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maart 2027, volgens de opleidingsplanning van 29 september 2026. VM = voormiddag, NM = namiddag. Waar het niet voor iedereen lukt, staat in het rooster optie A, het voorstel; optie B staat onder de maand. Beide worden getoetst bij de centra tegen vr 16 okt.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opgenomen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r>
              <w:rPr>
                <w:rFonts w:ascii="Segoe UI" w:hAnsi="Segoe UI"/>
                <w:b/>
                <w:i w:val="0"/>
                <w:color w:val="5A6A78"/>
                <w:sz w:val="15"/>
              </w:rPr>
              <w:t>30</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ma 30 nov: technologie Brugge VM en Kortrijk NM, in plaats van wo 2 dec.</w:t>
      </w:r>
    </w:p>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AZ Groeninge Kortrijk</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opgenomen · podologen en artsen</w:t>
            </w:r>
          </w:p>
        </w:tc>
        <w:tc>
          <w:tcPr>
            <w:tcW w:type="dxa" w:w="2835"/>
            <w:shd w:val="clear" w:color="auto" w:fill="DDF1F8"/>
          </w:tcPr>
          <w:p>
            <w:pPr>
              <w:spacing w:before="20" w:after="20"/>
            </w:pPr>
            <w:r>
              <w:rPr>
                <w:rFonts w:ascii="Segoe UI" w:hAnsi="Segoe UI"/>
                <w:b/>
                <w:i w:val="0"/>
                <w:color w:val="5A6A78"/>
                <w:sz w:val="15"/>
              </w:rPr>
              <w:t>9</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Antwerpen</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w:t>
            </w:r>
            <w:r>
              <w:rPr>
                <w:rFonts w:ascii="Segoe UI" w:hAnsi="Segoe UI"/>
                <w:b w:val="0"/>
                <w:i w:val="0"/>
                <w:color w:val="1B2630"/>
                <w:sz w:val="15"/>
              </w:rPr>
              <w:t xml:space="preserve"> · Janou</w:t>
            </w:r>
          </w:p>
          <w:p>
            <w:pPr>
              <w:spacing w:before="20" w:after="20"/>
            </w:pPr>
            <w:r>
              <w:rPr>
                <w:rFonts w:ascii="Segoe UI" w:hAnsi="Segoe UI"/>
                <w:b/>
                <w:i w:val="0"/>
                <w:color w:val="1B2630"/>
                <w:sz w:val="15"/>
              </w:rPr>
              <w:t>Materiaal voor SEBIA 1–2 klaar</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Zelftest, 4 tot 8 jan: 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tc>
        <w:tc>
          <w:tcPr>
            <w:tcW w:type="dxa" w:w="2835"/>
            <w:shd w:val="clear" w:color="auto" w:fill="FFE9D6"/>
          </w:tcPr>
          <w:p>
            <w:pPr>
              <w:spacing w:before="20" w:after="20"/>
            </w:pPr>
            <w:r>
              <w:rPr>
                <w:rFonts w:ascii="Segoe UI" w:hAnsi="Segoe UI"/>
                <w:b/>
                <w:i w:val="0"/>
                <w:color w:val="5A6A78"/>
                <w:sz w:val="15"/>
              </w:rPr>
              <w:t>6</w:t>
            </w:r>
          </w:p>
          <w:p>
            <w:pPr>
              <w:spacing w:before="20" w:after="20"/>
            </w:pPr>
            <w:r>
              <w:rPr>
                <w:rFonts w:ascii="Segoe UI" w:hAnsi="Segoe UI"/>
                <w:b/>
                <w:i w:val="0"/>
                <w:color w:val="A34A00"/>
                <w:sz w:val="15"/>
              </w:rPr>
              <w:t xml:space="preserve">13u–17u  </w:t>
            </w:r>
            <w:r>
              <w:rPr>
                <w:rFonts w:ascii="Segoe UI" w:hAnsi="Segoe UI"/>
                <w:b/>
                <w:i w:val="0"/>
                <w:color w:val="A34A00"/>
                <w:sz w:val="15"/>
              </w:rPr>
              <w:t>SEBIA 1–2, Kortrijk en Brugge (1e podoloog)</w:t>
            </w:r>
            <w:r>
              <w:rPr>
                <w:rFonts w:ascii="Segoe UI" w:hAnsi="Segoe UI"/>
                <w:b w:val="0"/>
                <w:i w:val="0"/>
                <w:color w:val="1B2630"/>
                <w:sz w:val="15"/>
              </w:rPr>
              <w:t xml:space="preserve"> · voorstel Kortrijk of Brugge</w:t>
            </w:r>
          </w:p>
        </w:tc>
        <w:tc>
          <w:tcPr>
            <w:tcW w:type="dxa" w:w="2835"/>
            <w:shd w:val="clear" w:color="auto" w:fill="FFFFFF"/>
          </w:tcPr>
          <w:p>
            <w:pPr>
              <w:spacing w:before="20" w:after="20"/>
            </w:pPr>
            <w:r>
              <w:rPr>
                <w:rFonts w:ascii="Segoe UI" w:hAnsi="Segoe UI"/>
                <w:b/>
                <w:i w:val="0"/>
                <w:color w:val="5A6A78"/>
                <w:sz w:val="15"/>
              </w:rPr>
              <w:t>7</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 opgenomen · podologen</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 en Brugge (2e podoloog)</w:t>
            </w:r>
            <w:r>
              <w:rPr>
                <w:rFonts w:ascii="Segoe UI" w:hAnsi="Segoe UI"/>
                <w:b w:val="0"/>
                <w:i w:val="0"/>
                <w:color w:val="1B2630"/>
                <w:sz w:val="15"/>
              </w:rPr>
              <w:t xml:space="preserve"> · centraal, voorstel Leuven</w:t>
            </w:r>
          </w:p>
        </w:tc>
        <w:tc>
          <w:tcPr>
            <w:tcW w:type="dxa" w:w="2835"/>
            <w:shd w:val="clear" w:color="auto" w:fill="E6F0E9"/>
          </w:tcPr>
          <w:p>
            <w:pPr>
              <w:spacing w:before="20" w:after="20"/>
            </w:pPr>
            <w:r>
              <w:rPr>
                <w:rFonts w:ascii="Segoe UI" w:hAnsi="Segoe UI"/>
                <w:b/>
                <w:i w:val="0"/>
                <w:color w:val="5A6A78"/>
                <w:sz w:val="15"/>
              </w:rPr>
              <w:t>13</w:t>
            </w:r>
          </w:p>
          <w:p>
            <w:pPr>
              <w:spacing w:before="20" w:after="20"/>
            </w:pPr>
            <w:r>
              <w:rPr>
                <w:rFonts w:ascii="Segoe UI" w:hAnsi="Segoe UI"/>
                <w:b/>
                <w:i w:val="0"/>
                <w:color w:val="1E5B3A"/>
                <w:sz w:val="15"/>
              </w:rPr>
              <w:t xml:space="preserve">NM  </w:t>
            </w:r>
            <w:r>
              <w:rPr>
                <w:rFonts w:ascii="Segoe UI" w:hAnsi="Segoe UI"/>
                <w:b/>
                <w:i w:val="0"/>
                <w:color w:val="1E5B3A"/>
                <w:sz w:val="15"/>
              </w:rPr>
              <w:t>Droogloop</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14</w:t>
            </w:r>
          </w:p>
        </w:tc>
        <w:tc>
          <w:tcPr>
            <w:tcW w:type="dxa" w:w="2835"/>
            <w:shd w:val="clear" w:color="auto" w:fill="FFE9D6"/>
          </w:tcPr>
          <w:p>
            <w:pPr>
              <w:spacing w:before="20" w:after="20"/>
            </w:pPr>
            <w:r>
              <w:rPr>
                <w:rFonts w:ascii="Segoe UI" w:hAnsi="Segoe UI"/>
                <w:b/>
                <w:i w:val="0"/>
                <w:color w:val="5A6A78"/>
                <w:sz w:val="15"/>
              </w:rPr>
              <w:t>15</w:t>
            </w:r>
          </w:p>
          <w:p>
            <w:pPr>
              <w:spacing w:before="20" w:after="20"/>
            </w:pPr>
            <w:r>
              <w:rPr>
                <w:rFonts w:ascii="Segoe UI" w:hAnsi="Segoe UI"/>
                <w:b/>
                <w:i w:val="0"/>
                <w:color w:val="A34A00"/>
                <w:sz w:val="15"/>
              </w:rPr>
              <w:t xml:space="preserve">13u–17u  </w:t>
            </w:r>
            <w:r>
              <w:rPr>
                <w:rFonts w:ascii="Segoe UI" w:hAnsi="Segoe UI"/>
                <w:b/>
                <w:i w:val="0"/>
                <w:color w:val="A34A00"/>
                <w:sz w:val="15"/>
              </w:rPr>
              <w:t>SEBIA 1–2,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5A6A78"/>
                <w:sz w:val="15"/>
              </w:rPr>
              <w:t xml:space="preserve">VM  </w:t>
            </w:r>
            <w:r>
              <w:rPr>
                <w:rFonts w:ascii="Segoe UI" w:hAnsi="Segoe UI"/>
                <w:b/>
                <w:i/>
                <w:color w:val="5A6A78"/>
                <w:sz w:val="15"/>
              </w:rPr>
              <w:t>Inhaalslot</w:t>
            </w:r>
            <w:r>
              <w:rPr>
                <w:rFonts w:ascii="Segoe UI" w:hAnsi="Segoe UI"/>
                <w:b w:val="0"/>
                <w:i/>
                <w:color w:val="1B2630"/>
                <w:sz w:val="15"/>
              </w:rPr>
              <w:t xml:space="preserve"> ·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shd w:val="clear" w:color="auto" w:fill="E6F0E9"/>
          </w:tcPr>
          <w:p>
            <w:pPr>
              <w:spacing w:before="20" w:after="20"/>
            </w:pPr>
            <w:r>
              <w:rPr>
                <w:rFonts w:ascii="Segoe UI" w:hAnsi="Segoe UI"/>
                <w:b/>
                <w:i w:val="0"/>
                <w:color w:val="5A6A78"/>
                <w:sz w:val="15"/>
              </w:rPr>
              <w:t>20</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E6F0E9"/>
          </w:tcPr>
          <w:p>
            <w:pPr>
              <w:spacing w:before="20" w:after="20"/>
            </w:pPr>
            <w:r>
              <w:rPr>
                <w:rFonts w:ascii="Segoe UI" w:hAnsi="Segoe UI"/>
                <w:b/>
                <w:i w:val="0"/>
                <w:color w:val="5A6A78"/>
                <w:sz w:val="15"/>
              </w:rPr>
              <w:t>21</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FFFFFF"/>
          </w:tcPr>
          <w:p>
            <w:pPr>
              <w:spacing w:before="20" w:after="20"/>
            </w:pPr>
            <w:r>
              <w:rPr>
                <w:rFonts w:ascii="Segoe UI" w:hAnsi="Segoe UI"/>
                <w:b/>
                <w:i w:val="0"/>
                <w:color w:val="5A6A78"/>
                <w:sz w:val="15"/>
              </w:rPr>
              <w:t>25</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Kortrijk</w:t>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Antwerpen (VM), Gent (VM)</w:t>
            </w:r>
          </w:p>
        </w:tc>
        <w:tc>
          <w:tcPr>
            <w:tcW w:type="dxa" w:w="2835"/>
          </w:tcPr>
          <w:p>
            <w:pPr>
              <w:spacing w:before="20" w:after="20"/>
            </w:pPr>
            <w:r>
              <w:rPr>
                <w:rFonts w:ascii="Segoe UI" w:hAnsi="Segoe UI"/>
                <w:b/>
                <w:i w:val="0"/>
                <w:color w:val="5A6A78"/>
                <w:sz w:val="15"/>
              </w:rPr>
              <w:t>29</w:t>
            </w: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wo 16 dec, 13u–17u: SEBIA 1–2 voor Kortrijk en Brugge, in plaats van wo 6 jan. vr 11 dec, 13u–17u: SEBIA 1–2 voor Gent, in plaats van vr 15 jan. ma 18 jan VM: droogloop Brugge, in plaats van wo 13 jan; dan wordt wo 13 jan NM het inhaalslot.</w:t>
      </w:r>
    </w:p>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 1 tot 5 feb</w:t>
            </w:r>
          </w:p>
        </w:tc>
        <w:tc>
          <w:tcPr>
            <w:tcW w:type="dxa" w:w="2835"/>
            <w:shd w:val="clear" w:color="auto" w:fill="EDEDED"/>
          </w:tcPr>
          <w:p>
            <w:pPr>
              <w:spacing w:before="20" w:after="20"/>
            </w:pPr>
            <w:r>
              <w:rPr>
                <w:rFonts w:ascii="Segoe UI" w:hAnsi="Segoe UI"/>
                <w:b/>
                <w:i w:val="0"/>
                <w:color w:val="5A6A78"/>
                <w:sz w:val="15"/>
              </w:rPr>
              <w:t>2</w:t>
            </w:r>
          </w:p>
        </w:tc>
        <w:tc>
          <w:tcPr>
            <w:tcW w:type="dxa" w:w="2835"/>
            <w:shd w:val="clear" w:color="auto" w:fill="EDEDED"/>
          </w:tcPr>
          <w:p>
            <w:pPr>
              <w:spacing w:before="20" w:after="20"/>
            </w:pPr>
            <w:r>
              <w:rPr>
                <w:rFonts w:ascii="Segoe UI" w:hAnsi="Segoe UI"/>
                <w:b/>
                <w:i w:val="0"/>
                <w:color w:val="5A6A78"/>
                <w:sz w:val="15"/>
              </w:rPr>
              <w:t>3</w:t>
            </w:r>
          </w:p>
        </w:tc>
        <w:tc>
          <w:tcPr>
            <w:tcW w:type="dxa" w:w="2835"/>
            <w:shd w:val="clear" w:color="auto" w:fill="EDEDED"/>
          </w:tcPr>
          <w:p>
            <w:pPr>
              <w:spacing w:before="20" w:after="20"/>
            </w:pPr>
            <w:r>
              <w:rPr>
                <w:rFonts w:ascii="Segoe UI" w:hAnsi="Segoe UI"/>
                <w:b/>
                <w:i w:val="0"/>
                <w:color w:val="5A6A78"/>
                <w:sz w:val="15"/>
              </w:rPr>
              <w:t>4</w:t>
            </w:r>
          </w:p>
        </w:tc>
        <w:tc>
          <w:tcPr>
            <w:tcW w:type="dxa" w:w="2835"/>
            <w:shd w:val="clear" w:color="auto" w:fill="EDEDED"/>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 15 tot 19 feb</w:t>
            </w:r>
          </w:p>
        </w:tc>
        <w:tc>
          <w:tcPr>
            <w:tcW w:type="dxa" w:w="2835"/>
            <w:shd w:val="clear" w:color="auto" w:fill="EDEDED"/>
          </w:tcPr>
          <w:p>
            <w:pPr>
              <w:spacing w:before="20" w:after="20"/>
            </w:pPr>
            <w:r>
              <w:rPr>
                <w:rFonts w:ascii="Segoe UI" w:hAnsi="Segoe UI"/>
                <w:b/>
                <w:i w:val="0"/>
                <w:color w:val="5A6A78"/>
                <w:sz w:val="15"/>
              </w:rPr>
              <w:t>16</w:t>
            </w:r>
          </w:p>
        </w:tc>
        <w:tc>
          <w:tcPr>
            <w:tcW w:type="dxa" w:w="2835"/>
            <w:shd w:val="clear" w:color="auto" w:fill="EDEDED"/>
          </w:tcPr>
          <w:p>
            <w:pPr>
              <w:spacing w:before="20" w:after="20"/>
            </w:pPr>
            <w:r>
              <w:rPr>
                <w:rFonts w:ascii="Segoe UI" w:hAnsi="Segoe UI"/>
                <w:b/>
                <w:i w:val="0"/>
                <w:color w:val="5A6A78"/>
                <w:sz w:val="15"/>
              </w:rPr>
              <w:t>17</w:t>
            </w:r>
          </w:p>
        </w:tc>
        <w:tc>
          <w:tcPr>
            <w:tcW w:type="dxa" w:w="2835"/>
            <w:shd w:val="clear" w:color="auto" w:fill="EDEDED"/>
          </w:tcPr>
          <w:p>
            <w:pPr>
              <w:spacing w:before="20" w:after="20"/>
            </w:pPr>
            <w:r>
              <w:rPr>
                <w:rFonts w:ascii="Segoe UI" w:hAnsi="Segoe UI"/>
                <w:b/>
                <w:i w:val="0"/>
                <w:color w:val="5A6A78"/>
                <w:sz w:val="15"/>
              </w:rPr>
              <w:t>18</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tcPr>
          <w:p>
            <w:pPr>
              <w:spacing w:before="20" w:after="20"/>
            </w:pPr>
            <w:r>
              <w:rPr>
                <w:rFonts w:ascii="Segoe UI" w:hAnsi="Segoe UI"/>
                <w:b/>
                <w:i w:val="0"/>
                <w:color w:val="5A6A78"/>
                <w:sz w:val="15"/>
              </w:rPr>
              <w:t>1</w:t>
            </w:r>
          </w:p>
        </w:tc>
        <w:tc>
          <w:tcPr>
            <w:tcW w:type="dxa" w:w="2835"/>
          </w:tcPr>
          <w:p>
            <w:pPr>
              <w:spacing w:before="20" w:after="20"/>
            </w:pPr>
            <w:r>
              <w:rPr>
                <w:rFonts w:ascii="Segoe UI" w:hAnsi="Segoe UI"/>
                <w:b/>
                <w:i w:val="0"/>
                <w:color w:val="5A6A78"/>
                <w:sz w:val="15"/>
              </w:rPr>
              <w:t>2</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c>
          <w:tcPr>
            <w:tcW w:type="dxa" w:w="2835"/>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10</w:t>
            </w:r>
          </w:p>
        </w:tc>
        <w:tc>
          <w:tcPr>
            <w:tcW w:type="dxa" w:w="2835"/>
          </w:tcPr>
          <w:p>
            <w:pPr>
              <w:spacing w:before="20" w:after="20"/>
            </w:pPr>
            <w:r>
              <w:rPr>
                <w:rFonts w:ascii="Segoe UI" w:hAnsi="Segoe UI"/>
                <w:b/>
                <w:i w:val="0"/>
                <w:color w:val="5A6A78"/>
                <w:sz w:val="15"/>
              </w:rPr>
              <w:t>8</w:t>
            </w:r>
          </w:p>
        </w:tc>
        <w:tc>
          <w:tcPr>
            <w:tcW w:type="dxa" w:w="2835"/>
            <w:shd w:val="clear" w:color="auto" w:fill="FFE9D6"/>
          </w:tcPr>
          <w:p>
            <w:pPr>
              <w:spacing w:before="20" w:after="20"/>
            </w:pPr>
            <w:r>
              <w:rPr>
                <w:rFonts w:ascii="Segoe UI" w:hAnsi="Segoe UI"/>
                <w:b/>
                <w:i w:val="0"/>
                <w:color w:val="5A6A78"/>
                <w:sz w:val="15"/>
              </w:rPr>
              <w:t>9</w:t>
            </w:r>
          </w:p>
          <w:p>
            <w:pPr>
              <w:spacing w:before="20" w:after="20"/>
            </w:pPr>
            <w:r>
              <w:rPr>
                <w:rFonts w:ascii="Segoe UI" w:hAnsi="Segoe UI"/>
                <w:b/>
                <w:i w:val="0"/>
                <w:color w:val="A34A00"/>
                <w:sz w:val="15"/>
              </w:rPr>
              <w:t xml:space="preserve">13u–17u  </w:t>
            </w:r>
            <w:r>
              <w:rPr>
                <w:rFonts w:ascii="Segoe UI" w:hAnsi="Segoe UI"/>
                <w:b/>
                <w:i w:val="0"/>
                <w:color w:val="A34A00"/>
                <w:sz w:val="15"/>
              </w:rPr>
              <w:t>SEBIA 3–4, groep Oost en Brugge (2e podoloog)</w:t>
            </w:r>
            <w:r>
              <w:rPr>
                <w:rFonts w:ascii="Segoe UI" w:hAnsi="Segoe UI"/>
                <w:b w:val="0"/>
                <w:i w:val="0"/>
                <w:color w:val="1B2630"/>
                <w:sz w:val="15"/>
              </w:rPr>
              <w:t xml:space="preserve"> · voorstel Leuven; nog voor te leggen aan Dobbels</w:t>
            </w:r>
          </w:p>
        </w:tc>
        <w:tc>
          <w:tcPr>
            <w:tcW w:type="dxa" w:w="2835"/>
            <w:shd w:val="clear" w:color="auto" w:fill="FFE9D6"/>
          </w:tcPr>
          <w:p>
            <w:pPr>
              <w:spacing w:before="20" w:after="20"/>
            </w:pPr>
            <w:r>
              <w:rPr>
                <w:rFonts w:ascii="Segoe UI" w:hAnsi="Segoe UI"/>
                <w:b/>
                <w:i w:val="0"/>
                <w:color w:val="5A6A78"/>
                <w:sz w:val="15"/>
              </w:rPr>
              <w:t>10</w:t>
            </w:r>
          </w:p>
          <w:p>
            <w:pPr>
              <w:spacing w:before="20" w:after="20"/>
            </w:pPr>
            <w:r>
              <w:rPr>
                <w:rFonts w:ascii="Segoe UI" w:hAnsi="Segoe UI"/>
                <w:b/>
                <w:i w:val="0"/>
                <w:color w:val="A34A00"/>
                <w:sz w:val="15"/>
              </w:rPr>
              <w:t xml:space="preserve">13u–17u  </w:t>
            </w:r>
            <w:r>
              <w:rPr>
                <w:rFonts w:ascii="Segoe UI" w:hAnsi="Segoe UI"/>
                <w:b/>
                <w:i w:val="0"/>
                <w:color w:val="A34A00"/>
                <w:sz w:val="15"/>
              </w:rPr>
              <w:t>SEBIA 3–4, Kortrijk en Brugge (1e podoloog)</w:t>
            </w:r>
            <w:r>
              <w:rPr>
                <w:rFonts w:ascii="Segoe UI" w:hAnsi="Segoe UI"/>
                <w:b w:val="0"/>
                <w:i w:val="0"/>
                <w:color w:val="1B2630"/>
                <w:sz w:val="15"/>
              </w:rPr>
              <w:t xml:space="preserve"> · nog voor te leggen aan Dobbels</w:t>
            </w:r>
          </w:p>
        </w:tc>
        <w:tc>
          <w:tcPr>
            <w:tcW w:type="dxa" w:w="2835"/>
          </w:tcPr>
          <w:p>
            <w:pPr>
              <w:spacing w:before="20" w:after="20"/>
            </w:pPr>
            <w:r>
              <w:rPr>
                <w:rFonts w:ascii="Segoe UI" w:hAnsi="Segoe UI"/>
                <w:b/>
                <w:i w:val="0"/>
                <w:color w:val="5A6A78"/>
                <w:sz w:val="15"/>
              </w:rPr>
              <w:t>11</w:t>
            </w:r>
          </w:p>
        </w:tc>
        <w:tc>
          <w:tcPr>
            <w:tcW w:type="dxa" w:w="2835"/>
            <w:shd w:val="clear" w:color="auto" w:fill="FFE9D6"/>
          </w:tcPr>
          <w:p>
            <w:pPr>
              <w:spacing w:before="20" w:after="20"/>
            </w:pPr>
            <w:r>
              <w:rPr>
                <w:rFonts w:ascii="Segoe UI" w:hAnsi="Segoe UI"/>
                <w:b/>
                <w:i w:val="0"/>
                <w:color w:val="5A6A78"/>
                <w:sz w:val="15"/>
              </w:rPr>
              <w:t>12</w:t>
            </w:r>
          </w:p>
          <w:p>
            <w:pPr>
              <w:spacing w:before="20" w:after="20"/>
            </w:pPr>
            <w:r>
              <w:rPr>
                <w:rFonts w:ascii="Segoe UI" w:hAnsi="Segoe UI"/>
                <w:b/>
                <w:i w:val="0"/>
                <w:color w:val="A34A00"/>
                <w:sz w:val="15"/>
              </w:rPr>
              <w:t xml:space="preserve">13u–17u  </w:t>
            </w:r>
            <w:r>
              <w:rPr>
                <w:rFonts w:ascii="Segoe UI" w:hAnsi="Segoe UI"/>
                <w:b/>
                <w:i w:val="0"/>
                <w:color w:val="A34A00"/>
                <w:sz w:val="15"/>
              </w:rPr>
              <w:t>SEBIA 3–4, Gent</w:t>
            </w:r>
            <w:r>
              <w:rPr>
                <w:rFonts w:ascii="Segoe UI" w:hAnsi="Segoe UI"/>
                <w:b w:val="0"/>
                <w:i w:val="0"/>
                <w:color w:val="1B2630"/>
                <w:sz w:val="15"/>
              </w:rPr>
              <w:t xml:space="preserve"> · UZ Gent; nog voor te leggen aan Dobbels</w:t>
            </w:r>
          </w:p>
        </w:tc>
      </w:tr>
      <w:tr>
        <w:trPr>
          <w:cantSplit/>
        </w:trPr>
        <w:tc>
          <w:tcPr>
            <w:tcW w:type="dxa" w:w="680"/>
          </w:tcPr>
          <w:p>
            <w:pPr>
              <w:spacing w:before="20" w:after="20"/>
            </w:pPr>
            <w:r>
              <w:rPr>
                <w:rFonts w:ascii="Segoe UI" w:hAnsi="Segoe UI"/>
                <w:b w:val="0"/>
                <w:i w:val="0"/>
                <w:color w:val="5A6A78"/>
                <w:sz w:val="15"/>
              </w:rPr>
              <w:t>11</w:t>
            </w:r>
          </w:p>
        </w:tc>
        <w:tc>
          <w:tcPr>
            <w:tcW w:type="dxa" w:w="2835"/>
            <w:shd w:val="clear" w:color="auto" w:fill="FFE9D6"/>
          </w:tcPr>
          <w:p>
            <w:pPr>
              <w:spacing w:before="20" w:after="20"/>
            </w:pPr>
            <w:r>
              <w:rPr>
                <w:rFonts w:ascii="Segoe UI" w:hAnsi="Segoe UI"/>
                <w:b/>
                <w:i w:val="0"/>
                <w:color w:val="5A6A78"/>
                <w:sz w:val="15"/>
              </w:rPr>
              <w:t>15</w:t>
            </w:r>
          </w:p>
          <w:p>
            <w:pPr>
              <w:spacing w:before="20" w:after="20"/>
            </w:pPr>
            <w:r>
              <w:rPr>
                <w:rFonts w:ascii="Segoe UI" w:hAnsi="Segoe UI"/>
                <w:b/>
                <w:i w:val="0"/>
                <w:color w:val="A34A00"/>
                <w:sz w:val="15"/>
              </w:rPr>
              <w:t>SEBIA 5, 15 tot 26 mrt: 1,5 u per podoloog in het eigen centrum, met Dobbels, naar voorkeur van de podoloog</w:t>
            </w:r>
          </w:p>
        </w:tc>
        <w:tc>
          <w:tcPr>
            <w:tcW w:type="dxa" w:w="2835"/>
            <w:shd w:val="clear" w:color="auto" w:fill="FFE9D6"/>
          </w:tcPr>
          <w:p>
            <w:pPr>
              <w:spacing w:before="20" w:after="20"/>
            </w:pPr>
            <w:r>
              <w:rPr>
                <w:rFonts w:ascii="Segoe UI" w:hAnsi="Segoe UI"/>
                <w:b/>
                <w:i w:val="0"/>
                <w:color w:val="5A6A78"/>
                <w:sz w:val="15"/>
              </w:rPr>
              <w:t>16</w:t>
            </w:r>
          </w:p>
        </w:tc>
        <w:tc>
          <w:tcPr>
            <w:tcW w:type="dxa" w:w="2835"/>
            <w:shd w:val="clear" w:color="auto" w:fill="FFE9D6"/>
          </w:tcPr>
          <w:p>
            <w:pPr>
              <w:spacing w:before="20" w:after="20"/>
            </w:pPr>
            <w:r>
              <w:rPr>
                <w:rFonts w:ascii="Segoe UI" w:hAnsi="Segoe UI"/>
                <w:b/>
                <w:i w:val="0"/>
                <w:color w:val="5A6A78"/>
                <w:sz w:val="15"/>
              </w:rPr>
              <w:t>17</w:t>
            </w:r>
          </w:p>
        </w:tc>
        <w:tc>
          <w:tcPr>
            <w:tcW w:type="dxa" w:w="2835"/>
            <w:shd w:val="clear" w:color="auto" w:fill="FFE9D6"/>
          </w:tcPr>
          <w:p>
            <w:pPr>
              <w:spacing w:before="20" w:after="20"/>
            </w:pPr>
            <w:r>
              <w:rPr>
                <w:rFonts w:ascii="Segoe UI" w:hAnsi="Segoe UI"/>
                <w:b/>
                <w:i w:val="0"/>
                <w:color w:val="5A6A78"/>
                <w:sz w:val="15"/>
              </w:rPr>
              <w:t>18</w:t>
            </w:r>
          </w:p>
        </w:tc>
        <w:tc>
          <w:tcPr>
            <w:tcW w:type="dxa" w:w="2835"/>
            <w:shd w:val="clear" w:color="auto" w:fill="FFE9D6"/>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shd w:val="clear" w:color="auto" w:fill="FFE9D6"/>
          </w:tcPr>
          <w:p>
            <w:pPr>
              <w:spacing w:before="20" w:after="20"/>
            </w:pPr>
            <w:r>
              <w:rPr>
                <w:rFonts w:ascii="Segoe UI" w:hAnsi="Segoe UI"/>
                <w:b/>
                <w:i w:val="0"/>
                <w:color w:val="5A6A78"/>
                <w:sz w:val="15"/>
              </w:rPr>
              <w:t>22</w:t>
            </w:r>
          </w:p>
        </w:tc>
        <w:tc>
          <w:tcPr>
            <w:tcW w:type="dxa" w:w="2835"/>
            <w:shd w:val="clear" w:color="auto" w:fill="FFE9D6"/>
          </w:tcPr>
          <w:p>
            <w:pPr>
              <w:spacing w:before="20" w:after="20"/>
            </w:pPr>
            <w:r>
              <w:rPr>
                <w:rFonts w:ascii="Segoe UI" w:hAnsi="Segoe UI"/>
                <w:b/>
                <w:i w:val="0"/>
                <w:color w:val="5A6A78"/>
                <w:sz w:val="15"/>
              </w:rPr>
              <w:t>23</w:t>
            </w:r>
          </w:p>
        </w:tc>
        <w:tc>
          <w:tcPr>
            <w:tcW w:type="dxa" w:w="2835"/>
            <w:shd w:val="clear" w:color="auto" w:fill="FFE9D6"/>
          </w:tcPr>
          <w:p>
            <w:pPr>
              <w:spacing w:before="20" w:after="20"/>
            </w:pPr>
            <w:r>
              <w:rPr>
                <w:rFonts w:ascii="Segoe UI" w:hAnsi="Segoe UI"/>
                <w:b/>
                <w:i w:val="0"/>
                <w:color w:val="5A6A78"/>
                <w:sz w:val="15"/>
              </w:rPr>
              <w:t>24</w:t>
            </w:r>
          </w:p>
        </w:tc>
        <w:tc>
          <w:tcPr>
            <w:tcW w:type="dxa" w:w="2835"/>
            <w:shd w:val="clear" w:color="auto" w:fill="FFE9D6"/>
          </w:tcPr>
          <w:p>
            <w:pPr>
              <w:spacing w:before="20" w:after="20"/>
            </w:pPr>
            <w:r>
              <w:rPr>
                <w:rFonts w:ascii="Segoe UI" w:hAnsi="Segoe UI"/>
                <w:b/>
                <w:i w:val="0"/>
                <w:color w:val="5A6A78"/>
                <w:sz w:val="15"/>
              </w:rPr>
              <w:t>25</w:t>
            </w:r>
          </w:p>
        </w:tc>
        <w:tc>
          <w:tcPr>
            <w:tcW w:type="dxa" w:w="2835"/>
            <w:shd w:val="clear" w:color="auto" w:fill="FFE9D6"/>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di 23 mrt, 13u–17u: SEBIA 3–4, groep Oost, in plaats van di 9 mrt. wo 24 mrt, 13u–17u: SEBIA 3–4, Kortrijk en Brugge, in plaats van wo 10 mrt. vr 26 mrt, 13u–17u: SEBIA 3–4, Gent, in plaats van vr 12 mrt.</w:t>
      </w:r>
    </w:p>
    <w:p>
      <w:pPr>
        <w:spacing w:before="80" w:after="40"/>
      </w:pPr>
      <w:r>
        <w:rPr>
          <w:rFonts w:ascii="Segoe UI" w:hAnsi="Segoe UI"/>
          <w:b/>
          <w:i w:val="0"/>
          <w:color w:val="00407A"/>
          <w:sz w:val="17"/>
        </w:rPr>
        <w:t xml:space="preserve">Daarna: </w:t>
      </w:r>
      <w:r>
        <w:rPr>
          <w:rFonts w:ascii="Segoe UI" w:hAnsi="Segoe UI"/>
          <w:b w:val="0"/>
          <w:i w:val="0"/>
          <w:color w:val="1B2630"/>
          <w:sz w:val="17"/>
        </w:rPr>
        <w:t>SEBIA 5, 1,5 u per podoloog in het eigen centrum, door Dobbels, van 15 tot 26 maart, na SEBIA 3 en 4 (A) of vanaf 12 april (B), bij voorkeur vóór de eerste maand 3-visite (beste moment: Kortrijk wo, Brugge ma VM, Antwerpen di of wo VM, Aalst di; Gent en Leuven nog op te vragen). SEBIA 6, intervisie met feedback, 1 u per podoloog, online, door Dobbels, op maand 6–9 na de start, september tot november 2027 bij een start eind februari.</w:t>
      </w:r>
    </w:p>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in drie groepen, voor Gent in UZ Gent; SEBIA 5 in het eigen centrum. De online sessies staan in de maandrasters. De technologie begint met theorie, waar de artsen kunnen aansluiten en de twee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beste moment</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A: wo 2 dec VM · B: ma 30 nov NM</w:t>
            </w:r>
          </w:p>
        </w:tc>
        <w:tc>
          <w:tcPr>
            <w:tcW w:type="dxa" w:w="2041"/>
          </w:tcPr>
          <w:p>
            <w:pPr>
              <w:spacing w:before="20" w:after="20"/>
            </w:pPr>
            <w:r>
              <w:rPr>
                <w:rFonts w:ascii="Segoe UI" w:hAnsi="Segoe UI"/>
                <w:b w:val="0"/>
                <w:i w:val="0"/>
                <w:color w:val="1B2630"/>
                <w:sz w:val="16"/>
              </w:rPr>
              <w:t>A: wo 6 jan NM · B: wo 16 dec NM, met Brugge</w:t>
            </w:r>
          </w:p>
        </w:tc>
        <w:tc>
          <w:tcPr>
            <w:tcW w:type="dxa" w:w="1814"/>
          </w:tcPr>
          <w:p>
            <w:pPr>
              <w:spacing w:before="20" w:after="20"/>
            </w:pPr>
            <w:r>
              <w:rPr>
                <w:rFonts w:ascii="Segoe UI" w:hAnsi="Segoe UI"/>
                <w:b w:val="0"/>
                <w:i w:val="0"/>
                <w:color w:val="1B2630"/>
                <w:sz w:val="16"/>
              </w:rPr>
              <w:t>wo 20 jan</w:t>
            </w:r>
          </w:p>
        </w:tc>
        <w:tc>
          <w:tcPr>
            <w:tcW w:type="dxa" w:w="1701"/>
          </w:tcPr>
          <w:p>
            <w:pPr>
              <w:spacing w:before="20" w:after="20"/>
            </w:pPr>
            <w:r>
              <w:rPr>
                <w:rFonts w:ascii="Segoe UI" w:hAnsi="Segoe UI"/>
                <w:b w:val="0"/>
                <w:i w:val="0"/>
                <w:color w:val="1B2630"/>
                <w:sz w:val="16"/>
              </w:rPr>
              <w:t>ma 25 jan, NM</w:t>
            </w:r>
          </w:p>
        </w:tc>
        <w:tc>
          <w:tcPr>
            <w:tcW w:type="dxa" w:w="2041"/>
          </w:tcPr>
          <w:p>
            <w:pPr>
              <w:spacing w:before="20" w:after="20"/>
            </w:pPr>
            <w:r>
              <w:rPr>
                <w:rFonts w:ascii="Segoe UI" w:hAnsi="Segoe UI"/>
                <w:b w:val="0"/>
                <w:i w:val="0"/>
                <w:color w:val="1B2630"/>
                <w:sz w:val="16"/>
              </w:rPr>
              <w:t>A: wo 10 mrt NM · B: wo 24 mrt NM, met Brugge</w:t>
            </w:r>
          </w:p>
        </w:tc>
        <w:tc>
          <w:tcPr>
            <w:tcW w:type="dxa" w:w="1814"/>
          </w:tcPr>
          <w:p>
            <w:pPr>
              <w:spacing w:before="20" w:after="20"/>
            </w:pPr>
            <w:r>
              <w:rPr>
                <w:rFonts w:ascii="Segoe UI" w:hAnsi="Segoe UI"/>
                <w:b w:val="0"/>
                <w:i w:val="0"/>
                <w:color w:val="1B2630"/>
                <w:sz w:val="16"/>
              </w:rPr>
              <w:t>woensdag</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A: wo 2 dec NM · B: ma 30 nov VM</w:t>
            </w:r>
          </w:p>
        </w:tc>
        <w:tc>
          <w:tcPr>
            <w:tcW w:type="dxa" w:w="2041"/>
          </w:tcPr>
          <w:p>
            <w:pPr>
              <w:spacing w:before="20" w:after="20"/>
            </w:pPr>
            <w:r>
              <w:rPr>
                <w:rFonts w:ascii="Segoe UI" w:hAnsi="Segoe UI"/>
                <w:b w:val="0"/>
                <w:i w:val="0"/>
                <w:color w:val="1B2630"/>
                <w:sz w:val="16"/>
              </w:rPr>
              <w:t>1e: wo 6 jan NM (B: wo 16 dec) · 2e: di 12 jan NM, met Oost</w:t>
            </w:r>
          </w:p>
        </w:tc>
        <w:tc>
          <w:tcPr>
            <w:tcW w:type="dxa" w:w="1814"/>
          </w:tcPr>
          <w:p>
            <w:pPr>
              <w:spacing w:before="20" w:after="20"/>
            </w:pPr>
            <w:r>
              <w:rPr>
                <w:rFonts w:ascii="Segoe UI" w:hAnsi="Segoe UI"/>
                <w:b w:val="0"/>
                <w:i w:val="0"/>
                <w:color w:val="1B2630"/>
                <w:sz w:val="16"/>
              </w:rPr>
              <w:t>A: wo 13 jan NM · B: ma 18 jan VM</w:t>
            </w:r>
          </w:p>
        </w:tc>
        <w:tc>
          <w:tcPr>
            <w:tcW w:type="dxa" w:w="1701"/>
          </w:tcPr>
          <w:p>
            <w:pPr>
              <w:spacing w:before="20" w:after="20"/>
            </w:pPr>
            <w:r>
              <w:rPr>
                <w:rFonts w:ascii="Segoe UI" w:hAnsi="Segoe UI"/>
                <w:b w:val="0"/>
                <w:i w:val="0"/>
                <w:color w:val="1B2630"/>
                <w:sz w:val="16"/>
              </w:rPr>
              <w:t>de niet gekozen droogloopdatum: ma 18 jan VM bij optie A</w:t>
            </w:r>
          </w:p>
        </w:tc>
        <w:tc>
          <w:tcPr>
            <w:tcW w:type="dxa" w:w="2041"/>
          </w:tcPr>
          <w:p>
            <w:pPr>
              <w:spacing w:before="20" w:after="20"/>
            </w:pPr>
            <w:r>
              <w:rPr>
                <w:rFonts w:ascii="Segoe UI" w:hAnsi="Segoe UI"/>
                <w:b w:val="0"/>
                <w:i w:val="0"/>
                <w:color w:val="1B2630"/>
                <w:sz w:val="16"/>
              </w:rPr>
              <w:t>1e: wo 10 mrt NM (B: wo 24 mrt) · 2e: di 9 mrt NM (B: di 23 mrt)</w:t>
            </w:r>
          </w:p>
        </w:tc>
        <w:tc>
          <w:tcPr>
            <w:tcW w:type="dxa" w:w="1814"/>
          </w:tcPr>
          <w:p>
            <w:pPr>
              <w:spacing w:before="20" w:after="20"/>
            </w:pPr>
            <w:r>
              <w:rPr>
                <w:rFonts w:ascii="Segoe UI" w:hAnsi="Segoe UI"/>
                <w:b w:val="0"/>
                <w:i w:val="0"/>
                <w:color w:val="1B2630"/>
                <w:sz w:val="16"/>
              </w:rPr>
              <w:t>maandag VM</w:t>
            </w:r>
          </w:p>
        </w:tc>
        <w:tc>
          <w:tcPr>
            <w:tcW w:type="dxa" w:w="1871"/>
          </w:tcPr>
          <w:p>
            <w:pPr>
              <w:spacing w:before="20" w:after="20"/>
            </w:pPr>
            <w:r>
              <w:rPr>
                <w:rFonts w:ascii="Segoe UI" w:hAnsi="Segoe UI"/>
                <w:b w:val="0"/>
                <w:i w:val="0"/>
                <w:color w:val="1B2630"/>
                <w:sz w:val="16"/>
              </w:rPr>
              <w:t>wo (1e), di NM en wo VM (2e)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A: vr 15 jan NM · B: vr 11 dec NM, in UZ Gent</w:t>
            </w:r>
          </w:p>
        </w:tc>
        <w:tc>
          <w:tcPr>
            <w:tcW w:type="dxa" w:w="1814"/>
          </w:tcPr>
          <w:p>
            <w:pPr>
              <w:spacing w:before="20" w:after="20"/>
            </w:pPr>
            <w:r>
              <w:rPr>
                <w:rFonts w:ascii="Segoe UI" w:hAnsi="Segoe UI"/>
                <w:b w:val="0"/>
                <w:i w:val="0"/>
                <w:color w:val="1B2630"/>
                <w:sz w:val="16"/>
              </w:rPr>
              <w:t>do 21 jan, VM</w:t>
            </w:r>
          </w:p>
        </w:tc>
        <w:tc>
          <w:tcPr>
            <w:tcW w:type="dxa" w:w="1701"/>
          </w:tcPr>
          <w:p>
            <w:pPr>
              <w:spacing w:before="20" w:after="20"/>
            </w:pPr>
            <w:r>
              <w:rPr>
                <w:rFonts w:ascii="Segoe UI" w:hAnsi="Segoe UI"/>
                <w:b w:val="0"/>
                <w:i w:val="0"/>
                <w:color w:val="1B2630"/>
                <w:sz w:val="16"/>
              </w:rPr>
              <w:t>vr 22 jan NM of do 28 jan VM</w:t>
            </w:r>
          </w:p>
        </w:tc>
        <w:tc>
          <w:tcPr>
            <w:tcW w:type="dxa" w:w="2041"/>
          </w:tcPr>
          <w:p>
            <w:pPr>
              <w:spacing w:before="20" w:after="20"/>
            </w:pPr>
            <w:r>
              <w:rPr>
                <w:rFonts w:ascii="Segoe UI" w:hAnsi="Segoe UI"/>
                <w:b w:val="0"/>
                <w:i w:val="0"/>
                <w:color w:val="1B2630"/>
                <w:sz w:val="16"/>
              </w:rPr>
              <w:t>A: vr 12 mrt NM · B: vr 26 mrt NM, in UZ Gent</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 NM</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dinsdag</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wo 9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do 28 jan, VM</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 of wo VM</w:t>
            </w:r>
          </w:p>
        </w:tc>
        <w:tc>
          <w:tcPr>
            <w:tcW w:type="dxa" w:w="1871"/>
          </w:tcPr>
          <w:p>
            <w:pPr>
              <w:spacing w:before="20" w:after="20"/>
            </w:pPr>
            <w:r>
              <w:rPr>
                <w:rFonts w:ascii="Segoe UI" w:hAnsi="Segoe UI"/>
                <w:b w:val="0"/>
                <w:i w:val="0"/>
                <w:color w:val="1B2630"/>
                <w:sz w:val="16"/>
              </w:rPr>
              <w:t>di, wo; do alleen in even weken · voetkliniek wo NM en do NM</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Waar het niet voor iedereen lukt, zijn er twee opties (A en B): planning, sectie 9. Toetsing bij de centra tegen vr 16 okt.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Opgenomen worden de online sessies: theorie 1 en 2, gezondheidseconomie en procesevaluatie, en datacollectie. Wie niet live kan, bekijkt de opname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Niet opgenomen worden de praktijksessies, ter plaatse en op een centrale locatie: technologie, SEBIA 1 tot 5 en de droogloop. Daar is aanwezigheid nodig.</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twee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1–4 volgt de agenda van Dobbels; na januari nog te bevestigen. Locaties: voorstel Leuven voor groep Oost, Kortrijk of Brugge, en UZ Gent.</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