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w:t>
            </w:r>
            <w:proofErr w:type="gramStart"/>
            <w:r w:rsidRPr="005F5A72">
              <w:rPr>
                <w:rFonts w:ascii="Garamond" w:eastAsia="Calibri" w:hAnsi="Garamond"/>
                <w:b/>
                <w:bCs/>
                <w:color w:val="20415A"/>
              </w:rPr>
              <w:t>for</w:t>
            </w:r>
            <w:proofErr w:type="gram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E55EF8"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E55EF8"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E55EF8"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w:t>
      </w:r>
      <w:proofErr w:type="gramStart"/>
      <w:r w:rsidRPr="00815A84">
        <w:rPr>
          <w:rFonts w:ascii="Garamond" w:eastAsia="Calibri" w:hAnsi="Garamond"/>
          <w:b/>
          <w:bCs/>
          <w:color w:val="20415A"/>
          <w:sz w:val="28"/>
          <w:szCs w:val="28"/>
          <w:lang w:val="en-US"/>
        </w:rPr>
        <w:t>.  Introduction</w:t>
      </w:r>
      <w:proofErr w:type="gramEnd"/>
      <w:r w:rsidRPr="00815A84">
        <w:rPr>
          <w:rFonts w:ascii="Garamond" w:eastAsia="Calibri" w:hAnsi="Garamond"/>
          <w:b/>
          <w:bCs/>
          <w:color w:val="20415A"/>
          <w:sz w:val="28"/>
          <w:szCs w:val="28"/>
          <w:lang w:val="en-US"/>
        </w:rPr>
        <w:t xml:space="preserve">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w:t>
      </w:r>
      <w:r w:rsidR="00AB331B" w:rsidRPr="005F5A72">
        <w:rPr>
          <w:rFonts w:ascii="Garamond" w:hAnsi="Garamond"/>
          <w:lang w:val="en-US"/>
        </w:rPr>
        <w:fldChar w:fldCharType="end"/>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a persistent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demonstrated value separately, but are not systematically integrated into Belgian diabetic-foot pathways.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while only a minority achieve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7</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5,8–10</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 This doctoral project will evaluate the clinical effectiveness of PARADISE within Belgian DFCs.</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w:t>
      </w:r>
      <w:proofErr w:type="gramStart"/>
      <w:r w:rsidRPr="00815A84">
        <w:rPr>
          <w:rFonts w:ascii="Garamond" w:eastAsia="Calibri" w:hAnsi="Garamond"/>
          <w:b/>
          <w:bCs/>
          <w:color w:val="20415A"/>
          <w:sz w:val="28"/>
          <w:szCs w:val="28"/>
          <w:lang w:val="en-US"/>
        </w:rPr>
        <w:t>.  General</w:t>
      </w:r>
      <w:proofErr w:type="gramEnd"/>
      <w:r w:rsidRPr="00815A84">
        <w:rPr>
          <w:rFonts w:ascii="Garamond" w:eastAsia="Calibri" w:hAnsi="Garamond"/>
          <w:b/>
          <w:bCs/>
          <w:color w:val="20415A"/>
          <w:sz w:val="28"/>
          <w:szCs w:val="28"/>
          <w:lang w:val="en-US"/>
        </w:rPr>
        <w:t xml:space="preserve">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 ensuring trial readiness.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clinical endpoint). </w:t>
      </w:r>
      <w:r w:rsidR="00BC567F" w:rsidRPr="00BC567F">
        <w:rPr>
          <w:rFonts w:ascii="Garamond" w:hAnsi="Garamond"/>
          <w:lang w:val="en-GB"/>
        </w:rPr>
        <w:t>Determine whether adding PARADISE to usual care reduces 18-month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GB"/>
        </w:rPr>
      </w:r>
      <w:r w:rsidR="00554604" w:rsidRPr="00554604">
        <w:rPr>
          <w:rFonts w:ascii="Garamond" w:hAnsi="Garamond"/>
          <w:lang w:val="en-GB"/>
        </w:rPr>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health impact, and integrated effectiveness analysis. </w:t>
      </w:r>
      <w:r w:rsidR="00510604" w:rsidRPr="00510604">
        <w:rPr>
          <w:rFonts w:ascii="Garamond" w:hAnsi="Garamond"/>
          <w:lang w:val="en-GB"/>
        </w:rPr>
        <w:t>Evaluate the broader clinical and patient-centred impact of PARADISE by assessing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6146FABE" w:rsidR="009F3263" w:rsidRPr="00E55EF8" w:rsidRDefault="000C4AA7">
      <w:pPr>
        <w:spacing w:after="60"/>
        <w:rPr>
          <w:lang w:val="en-GB"/>
        </w:rPr>
      </w:pPr>
      <w:r w:rsidRPr="00E55EF8">
        <w:rPr>
          <w:b/>
          <w:lang w:val="en-GB"/>
        </w:rPr>
        <w:t xml:space="preserve">Candidate’s contribution and joint PhD. </w:t>
      </w:r>
      <w:r w:rsidRPr="00E55EF8">
        <w:rPr>
          <w:lang w:val="en-GB"/>
        </w:rPr>
        <w:t>This is a joint KU Leuven–VUB doctorate in which two complementary doctoral projects run on the same trial. The present candidate leads the clinical trial: protocol development, ethics and regulatory submission, multicentre coordination, investigator training and site readiness, recruitment oversight, quality and fidelity monitoring, data management, and the analyses of ulcer recurrence, plantar pressure and footwear adherence. The parallel doctorate leads the process evaluation and the health-economic eval</w:t>
      </w:r>
      <w:r w:rsidRPr="00E55EF8">
        <w:rPr>
          <w:lang w:val="en-GB"/>
        </w:rPr>
        <w:t xml:space="preserve">uation. Both researchers contribute to study conduct and outputs, with authorship aligned to responsibilities. Alongside the trial, </w:t>
      </w:r>
      <w:r w:rsidR="00E55EF8" w:rsidRPr="00E55EF8">
        <w:rPr>
          <w:lang w:val="en-GB"/>
        </w:rPr>
        <w:t>I</w:t>
      </w:r>
      <w:r w:rsidR="00E55EF8">
        <w:rPr>
          <w:lang w:val="en-GB"/>
        </w:rPr>
        <w:t xml:space="preserve"> will conduct</w:t>
      </w:r>
      <w:r w:rsidRPr="00E55EF8">
        <w:rPr>
          <w:lang w:val="en-GB"/>
        </w:rPr>
        <w:t xml:space="preserve"> a registered scoping review on patient-specific offloading insole design, and a comparison of conventionally manufactured and 3D-printed custom-made foot orthoses carried out independently of the trial. Local clinical teams deliver patient care and site-level assessments.</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w:t>
      </w:r>
      <w:proofErr w:type="gramStart"/>
      <w:r w:rsidRPr="00815A84">
        <w:rPr>
          <w:rFonts w:ascii="Garamond" w:eastAsia="Calibri" w:hAnsi="Garamond"/>
          <w:b/>
          <w:bCs/>
          <w:color w:val="20415A"/>
          <w:sz w:val="28"/>
          <w:szCs w:val="28"/>
          <w:lang w:val="en-US"/>
        </w:rPr>
        <w:t>.  Methodology</w:t>
      </w:r>
      <w:proofErr w:type="gramEnd"/>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 xml:space="preserve">A prospective, multicentre, parallel-group randomised controlled trial (RCT) will randomise 144 adults with diabetes and an IWGDF category 3 high-risk foot in a 1:1 ratio, stratified </w:t>
      </w:r>
      <w:r w:rsidR="00D75C6C" w:rsidRPr="00D75C6C">
        <w:rPr>
          <w:rFonts w:ascii="Garamond" w:hAnsi="Garamond"/>
          <w:lang w:val="en-GB"/>
        </w:rPr>
        <w:lastRenderedPageBreak/>
        <w:t>by centre, across six Belgian RIZIV–INAMI-recognised DFCs in academic and non-academic settings. Participants will be followed for 18 months. Eligible participants have type 1 or type 2 diabetes with a 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6,12,13</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9,10,14</w:t>
      </w:r>
      <w:r w:rsidR="00AB331B" w:rsidRPr="005F5A72">
        <w:rPr>
          <w:rFonts w:ascii="Garamond" w:hAnsi="Garamond"/>
          <w:vertAlign w:val="superscript"/>
          <w:lang w:val="en-US"/>
        </w:rPr>
        <w:fldChar w:fldCharType="end"/>
      </w:r>
    </w:p>
    <w:p w14:paraId="392179EA" w14:textId="498C9D72"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 with technical partners.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5323795" cy="2981325"/>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5339885" cy="2990335"/>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5,15</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relative to the clinically relevant ≥80%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6,7</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11</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lastRenderedPageBreak/>
        <w:t>Secondary outcomes comprise ulcer-free survival, recurrence characteristics, plantar-pressure change at 6, 12, and 18 months, foot-care behaviour (NAFF), objectively measured adherence over the full 18 months, 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16,17</w:t>
      </w:r>
      <w:r w:rsidR="00AB331B" w:rsidRPr="005F5A72">
        <w:rPr>
          <w:rFonts w:ascii="Garamond" w:hAnsi="Garamond"/>
          <w:lang w:val="en-US"/>
        </w:rPr>
        <w:fldChar w:fldCharType="end"/>
      </w:r>
    </w:p>
    <w:p w14:paraId="3440D3F8" w14:textId="4DE7F07A"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 — the NAFF for foot-care behaviour and the EQ-5D-5L for health-related quality of life</w:t>
      </w:r>
      <w:proofErr w:type="spellStart"/>
      <w:r w:rsidRPr="005F5A72">
        <w:rPr>
          <w:rFonts w:ascii="Garamond" w:hAnsi="Garamond"/>
          <w:lang w:val="en-US"/>
        </w:rPr>
      </w:r>
      <w:proofErr w:type="spellEnd"/>
      <w:r w:rsidRPr="005F5A72">
        <w:rPr>
          <w:rFonts w:ascii="Garamond" w:hAnsi="Garamond"/>
          <w:lang w:val="en-US"/>
        </w:rPr>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18</w:t>
      </w:r>
      <w:r w:rsidR="00AB331B" w:rsidRPr="005F5A72">
        <w:rPr>
          <w:rFonts w:ascii="Garamond" w:hAnsi="Garamond"/>
          <w:lang w:val="en-US"/>
        </w:rPr>
        <w:fldChar w:fldCharType="end"/>
      </w:r>
      <w:r w:rsidRPr="005F5A72">
        <w:rPr>
          <w:rFonts w:ascii="Garamond" w:hAnsi="Garamond"/>
          <w:lang w:val="en-US"/>
        </w:rPr>
        <w:t xml:space="preserve"> — alongside device-derived measures of plantar pressure, footwear wearing time and daily activity. The trial is conducted with the six participating DFCs, with the VUB partners responsible for the process and health-economic evaluation,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w:t>
      </w:r>
      <w:r w:rsidR="00AB331B" w:rsidRPr="005F5A72">
        <w:rPr>
          <w:rFonts w:ascii="Garamond" w:hAnsi="Garamond"/>
          <w:lang w:val="en-US"/>
        </w:rPr>
        <w:fldChar w:fldCharType="end"/>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6104285" cy="2552700"/>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6115368" cy="2557335"/>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previous multicentre diabetic-foot trials.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20</w:t>
      </w:r>
      <w:r w:rsidR="00AB331B" w:rsidRPr="005F5A72">
        <w:rPr>
          <w:rFonts w:ascii="Garamond" w:hAnsi="Garamond"/>
          <w:lang w:val="en-US"/>
        </w:rPr>
        <w:fldChar w:fldCharType="end"/>
      </w:r>
    </w:p>
    <w:p w14:paraId="62E86F40" w14:textId="04F5C7EA" w:rsidR="0046322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E55EF8">
        <w:rPr>
          <w:rFonts w:ascii="Garamond" w:hAnsi="Garamond"/>
          <w:vertAlign w:val="superscript"/>
          <w:lang w:val="en-GB"/>
        </w:rPr>
        <w:t>22</w:t>
      </w:r>
      <w:r w:rsidR="00AB331B" w:rsidRPr="005F5A72">
        <w:rPr>
          <w:rFonts w:ascii="Garamond" w:hAnsi="Garamond"/>
          <w:lang w:val="en-US"/>
        </w:rPr>
        <w:fldChar w:fldCharType="end"/>
      </w: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lastRenderedPageBreak/>
        <w:t>5</w:t>
      </w:r>
      <w:proofErr w:type="gramStart"/>
      <w:r w:rsidRPr="00815A84">
        <w:rPr>
          <w:rFonts w:ascii="Garamond" w:eastAsia="Calibri" w:hAnsi="Garamond"/>
          <w:b/>
          <w:bCs/>
          <w:color w:val="20415A"/>
          <w:sz w:val="28"/>
          <w:szCs w:val="28"/>
          <w:lang w:val="en-US"/>
        </w:rPr>
        <w:t>.  Conclusion</w:t>
      </w:r>
      <w:proofErr w:type="gramEnd"/>
      <w:r w:rsidRPr="00815A84">
        <w:rPr>
          <w:rFonts w:ascii="Garamond" w:eastAsia="Calibri" w:hAnsi="Garamond"/>
          <w:b/>
          <w:bCs/>
          <w:color w:val="20415A"/>
          <w:sz w:val="28"/>
          <w:szCs w:val="28"/>
          <w:lang w:val="en-US"/>
        </w:rPr>
        <w:t>: deliverables, planned outputs and pre-existing data</w:t>
      </w:r>
    </w:p>
    <w:p w14:paraId="1D2725D5" w14:textId="39345CD8"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“Patient-specific offloading insole design in diabetic foot disease”; (2) the trial protocol paper, following SPIRIT 2025 and TIDieR; (3) regional peak plantar-pressure reference values in people with diabetes, from low- and high-resolution in-shoe measurements; (4) a comparison of plantar-pressure redistribution with conventionally manufactured and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p>
    <w:p w14:paraId="240418CB" w14:textId="06F7487C" w:rsidR="0029137C" w:rsidRPr="004E57D3" w:rsidRDefault="00D43FC7" w:rsidP="004E57D3">
      <w:pPr>
        <w:spacing w:after="60"/>
        <w:jc w:val="both"/>
        <w:rPr>
          <w:rFonts w:ascii="Garamond" w:hAnsi="Garamond"/>
          <w:lang w:val="en-US"/>
        </w:rPr>
      </w:pPr>
      <w:r w:rsidRPr="005F5A72">
        <w:rPr>
          <w:rFonts w:ascii="Garamond" w:hAnsi="Garamond"/>
          <w:b/>
          <w:lang w:val="en-US"/>
        </w:rPr>
        <w:t xml:space="preserve">Pre-existing data. </w:t>
      </w:r>
      <w:r w:rsidR="00462EA7" w:rsidRPr="00462EA7">
        <w:rPr>
          <w:rFonts w:ascii="Garamond" w:hAnsi="Garamond"/>
          <w:lang w:val="en-GB"/>
        </w:rPr>
        <w:t>Pilot observations from a 2023–2024 pressure-guided footwear pathway may inform trial preparation; use will be assessed and approved by the doctoral committee.</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fldChar w:fldCharType="begin"/>
      </w:r>
      <w:r w:rsidR="00A275AD" w:rsidRPr="0046322F">
        <w:rPr>
          <w:rFonts w:ascii="Garamond" w:hAnsi="Garamond"/>
          <w:sz w:val="16"/>
          <w:szCs w:val="16"/>
          <w:lang w:val="en-US"/>
        </w:rPr>
        <w:instrText xml:space="preserve"> ADDIN ZOTERO_BIBL {"uncited":[],"omitted":[],"custom":[]} CSL_BIBLIOGRAPHY </w:instrText>
      </w:r>
      <w:r w:rsidRPr="0046322F">
        <w:rPr>
          <w:rFonts w:ascii="Garamond" w:hAnsi="Garamond"/>
          <w:sz w:val="16"/>
          <w:szCs w:val="16"/>
          <w:lang w:val="en-US"/>
        </w:rPr>
        <w:fldChar w:fldCharType="separate"/>
      </w:r>
      <w:r w:rsidR="00A275AD" w:rsidRPr="0046322F">
        <w:rPr>
          <w:sz w:val="16"/>
          <w:szCs w:val="16"/>
          <w:lang w:val="en-GB"/>
        </w:rPr>
        <w:t>1.</w:t>
      </w:r>
      <w:r w:rsidR="00A275AD"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2.</w:t>
      </w:r>
      <w:r w:rsidRPr="0046322F">
        <w:rPr>
          <w:sz w:val="16"/>
          <w:szCs w:val="16"/>
          <w:lang w:val="en-GB"/>
        </w:rPr>
        <w:tab/>
        <w:t>admin-sciensano. For a Healthy Belgium [Internet]. 2025 [geciteerd 4 juni 2026]. Diabetes.</w:t>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Waaijman R, De Haart M, Arts MLJ, Wever D, Verlouw AJWE, Nollet F, e.a. Risk Factors for Plantar Foot Ulcer Recurrence in Neuropathic Diabetic Patients. Diabetes Care. 2014;37:1697-705.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E55EF8" w:rsidRDefault="00A275AD" w:rsidP="004E57D3">
      <w:pPr>
        <w:pStyle w:val="Bibliografie"/>
        <w:spacing w:after="0"/>
        <w:rPr>
          <w:sz w:val="16"/>
          <w:szCs w:val="16"/>
          <w:lang w:val="en-GB"/>
        </w:rPr>
      </w:pPr>
      <w:r w:rsidRPr="0046322F">
        <w:rPr>
          <w:sz w:val="16"/>
          <w:szCs w:val="16"/>
          <w:lang w:val="en-GB"/>
        </w:rPr>
        <w:t>5.</w:t>
      </w:r>
      <w:r w:rsidRPr="0046322F">
        <w:rPr>
          <w:sz w:val="16"/>
          <w:szCs w:val="16"/>
          <w:lang w:val="en-GB"/>
        </w:rPr>
        <w:tab/>
        <w:t xml:space="preserve">Bus SA, Waaijman R, Arts M, De Haart M, Busch-Westbroek T, Van Baal J, e.a. Effect of Custom-Made Footwear on Foot Ulcer Recurrence in Diabetes. </w:t>
      </w:r>
      <w:r w:rsidRPr="00E55EF8">
        <w:rPr>
          <w:sz w:val="16"/>
          <w:szCs w:val="16"/>
          <w:lang w:val="en-GB"/>
        </w:rPr>
        <w:t xml:space="preserve">Diabetes Care. </w:t>
      </w:r>
      <w:proofErr w:type="gramStart"/>
      <w:r w:rsidRPr="00E55EF8">
        <w:rPr>
          <w:sz w:val="16"/>
          <w:szCs w:val="16"/>
          <w:lang w:val="en-GB"/>
        </w:rPr>
        <w:t>2013;36:4109</w:t>
      </w:r>
      <w:proofErr w:type="gramEnd"/>
      <w:r w:rsidRPr="00E55EF8">
        <w:rPr>
          <w:sz w:val="16"/>
          <w:szCs w:val="16"/>
          <w:lang w:val="en-GB"/>
        </w:rPr>
        <w:t>-16.</w:t>
      </w:r>
    </w:p>
    <w:p w14:paraId="4D986AE1" w14:textId="77777777" w:rsidR="00A275AD" w:rsidRPr="0046322F" w:rsidRDefault="00A275AD" w:rsidP="004E57D3">
      <w:pPr>
        <w:pStyle w:val="Bibliografie"/>
        <w:spacing w:after="0"/>
        <w:rPr>
          <w:sz w:val="16"/>
          <w:szCs w:val="16"/>
          <w:lang w:val="en-GB"/>
        </w:rPr>
      </w:pPr>
      <w:r w:rsidRPr="00E55EF8">
        <w:rPr>
          <w:sz w:val="16"/>
          <w:szCs w:val="16"/>
          <w:lang w:val="en-GB"/>
        </w:rPr>
        <w:t>6.</w:t>
      </w:r>
      <w:r w:rsidRPr="00E55EF8">
        <w:rPr>
          <w:sz w:val="16"/>
          <w:szCs w:val="16"/>
          <w:lang w:val="en-GB"/>
        </w:rPr>
        <w:tab/>
      </w:r>
      <w:proofErr w:type="spellStart"/>
      <w:r w:rsidRPr="00E55EF8">
        <w:rPr>
          <w:sz w:val="16"/>
          <w:szCs w:val="16"/>
          <w:lang w:val="en-GB"/>
        </w:rPr>
        <w:t>Waaijman</w:t>
      </w:r>
      <w:proofErr w:type="spellEnd"/>
      <w:r w:rsidRPr="00E55EF8">
        <w:rPr>
          <w:sz w:val="16"/>
          <w:szCs w:val="16"/>
          <w:lang w:val="en-GB"/>
        </w:rPr>
        <w:t xml:space="preserve"> R, </w:t>
      </w:r>
      <w:proofErr w:type="spellStart"/>
      <w:r w:rsidRPr="00E55EF8">
        <w:rPr>
          <w:sz w:val="16"/>
          <w:szCs w:val="16"/>
          <w:lang w:val="en-GB"/>
        </w:rPr>
        <w:t>Keukenkamp</w:t>
      </w:r>
      <w:proofErr w:type="spellEnd"/>
      <w:r w:rsidRPr="00E55EF8">
        <w:rPr>
          <w:sz w:val="16"/>
          <w:szCs w:val="16"/>
          <w:lang w:val="en-GB"/>
        </w:rPr>
        <w:t xml:space="preserve"> R, De Haart M, Polomski WP, Nollet F, Bus SA. </w:t>
      </w:r>
      <w:r w:rsidRPr="0046322F">
        <w:rPr>
          <w:sz w:val="16"/>
          <w:szCs w:val="16"/>
          <w:lang w:val="en-GB"/>
        </w:rPr>
        <w:t>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Exterkate SH, Jongebloed‐Westra M, Ten Klooster PM, Koffijberg H, Bode C, Van Gemert‐Pijnen JEWC, e.a. Objectively assessed long‐term wearing patterns and predictors of wearing orthopaedic footwear in people with diabetes at moderate‐to‐high risk of foot ulceration: a 12 months observational study. J Foot Ankle Res. 2023;16:60.</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Michie S, Van Stralen MM, West R. The behaviour change wheel: A new method for characterising and designing behaviour change interventions. Implement Sci. 2011;6:42.</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Michie S, Richardson M, Johnston M, Abraham C, Francis J, Hardeman W, e.a. The Behavior Change Technique Taxonomy (v1) of 93 Hierarchically Clustered Techniques: Building an International Consensus for the Reporting of Behavior Change Interventions. Ann Behav Med. 2013;46:81-95.</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t>12.</w:t>
      </w:r>
      <w:r w:rsidRPr="0046322F">
        <w:rPr>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Lutjeboer T, Netten J, Postema K, Hijmans J. Effect of awareness of being monitored on wearing of orthopaedic footwear. J Rehabil Med. 2020;52:jrm00127.</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Jongebloed-Westra M, Bode C, Van Netten JJ, Ten Klooster PM, Exterkate SH, Koffijberg H, e.a. Using motivational interviewing combined with digital shoe-fitting to improve adherence to wearing orthopedic shoes in people with diabetes at risk of foot ulceration: study protocol for a cluster-randomized controlled trial. Trials. 2021;22:750.</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Vossen LE, Van Netten JJ, Bakker CD, Berendsen HA, Busch-Westbroek TE, Peters EJG, e.a. An integrated personalized assistive devices approach to reduce the risk of foot ulcer recurrence in diabetes (DIASSIST): study protocol for a multicenter randomized controlled trial. Trials. 2023;24:663.</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White IR, Royston P, Wood AM. Multiple imputation using chained equations: Issues and guidance for practice. Stat Med. 2011;30:377-99.</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Mallinckrodt C, Lipkovich I, Dickson S, Hendrix S, Molenberghs G. Handling Missing Data in Participants with Baseline but No Post‐Baseline Data. Pharm Stat. 2026;25:e70076.</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Herdman M, Gudex C, Lloyd A, Janssen Mf, Kind P, Parkin D, e.a. Development and preliminary testing of the new five-level version of EQ-5D (EQ-5D-5L). Qual Life Res. 2011;20:1727-36.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Chan AW, Boutron I, Hopewell S, Moher D, Schulz KF, Collins GS, e.a. SPIRIT 2025 statement: updated guideline for protocols of randomised trials. BMJ. 2025;389:e081477.</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Jacques RM, Ahmed R, Harper J, Ranjan A, Saeed I, Simpson RM, e.a. Recruitment, consent and retention of participants in randomised controlled trials: a review of trials published in the National Institute for Health Research (NIHR) Journals Library (1997–2020). BMJ Open. 2022;12:e059230.</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Donovan JL, Rooshenas L, Jepson M, Elliott D, Wade J, Avery K, e.a.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Bellg AJ, Borrelli B, Resnick B, Hecht J, Minicucci DS, Ory M, e.a. Enhancing Treatment Fidelity in Health Behavior Change Studies: Best Practices and Recommendations From the NIH Behavior Change Consortium. Health Psychol. 2004;23:443-51.</w:t>
      </w:r>
    </w:p>
    <w:p w14:paraId="31625F9C" w14:textId="77777777" w:rsidR="00A275AD" w:rsidRPr="0046322F" w:rsidRDefault="00A275AD" w:rsidP="004E57D3">
      <w:pPr>
        <w:pStyle w:val="Bibliografie"/>
        <w:spacing w:after="0"/>
        <w:rPr>
          <w:sz w:val="16"/>
          <w:szCs w:val="16"/>
        </w:rPr>
      </w:pPr>
      <w:r w:rsidRPr="0046322F">
        <w:rPr>
          <w:sz w:val="16"/>
          <w:szCs w:val="16"/>
          <w:lang w:val="en-GB"/>
        </w:rPr>
        <w:t>23.</w:t>
      </w:r>
      <w:r w:rsidRPr="0046322F">
        <w:rPr>
          <w:sz w:val="16"/>
          <w:szCs w:val="16"/>
          <w:lang w:val="en-GB"/>
        </w:rPr>
        <w:tab/>
        <w:t xml:space="preserve">Hopewell S, Chan AW, Collins GS, Hróbjartsson A, Moher D, Schulz KF, e.a. CONSORT 2025 statement: updated guideline for reporting randomised trials. </w:t>
      </w:r>
      <w:r w:rsidRPr="0046322F">
        <w:rPr>
          <w:sz w:val="16"/>
          <w:szCs w:val="16"/>
        </w:rPr>
        <w:t>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3EF33" w14:textId="77777777" w:rsidR="000C4AA7" w:rsidRDefault="000C4AA7">
      <w:r>
        <w:separator/>
      </w:r>
    </w:p>
  </w:endnote>
  <w:endnote w:type="continuationSeparator" w:id="0">
    <w:p w14:paraId="754AD586" w14:textId="77777777" w:rsidR="000C4AA7" w:rsidRDefault="000C4A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88A94" w14:textId="77777777" w:rsidR="000C4AA7" w:rsidRDefault="000C4AA7">
      <w:r>
        <w:separator/>
      </w:r>
    </w:p>
  </w:footnote>
  <w:footnote w:type="continuationSeparator" w:id="0">
    <w:p w14:paraId="4B4B6821" w14:textId="77777777" w:rsidR="000C4AA7" w:rsidRDefault="000C4A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14017</Words>
  <Characters>92940</Characters>
  <Application>Microsoft Office Word</Application>
  <DocSecurity>0</DocSecurity>
  <Lines>1549</Lines>
  <Paragraphs>590</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107</cp:revision>
  <dcterms:created xsi:type="dcterms:W3CDTF">2026-07-17T12:03:00Z</dcterms:created>
  <dcterms:modified xsi:type="dcterms:W3CDTF">2026-09-17T14:01:00Z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