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D8DB0"/>
          <w:sz w:val="16"/>
        </w:rPr>
        <w:t>PARADISE  ·  OVERLEG PROMOTOR</w:t>
      </w:r>
    </w:p>
    <w:p>
      <w:pPr>
        <w:spacing w:before="0" w:after="20"/>
      </w:pPr>
      <w:r>
        <w:rPr>
          <w:b/>
          <w:color w:val="00407A"/>
          <w:sz w:val="30"/>
        </w:rPr>
        <w:t>Overleg Kevin Deschamps — vervolg, planning, eigenaarschap</w:t>
      </w:r>
    </w:p>
    <w:p>
      <w:pPr>
        <w:spacing w:before="0" w:after="60"/>
      </w:pPr>
      <w:r>
        <w:rPr>
          <w:b w:val="0"/>
          <w:color w:val="5A6A78"/>
          <w:sz w:val="18"/>
        </w:rPr>
        <w:t>24 september 2026</w:t>
      </w:r>
    </w:p>
    <w:p>
      <w:pPr>
        <w:spacing w:before="200" w:after="60"/>
      </w:pPr>
      <w:r>
        <w:rPr>
          <w:b/>
          <w:color w:val="FF7A00"/>
          <w:sz w:val="22"/>
        </w:rPr>
        <w:t>Klaar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✓  </w:t>
      </w:r>
      <w:r>
        <w:rPr>
          <w:b/>
          <w:color w:val="1B2630"/>
          <w:sz w:val="20"/>
        </w:rPr>
        <w:t>REDCap gebouwd</w:t>
      </w:r>
      <w:r>
        <w:rPr>
          <w:b w:val="0"/>
          <w:color w:val="5A6A78"/>
          <w:sz w:val="20"/>
        </w:rPr>
        <w:t xml:space="preserve">  — 1 413 velden, 205 koppelingen; bewust in Development tot de eCRF’s vastliggen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✓  </w:t>
      </w:r>
      <w:r>
        <w:rPr>
          <w:b/>
          <w:color w:val="1B2630"/>
          <w:sz w:val="20"/>
        </w:rPr>
        <w:t>EuroQol geregistreerd; licentieplan vragenlijsten klaar</w:t>
      </w:r>
    </w:p>
    <w:p>
      <w:pPr>
        <w:spacing w:before="200" w:after="60"/>
      </w:pPr>
      <w:r>
        <w:rPr>
          <w:b/>
          <w:color w:val="FF7A00"/>
          <w:sz w:val="22"/>
        </w:rPr>
        <w:t>Vandaag beslissen — en wie het trekt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1  </w:t>
      </w:r>
      <w:r>
        <w:rPr>
          <w:b/>
          <w:color w:val="1B2630"/>
          <w:sz w:val="20"/>
        </w:rPr>
        <w:t>Website: houden of niet?</w:t>
      </w:r>
      <w:r>
        <w:rPr>
          <w:b w:val="0"/>
          <w:color w:val="5A6A78"/>
          <w:sz w:val="20"/>
        </w:rPr>
        <w:t xml:space="preserve">  — voorstel: publieke pagina’s naar KU Leuven (.kuleuven.be, gratis), ledenportaal eruit. Wie onderhoudt?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2  </w:t>
      </w:r>
      <w:r>
        <w:rPr>
          <w:b/>
          <w:color w:val="1B2630"/>
          <w:sz w:val="20"/>
        </w:rPr>
        <w:t>Opleidingsplanning vastleggen</w:t>
      </w:r>
      <w:r>
        <w:rPr>
          <w:b w:val="0"/>
          <w:color w:val="5A6A78"/>
          <w:sz w:val="20"/>
        </w:rPr>
        <w:t xml:space="preserve">  — planning zegt november, AZ Groeninge-slides december. Eén datumreeks, ook voor de drooglopen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3  </w:t>
      </w:r>
      <w:r>
        <w:rPr>
          <w:b/>
          <w:color w:val="1B2630"/>
          <w:sz w:val="20"/>
        </w:rPr>
        <w:t>AZ Groeninge-presentatie afkloppen</w:t>
      </w:r>
      <w:r>
        <w:rPr>
          <w:b w:val="0"/>
          <w:color w:val="5A6A78"/>
          <w:sz w:val="20"/>
        </w:rPr>
        <w:t xml:space="preserve">  — slide 14 zegt nog “in dezelfde sessie”, maar sinds 22/9 is de referentie de meting zonder zool op V2. Slide 23 volgt punt 2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4  </w:t>
      </w:r>
      <w:r>
        <w:rPr>
          <w:b/>
          <w:color w:val="1B2630"/>
          <w:sz w:val="20"/>
        </w:rPr>
        <w:t>UZ Leuven, installatie 7/10</w:t>
      </w:r>
      <w:r>
        <w:rPr>
          <w:b w:val="0"/>
          <w:color w:val="5A6A78"/>
          <w:sz w:val="20"/>
        </w:rPr>
        <w:t xml:space="preserve">  — vóórdien beslissen: novel database centraal of per centrum (gepland nov, moet nu); laptop en IT-rechten; wie ter plaatse; kalibratielog trublu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5  </w:t>
      </w:r>
      <w:r>
        <w:rPr>
          <w:b/>
          <w:color w:val="1B2630"/>
          <w:sz w:val="20"/>
        </w:rPr>
        <w:t>REDCap: wie keurt de eCRF-freeze goed?</w:t>
      </w:r>
      <w:r>
        <w:rPr>
          <w:b w:val="0"/>
          <w:color w:val="5A6A78"/>
          <w:sz w:val="20"/>
        </w:rPr>
        <w:t xml:space="preserve">  — en een harde deadline voor de velden van WP2 en WP3 (nu dec)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6  </w:t>
      </w:r>
      <w:r>
        <w:rPr>
          <w:b/>
          <w:color w:val="1B2630"/>
          <w:sz w:val="20"/>
        </w:rPr>
        <w:t>Eigenaarschap WP2 en WP3</w:t>
      </w:r>
      <w:r>
        <w:rPr>
          <w:b w:val="0"/>
          <w:color w:val="5A6A78"/>
          <w:sz w:val="20"/>
        </w:rPr>
        <w:t xml:space="preserve">  — eigenaar procesevaluatie (deadline sep verstreken), veldwerk WP2/WP3 (okt)</w:t>
      </w:r>
    </w:p>
    <w:p>
      <w:pPr>
        <w:spacing w:before="200" w:after="60"/>
      </w:pPr>
      <w:r>
        <w:rPr>
          <w:b/>
          <w:color w:val="FF7A00"/>
          <w:sz w:val="22"/>
        </w:rPr>
        <w:t>Kritisch pad oktober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Centrale indiening CTC en FAGG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Registratie ClinicalTrials.gov en BELCRI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Statistisch analyseplan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Drukmeetsystemen installeren — UZ Leuven eerst</w:t>
      </w:r>
    </w:p>
    <w:p>
      <w:pPr>
        <w:spacing w:before="200" w:after="60"/>
      </w:pPr>
      <w:r>
        <w:rPr>
          <w:b/>
          <w:color w:val="FF7A00"/>
          <w:sz w:val="22"/>
        </w:rPr>
        <w:t>Wat me vertraagt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Capaciteit</w:t>
      </w:r>
      <w:r>
        <w:rPr>
          <w:b w:val="0"/>
          <w:color w:val="5A6A78"/>
          <w:sz w:val="20"/>
        </w:rPr>
        <w:t xml:space="preserve">  — 40 dagen voor mij tegenover 6 voor jou in dertien weken; tweede doctoraatsplaats open, dus het veldwerk van WP2/WP3 komt bij mij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Beslissingen die bij anderen liggen</w:t>
      </w:r>
      <w:r>
        <w:rPr>
          <w:b w:val="0"/>
          <w:color w:val="5A6A78"/>
          <w:sz w:val="20"/>
        </w:rPr>
        <w:t xml:space="preserve">  — eigenaar procesevaluatie, veldwerk, opleidingsdata</w:t>
      </w:r>
    </w:p>
    <w:p>
      <w:pPr>
        <w:spacing w:before="200" w:after="60"/>
      </w:pPr>
      <w:r>
        <w:rPr>
          <w:b/>
          <w:color w:val="FF7A00"/>
          <w:sz w:val="22"/>
        </w:rPr>
        <w:t>Wat zou helpen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Mandaat: wat mag ik zelf beslissen zonder terugkoppeling?</w:t>
      </w:r>
      <w:r>
        <w:rPr>
          <w:b w:val="0"/>
          <w:color w:val="5A6A78"/>
          <w:sz w:val="20"/>
        </w:rPr>
        <w:t xml:space="preserve">  — bv. eCRF-redactie, SOP-drafts, afspraken met de centra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Vast wekelijks halfuur voor beslissingen</w:t>
      </w:r>
    </w:p>
    <w:p>
      <w:pPr>
        <w:spacing w:after="60"/>
        <w:ind w:left="340" w:hanging="340"/>
      </w:pPr>
      <w:r>
        <w:rPr>
          <w:b/>
          <w:color w:val="FF7A00"/>
          <w:sz w:val="20"/>
        </w:rPr>
        <w:t xml:space="preserve">•  </w:t>
      </w:r>
      <w:r>
        <w:rPr>
          <w:b/>
          <w:color w:val="1B2630"/>
          <w:sz w:val="20"/>
        </w:rPr>
        <w:t>Deadlines voor de co-promotoren, met wat er gebeurt als ze verstrijken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