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Sint-Jan Brugge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namiddag</w:t>
            </w:r>
          </w:p>
          <w:p>
            <w:r>
              <w:rPr>
                <w:b w:val="0"/>
                <w:color w:val="5A6A78"/>
                <w:sz w:val="15"/>
              </w:rPr>
              <w:t>(optie B: ma 30 nov,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(bij optie A alleen de 1e);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Kortrijk, plaats volgt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Antwerpen),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13 jan 2027, namiddag</w:t>
            </w:r>
          </w:p>
          <w:p>
            <w:r>
              <w:rPr>
                <w:b w:val="0"/>
                <w:color w:val="5A6A78"/>
                <w:sz w:val="15"/>
              </w:rPr>
              <w:t>(optie B: ma 18 jan, voormiddag; de andere datum wordt de inhaaldag)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Kortrijk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26 apr 2027,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Sint-Jan Brugge?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722"/>
        <w:gridCol w:w="2155"/>
        <w:gridCol w:w="2041"/>
        <w:gridCol w:w="2948"/>
      </w:tblGrid>
      <w:tr>
        <w:tc>
          <w:tcPr>
            <w:tcW w:type="dxa" w:w="272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15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204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94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namiddag (alleen de 1e podoloog)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Droogloop; de andere datum wordt de inhaaldag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1e podoloog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2e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1e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2e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26 apr,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Kunnen beide podologen de technologie en de droogloop bijwonen?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U gaf maandagvoormiddag op als beste moment, maar op maandag staat geen podoloog vermeld. Klopt dat? SEBIA 3 en 4 (1e podoloog) valt op maandagnamiddag, SEBIA 5 op maandagvoormiddag.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