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The clinical team measures in-shoe plantar pressures using the Novel Pedar in-shoe system (Novel GmbH, Munich, Germany) with the Novel database software, during repeated ambulation along a 10-metre walkway, acquiring a minimum of 12 mid-gait steps per foot. Sensor insoles are calibrated </w:t>
      </w:r>
      <w:r w:rsidR="00B129AE">
        <w:rPr>
          <w:color w:val="000000"/>
          <w:lang w:val="en-GB"/>
        </w:rPr>
        <w:t>and zeroed before use</w:t>
      </w:r>
      <w:r w:rsidRPr="00B129AE">
        <w:rPr>
          <w:color w:val="000000"/>
          <w:lang w:val="en-GB"/>
        </w:rPr>
        <w:t xml:space="preserve">.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w:t>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and the optimisation criteria validated in that group’s earlier work </w:t>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t>, orthosis geometry is iteratively modified under in-shoe peak-pressure feedback until in-shoe peak plantar pressure falls below 200 kPa at all previously ulcerated and high-risk reg</w:t>
      </w:r>
      <w:r w:rsidR="003E0E65">
        <w:rPr>
          <w:color w:val="000000"/>
          <w:lang w:val="en-GB"/>
        </w:rPr>
        <w:t>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w:t>
      </w:r>
      <w:r w:rsidRPr="0065684E">
        <w:rPr>
          <w:color w:val="000000"/>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w:t>
      </w:r>
      <w:r w:rsidRPr="0065684E">
        <w:rPr>
          <w:color w:val="000000"/>
          <w:lang w:val="en-GB"/>
        </w:rPr>
        <w:t xml:space="preserve"> ▮</w:t>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w:t>
      </w:r>
      <w:r w:rsidRPr="0065684E">
        <w:rPr>
          <w:color w:val="000000"/>
          <w:lang w:val="en-GB"/>
        </w:rPr>
        <w:t xml:space="preserve"> ▮</w:t>
      </w:r>
    </w:p>
    <w:p w14:paraId="5EC2C781" w14:textId="77777777" w:rsidR="0083430E" w:rsidRPr="0065684E" w:rsidRDefault="00BF6FC8">
      <w:pPr>
        <w:rPr>
          <w:lang w:val="en-GB"/>
        </w:rPr>
      </w:pPr>
      <w:r w:rsidRPr="0065684E">
        <w:rPr>
          <w:b/>
          <w:bCs/>
          <w:color w:val="000000"/>
          <w:lang w:val="en-GB"/>
        </w:rPr>
        <w:t>Acknowledgements.</w:t>
      </w:r>
      <w:r w:rsidRPr="0065684E">
        <w:rPr>
          <w:color w:val="000000"/>
          <w:lang w:val="en-GB"/>
        </w:rPr>
        <w:t xml:space="preserve"> ▮</w:t>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