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2B916D4B">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273BD4"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97129E" w14:textId="77777777" w:rsidR="00373F1E" w:rsidRPr="00273BD4" w:rsidRDefault="00373F1E" w:rsidP="00E66CD5">
            <w:pPr>
              <w:rPr>
                <w:rFonts w:ascii="Calibri" w:hAnsi="Calibri" w:cs="Calibri"/>
              </w:rPr>
            </w:pPr>
            <w:r w:rsidRPr="00273BD4">
              <w:rPr>
                <w:rFonts w:ascii="Calibri" w:hAnsi="Calibri" w:cs="Calibri"/>
              </w:rPr>
              <w:t>TBD</w:t>
            </w:r>
          </w:p>
          <w:p>
            <w:r>
              <w:rPr>
                <w:i/>
                <w:color w:val="FF0000"/>
              </w:rPr>
              <w:t>[Openstaand punt — registratienummer nog invullen vóór inclusie eerste deelnemer (zie §10).]</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273BD4"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C72D301" w14:textId="759393CD" w:rsidR="00373F1E" w:rsidRPr="00273BD4" w:rsidRDefault="0080769A" w:rsidP="00E66CD5">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14:paraId="2C1580FE" w14:textId="77777777" w:rsidR="00373F1E" w:rsidRPr="00273BD4" w:rsidRDefault="00373F1E" w:rsidP="00E66CD5">
            <w:pPr>
              <w:pStyle w:val="Default"/>
              <w:rPr>
                <w:rFonts w:ascii="Calibri" w:hAnsi="Calibri" w:cs="Calibri"/>
                <w:sz w:val="22"/>
                <w:szCs w:val="22"/>
                <w:lang w:val="en-GB"/>
              </w:rPr>
            </w:pPr>
          </w:p>
          <w:p>
            <w:r>
              <w:rPr>
                <w:i/>
                <w:color w:val="FF0000"/>
              </w:rPr>
              <w:t>[Nazicht — ‘Phase III’ is drug-trial-terminologie en wordt nergens anders in het protocol gebruikt (§3.3 spreekt enkel van ‘multicenter, parallel-group RCT’); mogelijk restant van een sjabloon — behouden of schrappen?]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273BD4">
              <w:rPr>
                <w:rFonts w:ascii="Calibri" w:hAnsi="Calibri" w:cs="Calibri"/>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77777777"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ind w:left="0"/>
        <w:rPr>
          <w:rFonts w:eastAsiaTheme="minorHAnsi" w:cs="Calibri"/>
          <w:b w:val="0"/>
          <w:color w:val="auto"/>
          <w:sz w:val="22"/>
          <w:szCs w:val="22"/>
        </w:rPr>
      </w:pPr>
      <w:bookmarkStart w:id="5" w:name="_Toc229929308"/>
      <w:r w:rsidRPr="00DA4FC8">
        <w:rPr>
          <w:rFonts w:eastAsiaTheme="minorHAnsi" w:cs="Calibri"/>
          <w:b w:val="0"/>
          <w:color w:val="auto"/>
          <w:sz w:val="22"/>
          <w:szCs w:val="22"/>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5F446D45" w:rsidR="001230E9" w:rsidRPr="00273BD4" w:rsidRDefault="001230E9" w:rsidP="00DC522B">
      <w:pPr>
        <w:tabs>
          <w:tab w:val="left" w:pos="1608"/>
        </w:tabs>
        <w:jc w:val="both"/>
        <w:rPr>
          <w:rFonts w:ascii="Calibri" w:hAnsi="Calibri" w:cs="Calibri"/>
        </w:rPr>
      </w:pPr>
      <w:r w:rsidRPr="6898190B">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6"/>
      <w:r w:rsidRPr="6898190B">
        <w:rPr>
          <w:rFonts w:ascii="Calibri" w:hAnsi="Calibri" w:cs="Calibri"/>
        </w:rPr>
        <w:t>)</w:t>
      </w:r>
      <w:commentRangeEnd w:id="6"/>
      <w:r w:rsidRPr="6898190B">
        <w:rPr>
          <w:rStyle w:val="Verwijzingopmerking"/>
          <w:rFonts w:ascii="Calibri" w:hAnsi="Calibri" w:cs="Calibri"/>
          <w:sz w:val="22"/>
          <w:szCs w:val="22"/>
        </w:rPr>
        <w:commentReference w:id="6"/>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r>
        <w:rPr>
          <w:i/>
          <w:color w:val="FF0000"/>
        </w:rPr>
        <w:t>[Nazicht — Fabienne: ‘SEBIA’ is hier verwarrend, want SEBIA is net de gestructureerde Optimal-Care-interventie; Usual Care krijgt dit niet. Voorstel: vervang ‘manual for the SEBIA’ door ‘a general PARADISE study information booklet’.</w:t>
      </w:r>
    </w:p>
    <w:p w14:paraId="291492CB" w14:textId="230CABDA" w:rsidR="0085662E" w:rsidRPr="00273BD4" w:rsidRDefault="008D5F13" w:rsidP="00ED0CDC">
      <w:pPr>
        <w:pStyle w:val="Kop3"/>
      </w:pPr>
      <w:bookmarkStart w:id="7" w:name="_Toc229929309"/>
      <w:r w:rsidRPr="00273BD4">
        <w:t xml:space="preserve">3.2.2. </w:t>
      </w:r>
      <w:r w:rsidR="0085662E" w:rsidRPr="00273BD4">
        <w:t xml:space="preserve">Primary </w:t>
      </w:r>
      <w:r w:rsidRPr="00273BD4">
        <w:t>endpoints</w:t>
      </w:r>
      <w:bookmarkEnd w:id="7"/>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w:t>
      </w:r>
      <w:r w:rsidRPr="6898190B">
        <w:rPr>
          <w:rFonts w:ascii="Calibri" w:hAnsi="Calibri" w:cs="Calibri"/>
        </w:rPr>
        <w:lastRenderedPageBreak/>
        <w:t xml:space="preserve">IWGDF definition of a foot ulcer will be applied, i.e., ‘a break of the skin of the foot that involves at 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7129CD8D" w14:textId="13122A72" w:rsidR="0085662E" w:rsidRPr="00273BD4" w:rsidRDefault="0085662E" w:rsidP="6898190B">
      <w:pPr>
        <w:spacing w:after="0" w:line="240" w:lineRule="auto"/>
        <w:contextualSpacing/>
        <w:jc w:val="both"/>
        <w:rPr>
          <w:rFonts w:ascii="Calibri" w:hAnsi="Calibri" w:cs="Calibri"/>
          <w:b/>
          <w:bCs/>
        </w:rPr>
      </w:pPr>
      <w:r w:rsidRPr="6898190B">
        <w:rPr>
          <w:rFonts w:ascii="Calibri" w:hAnsi="Calibri" w:cs="Calibri"/>
          <w:b/>
          <w:bCs/>
        </w:rPr>
        <w:t>Sample size calculation including expected drop-out</w:t>
      </w:r>
      <w:r w:rsidRPr="6898190B">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734924147"/>
          <w:placeholder>
            <w:docPart w:val="CDA4CB06E3594E6188943A58F8C33489"/>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Pr>
          <w:rFonts w:ascii="Calibri" w:hAnsi="Calibri" w:cs="Calibri"/>
          <w:b/>
          <w:bCs/>
        </w:rPr>
        <w:t>130 patients</w:t>
      </w:r>
      <w:r w:rsidRPr="6898190B">
        <w:rPr>
          <w:rFonts w:ascii="Calibri" w:hAnsi="Calibri" w:cs="Calibri"/>
        </w:rPr>
        <w:t xml:space="preserve"> will be recruited. Based on this estimation, it was decided that each DFC should include </w:t>
      </w:r>
      <w:r w:rsidR="006726C2" w:rsidRPr="6898190B">
        <w:rPr>
          <w:rFonts w:ascii="Calibri" w:hAnsi="Calibri" w:cs="Calibri"/>
        </w:rPr>
        <w:t>24</w:t>
      </w:r>
      <w:r w:rsidRPr="6898190B">
        <w:rPr>
          <w:rFonts w:ascii="Calibri" w:hAnsi="Calibri" w:cs="Calibri"/>
        </w:rPr>
        <w:t xml:space="preserve"> participants (with 6 participating DFC this results in a total of </w:t>
      </w:r>
      <w:r w:rsidRPr="6898190B">
        <w:rPr>
          <w:rFonts w:ascii="Calibri" w:hAnsi="Calibri" w:cs="Calibri"/>
          <w:b/>
          <w:bCs/>
        </w:rPr>
        <w:t>144 participants</w:t>
      </w:r>
      <w:r w:rsidRPr="6898190B">
        <w:rPr>
          <w:rFonts w:ascii="Calibri" w:hAnsi="Calibri" w:cs="Calibri"/>
        </w:rPr>
        <w:t xml:space="preserve">). </w:t>
      </w:r>
    </w:p>
    <w:p>
      <w:r>
        <w:rPr>
          <w:i/>
          <w:color w:val="FF0000"/>
        </w:rPr>
        <w:t>[Openstaand punt — Fabienne: is het 18-maanden/50%-cijfer voor Usual Care correct, of betrof de brondata (ref. 17,27) een recidiefpercentage op 12 maanden? Nog te verifiëren tegen de bronstudies.</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502059D6"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xml:space="preserve">. We expect an increase in footwear adherence in the Optimal Care group to a level of 85% at </w:t>
      </w:r>
      <w:commentRangeStart w:id="8"/>
      <w:r w:rsidRPr="6898190B">
        <w:rPr>
          <w:rFonts w:ascii="Calibri" w:hAnsi="Calibri" w:cs="Calibri"/>
        </w:rPr>
        <w:t>12</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9" w:name="_Toc229929310"/>
      <w:r w:rsidRPr="00273BD4">
        <w:t>3.2.3. Secondary</w:t>
      </w:r>
      <w:r w:rsidR="00EA337F" w:rsidRPr="00273BD4">
        <w:t xml:space="preserve"> endpoints</w:t>
      </w:r>
      <w:bookmarkEnd w:id="9"/>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summed throughout the 18-month period</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and utility is scored with the EQ-5D-5L questionnaire every 3 months.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r>
        <w:rPr>
          <w:i/>
          <w:color w:val="FF0000"/>
        </w:rPr>
        <w:t>[Bevestigde tegenstrijdigheid — het EQ-5D-5L/kostenmeetschema wordt op 3 verschillende manieren beschreven in het protocol: hier ‘every 3 months’, in §7.1 ‘baseline, 12 months, and 18 months’ voor EQ-5D-5L en ‘baseline, 6, 12, and 18 months’ voor de iMCQ, en in §5.5.4 wordt het bij elk kwartaalbezoek (V3-V8) afgenomen. Team/statisticus moet het effectieve meetschema vastleggen en overal gelijktrekken.]</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lastRenderedPageBreak/>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10"/>
      <w:r w:rsidRPr="6898190B">
        <w:rPr>
          <w:rFonts w:ascii="Calibri" w:hAnsi="Calibri" w:cs="Calibri"/>
        </w:rPr>
        <w:t>,</w:t>
      </w:r>
      <w:commentRangeEnd w:id="10"/>
      <w:r w:rsidRPr="6898190B">
        <w:rPr>
          <w:rStyle w:val="Verwijzingopmerking"/>
          <w:rFonts w:ascii="Calibri" w:hAnsi="Calibri" w:cs="Calibri"/>
          <w:sz w:val="22"/>
          <w:szCs w:val="22"/>
        </w:rPr>
        <w:commentReference w:id="10"/>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11"/>
      <w:r w:rsidRPr="6898190B">
        <w:rPr>
          <w:rFonts w:ascii="Calibri" w:hAnsi="Calibri" w:cs="Calibri"/>
        </w:rPr>
        <w:t>.</w:t>
      </w:r>
      <w:commentRangeEnd w:id="11"/>
      <w:r w:rsidRPr="00273BD4">
        <w:rPr>
          <w:rStyle w:val="Verwijzingopmerking"/>
          <w:rFonts w:ascii="Calibri" w:hAnsi="Calibri" w:cs="Calibri"/>
          <w:sz w:val="22"/>
          <w:szCs w:val="22"/>
        </w:rPr>
        <w:commentReference w:id="11"/>
      </w:r>
    </w:p>
    <w:p>
      <w:r>
        <w:rPr>
          <w:i/>
          <w:color w:val="FF0000"/>
        </w:rPr>
        <w:t>[Nazicht — Fabienne vroeg (1) welke hulpmiddelen/zorg ‘toegelaten’ zijn en of dit overlapt met de exclusiecriteria — dit wordt al beantwoord in §5.4.4 (alle bijkomende zorg is toegelaten); voorstel: korte verwijzing naar §5.4.4 toevoegen. (2) Op welke manier en door wie worden de dagboek-herinneringen gestuurd (SMS/telefoon/onderzoeksteam)? Dit staat nog niet gespecificeerd.</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2"/>
      <w:commentRangeEnd w:id="12"/>
      <w:r w:rsidRPr="00273BD4">
        <w:rPr>
          <w:rStyle w:val="Verwijzingopmerking"/>
          <w:rFonts w:ascii="Calibri" w:hAnsi="Calibri" w:cs="Calibri"/>
          <w:sz w:val="22"/>
          <w:szCs w:val="22"/>
        </w:rPr>
        <w:commentReference w:id="12"/>
      </w:r>
    </w:p>
    <w:p>
      <w:r>
        <w:rPr>
          <w:i/>
          <w:color w:val="FF0000"/>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w:t>
      </w:r>
      <w:r w:rsidR="1BC9D3BE" w:rsidRPr="00273BD4">
        <w:rPr>
          <w:rFonts w:ascii="Calibri" w:hAnsi="Calibri" w:cs="Calibri"/>
        </w:rPr>
        <w:lastRenderedPageBreak/>
        <w:t xml:space="preserve">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3"/>
      <w:r w:rsidRPr="6575C696">
        <w:rPr>
          <w:rFonts w:ascii="Calibri" w:hAnsi="Calibri" w:cs="Calibri"/>
        </w:rPr>
        <w:t>.</w:t>
      </w:r>
      <w:commentRangeEnd w:id="13"/>
      <w:r>
        <w:rPr>
          <w:rStyle w:val="Verwijzingopmerking"/>
        </w:rPr>
        <w:commentReference w:id="13"/>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r>
        <w:rPr>
          <w:i/>
          <w:color w:val="FF0000"/>
        </w:rPr>
        <w:t>[Openstaand punt — Fabienne: moet contaminatie ook actief gecontroleerd worden in de Usual Care-arm (niet enkel via de fidelity-checklist in Optimal Care)? 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4" w:name="_Toc229929311"/>
      <w:r w:rsidRPr="00273BD4">
        <w:rPr>
          <w:rFonts w:cs="Calibri"/>
        </w:rPr>
        <w:t>3.3.  Study design</w:t>
      </w:r>
      <w:bookmarkEnd w:id="14"/>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5" w:name="_Toc229929312"/>
      <w:r w:rsidRPr="00273BD4">
        <w:rPr>
          <w:rFonts w:cs="Calibri"/>
        </w:rPr>
        <w:t>4. Study Population/Eligibility Criteria</w:t>
      </w:r>
      <w:bookmarkEnd w:id="15"/>
    </w:p>
    <w:p w14:paraId="0D88C979" w14:textId="41CC1D72" w:rsidR="00EE7523" w:rsidRPr="00273BD4" w:rsidRDefault="00EE7523" w:rsidP="00E05F2F">
      <w:pPr>
        <w:pStyle w:val="Kop2"/>
        <w:rPr>
          <w:rFonts w:cs="Calibri"/>
        </w:rPr>
      </w:pPr>
      <w:bookmarkStart w:id="16" w:name="_Toc229929313"/>
      <w:r w:rsidRPr="00273BD4">
        <w:rPr>
          <w:rFonts w:cs="Calibri"/>
        </w:rPr>
        <w:t>4.</w:t>
      </w:r>
      <w:r w:rsidR="0017463D" w:rsidRPr="00273BD4">
        <w:rPr>
          <w:rFonts w:cs="Calibri"/>
        </w:rPr>
        <w:t>1</w:t>
      </w:r>
      <w:r w:rsidRPr="00273BD4">
        <w:rPr>
          <w:rFonts w:cs="Calibri"/>
        </w:rPr>
        <w:t>. Inclusion and exclusion criteria</w:t>
      </w:r>
      <w:bookmarkEnd w:id="16"/>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w:t>
      </w:r>
      <w:r w:rsidRPr="00273BD4">
        <w:rPr>
          <w:rFonts w:ascii="Calibri" w:hAnsi="Calibri" w:cs="Calibri"/>
        </w:rPr>
        <w:lastRenderedPageBreak/>
        <w:t>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r w:rsidRPr="003562B9">
        <w:rPr>
          <w:rFonts w:ascii="Calibri" w:hAnsi="Calibri" w:cs="Calibri"/>
          <w:b/>
          <w:bCs/>
        </w:rPr>
      </w:r>
      <w:r w:rsidRPr="003562B9">
        <w:rPr>
          <w:rFonts w:ascii="Calibri" w:hAnsi="Calibri" w:cs="Calibri"/>
        </w:rPr>
      </w:r>
      <w:r w:rsidR="00DC7EF1" w:rsidRPr="003562B9">
        <w:rPr>
          <w:rFonts w:ascii="Calibri" w:hAnsi="Calibri" w:cs="Calibri"/>
        </w:rPr>
      </w:r>
      <w:r w:rsidR="00AB2456" w:rsidRPr="00AB2456">
        <w:rPr>
          <w:rFonts w:ascii="Calibri" w:hAnsi="Calibri" w:cs="Calibri"/>
        </w:rPr>
      </w:r>
    </w:p>
    <w:p>
      <w:pPr>
        <w:pStyle w:val="Lijstalinea"/>
      </w:pPr>
      <w:r>
        <w:t>iii)</w:t>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7" w:name="_Toc229929314"/>
      <w:r w:rsidRPr="00273BD4">
        <w:rPr>
          <w:rFonts w:cs="Calibri"/>
        </w:rPr>
        <w:t>4.</w:t>
      </w:r>
      <w:r w:rsidR="0017463D" w:rsidRPr="00273BD4">
        <w:rPr>
          <w:rFonts w:cs="Calibri"/>
        </w:rPr>
        <w:t>2</w:t>
      </w:r>
      <w:r w:rsidRPr="00273BD4">
        <w:rPr>
          <w:rFonts w:cs="Calibri"/>
        </w:rPr>
        <w:t>. Expected duration of the trial</w:t>
      </w:r>
      <w:bookmarkEnd w:id="17"/>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8"/>
      <w:r w:rsidRPr="6898190B">
        <w:rPr>
          <w:rFonts w:ascii="Calibri" w:hAnsi="Calibri" w:cs="Calibri"/>
          <w:color w:val="000000" w:themeColor="text1"/>
        </w:rPr>
        <w:t>.</w:t>
      </w:r>
      <w:commentRangeEnd w:id="18"/>
      <w:r w:rsidRPr="6898190B">
        <w:rPr>
          <w:rStyle w:val="Verwijzingopmerking"/>
          <w:rFonts w:ascii="Calibri" w:hAnsi="Calibri" w:cs="Calibri"/>
          <w:color w:val="000000" w:themeColor="text1"/>
          <w:sz w:val="22"/>
          <w:szCs w:val="22"/>
        </w:rPr>
        <w:commentReference w:id="18"/>
      </w:r>
      <w:r w:rsidRPr="6898190B">
        <w:rPr>
          <w:rFonts w:ascii="Calibri" w:hAnsi="Calibri" w:cs="Calibri"/>
          <w:color w:val="000000" w:themeColor="text1"/>
        </w:rPr>
        <w:t xml:space="preserve"> The maximum study duration for each participant will be 18 months.</w:t>
      </w:r>
    </w:p>
    <w:p>
      <w:r>
        <w:rPr>
          <w:i/>
          <w:color w:val="FF0000"/>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9" w:name="_Toc229929315"/>
      <w:r w:rsidRPr="00273BD4">
        <w:rPr>
          <w:rFonts w:cs="Calibri"/>
        </w:rPr>
        <w:lastRenderedPageBreak/>
        <w:t>5. Study Procedures</w:t>
      </w:r>
      <w:bookmarkEnd w:id="19"/>
    </w:p>
    <w:p w14:paraId="461A9220" w14:textId="38EFAC89" w:rsidR="00E05F2F" w:rsidRPr="00273BD4" w:rsidRDefault="00681AF7" w:rsidP="00681AF7">
      <w:pPr>
        <w:pStyle w:val="Kop2"/>
        <w:rPr>
          <w:rFonts w:cs="Calibri"/>
        </w:rPr>
      </w:pPr>
      <w:bookmarkStart w:id="20" w:name="_Toc229929316"/>
      <w:r w:rsidRPr="00273BD4">
        <w:rPr>
          <w:rFonts w:cs="Calibri"/>
        </w:rPr>
        <w:t>5.1. Participant consent and withdrawal of consent</w:t>
      </w:r>
      <w:bookmarkEnd w:id="20"/>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21"/>
      <w:r w:rsidRPr="6898190B">
        <w:rPr>
          <w:rFonts w:ascii="Calibri" w:hAnsi="Calibri" w:cs="Calibri"/>
        </w:rPr>
        <w:t>.</w:t>
      </w:r>
      <w:commentRangeEnd w:id="21"/>
      <w:r w:rsidRPr="6898190B">
        <w:rPr>
          <w:rStyle w:val="Verwijzingopmerking"/>
          <w:rFonts w:ascii="Calibri" w:hAnsi="Calibri" w:cs="Calibri"/>
          <w:sz w:val="22"/>
          <w:szCs w:val="22"/>
        </w:rPr>
        <w:commentReference w:id="21"/>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r>
        <w:rPr>
          <w:i/>
          <w:color w:val="FF0000"/>
        </w:rPr>
        <w:t>[Openstaand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22"/>
      <w:r w:rsidRPr="6898190B">
        <w:rPr>
          <w:rFonts w:ascii="Calibri" w:hAnsi="Calibri" w:cs="Calibri"/>
        </w:rPr>
        <w:t>.</w:t>
      </w:r>
      <w:commentRangeEnd w:id="22"/>
      <w:r w:rsidRPr="003562B9">
        <w:rPr>
          <w:rStyle w:val="Verwijzingopmerking"/>
          <w:rFonts w:ascii="Calibri" w:hAnsi="Calibri" w:cs="Calibri"/>
          <w:sz w:val="22"/>
          <w:szCs w:val="22"/>
        </w:rPr>
        <w:commentReference w:id="22"/>
      </w:r>
    </w:p>
    <w:p>
      <w:r>
        <w:rPr>
          <w:i/>
          <w:color w:val="FF0000"/>
        </w:rPr>
        <w:t>[Openstaand punt — Fabienne: krijgt Leuven (coördinerend centrum) ook een kopie van de ICF's, of enkel opladen in REDCap? Belangrijk met het oog op auditklaarheid, vooral bij perifere centra met mogelijk minder archiefcapaciteit. 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3" w:name="_Toc229929317"/>
      <w:r w:rsidRPr="00273BD4">
        <w:t xml:space="preserve">5.1.1. </w:t>
      </w:r>
      <w:r w:rsidR="00C74DD3" w:rsidRPr="00273BD4">
        <w:t>Screening (before informed consent)</w:t>
      </w:r>
      <w:bookmarkEnd w:id="23"/>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4" w:name="_Toc229929318"/>
      <w:r w:rsidRPr="00273BD4">
        <w:t xml:space="preserve">5.1.2. </w:t>
      </w:r>
      <w:r w:rsidR="00BC682D" w:rsidRPr="00273BD4">
        <w:t>Informed Consent</w:t>
      </w:r>
      <w:bookmarkEnd w:id="24"/>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5"/>
      <w:r w:rsidRPr="6898190B">
        <w:rPr>
          <w:rFonts w:ascii="Calibri" w:hAnsi="Calibri" w:cs="Calibri"/>
        </w:rPr>
        <w:t>.</w:t>
      </w:r>
      <w:commentRangeEnd w:id="25"/>
      <w:r w:rsidRPr="6898190B">
        <w:rPr>
          <w:rStyle w:val="Verwijzingopmerking"/>
          <w:rFonts w:ascii="Calibri" w:hAnsi="Calibri" w:cs="Calibri"/>
          <w:sz w:val="22"/>
          <w:szCs w:val="22"/>
        </w:rPr>
        <w:commentReference w:id="25"/>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r>
        <w:rPr>
          <w:i/>
          <w:color w:val="FF0000"/>
        </w:rPr>
        <w:t>[Zie verzamelnota bij §5.1.1 (Screening) over wie screening/consent/uitleg doet — Fabienne's punt hier: mogelijk beter enkel door de arts, in functie van blindering en werklast podiatrist.]</w:t>
      </w:r>
    </w:p>
    <w:p w14:paraId="01148564" w14:textId="77777777" w:rsidR="0017463D" w:rsidRPr="00273BD4"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26" w:name="_Toc229929319"/>
      <w:r w:rsidRPr="00273BD4">
        <w:rPr>
          <w:rFonts w:cs="Calibri"/>
        </w:rPr>
        <w:t>5.2. Selection of Participants / Recruitment</w:t>
      </w:r>
      <w:bookmarkEnd w:id="26"/>
    </w:p>
    <w:p w14:paraId="62E02852" w14:textId="43D3B1A5" w:rsidR="0017463D" w:rsidRPr="00273BD4" w:rsidRDefault="0017463D" w:rsidP="00ED0CDC">
      <w:pPr>
        <w:pStyle w:val="Kop3"/>
      </w:pPr>
      <w:bookmarkStart w:id="27" w:name="_Toc229929320"/>
      <w:r w:rsidRPr="00273BD4">
        <w:t>5.2.1. Participant recruitment</w:t>
      </w:r>
      <w:bookmarkEnd w:id="27"/>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8"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8"/>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lastRenderedPageBreak/>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9" w:name="_Toc229929322"/>
      <w:r w:rsidRPr="00273BD4">
        <w:t>5.</w:t>
      </w:r>
      <w:r w:rsidR="0017463D" w:rsidRPr="00273BD4">
        <w:t>2</w:t>
      </w:r>
      <w:r w:rsidRPr="00273BD4">
        <w:t>.</w:t>
      </w:r>
      <w:r w:rsidR="0017463D" w:rsidRPr="00273BD4">
        <w:t>3</w:t>
      </w:r>
      <w:r w:rsidRPr="00273BD4">
        <w:t>. Therapist recruitment</w:t>
      </w:r>
      <w:bookmarkEnd w:id="29"/>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xml:space="preserve">; </w:t>
      </w:r>
      <w:commentRangeStart w:id="30"/>
      <w:r w:rsidRPr="6898190B">
        <w:rPr>
          <w:rFonts w:ascii="Calibri" w:hAnsi="Calibri" w:cs="Calibri"/>
        </w:rPr>
        <w:t>will</w:t>
      </w:r>
      <w:commentRangeEnd w:id="30"/>
      <w:r w:rsidRPr="6898190B">
        <w:rPr>
          <w:rStyle w:val="Verwijzingopmerking"/>
          <w:rFonts w:ascii="Calibri" w:hAnsi="Calibri" w:cs="Calibri"/>
          <w:sz w:val="22"/>
          <w:szCs w:val="22"/>
        </w:rPr>
        <w:commentReference w:id="30"/>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r>
        <w:rPr>
          <w:i/>
          <w:color w:val="FF0000"/>
        </w:rPr>
        <w:t>[Zie verzamelnota bij §5.1.1 (Screening) over wie screening/consent/uitleg doet — Fabienne's punt hier: wie neemt consent af, en kan dit onder druk gebeuren indien door een arts? 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31"/>
      <w:r w:rsidRPr="6898190B">
        <w:rPr>
          <w:rFonts w:ascii="Calibri" w:hAnsi="Calibri" w:cs="Calibri"/>
        </w:rPr>
        <w:t>.</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As a result, therapists may be identifiable in these recordings.</w:t>
      </w:r>
    </w:p>
    <w:p>
      <w:r>
        <w:rPr>
          <w:i/>
          <w:color w:val="FF0000"/>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2" w:name="_Toc229929323"/>
      <w:r w:rsidRPr="00273BD4">
        <w:t>5.</w:t>
      </w:r>
      <w:r w:rsidR="0017463D" w:rsidRPr="00273BD4">
        <w:t>2</w:t>
      </w:r>
      <w:r w:rsidRPr="00273BD4">
        <w:t>.</w:t>
      </w:r>
      <w:r w:rsidR="0017463D" w:rsidRPr="00273BD4">
        <w:t>4</w:t>
      </w:r>
      <w:r w:rsidRPr="00273BD4">
        <w:t>. Management recruitment</w:t>
      </w:r>
      <w:bookmarkEnd w:id="32"/>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3"/>
      <w:r w:rsidRPr="6898190B">
        <w:rPr>
          <w:rFonts w:ascii="Calibri" w:hAnsi="Calibri" w:cs="Calibri"/>
        </w:rPr>
        <w:t>involved</w:t>
      </w:r>
      <w:commentRangeEnd w:id="33"/>
      <w:r w:rsidRPr="6898190B">
        <w:rPr>
          <w:rStyle w:val="Verwijzingopmerking"/>
          <w:rFonts w:ascii="Calibri" w:hAnsi="Calibri" w:cs="Calibri"/>
          <w:sz w:val="22"/>
          <w:szCs w:val="22"/>
        </w:rPr>
        <w:commentReference w:id="33"/>
      </w:r>
      <w:r w:rsidRPr="6898190B">
        <w:rPr>
          <w:rFonts w:ascii="Calibri" w:hAnsi="Calibri" w:cs="Calibri"/>
        </w:rPr>
        <w:t xml:space="preserve"> in the implementation of the PARADISE intervention, will be approached by the research team at the end of the study.</w:t>
      </w:r>
    </w:p>
    <w:p>
      <w:r>
        <w:rPr>
          <w:i/>
          <w:color w:val="FF0000"/>
        </w:rPr>
        <w:t>[Openstaand punt — Fabienne: bestaat de rol ‘care pathway lead’ al op elke site, en wie vervult ze? 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4" w:name="_Toc229929324"/>
      <w:r w:rsidRPr="00273BD4">
        <w:rPr>
          <w:rFonts w:cs="Calibri"/>
        </w:rPr>
        <w:t>5.3. Choice of comparators and randomization</w:t>
      </w:r>
      <w:bookmarkEnd w:id="34"/>
    </w:p>
    <w:p w14:paraId="0A39839E" w14:textId="7C64CE6F" w:rsidR="009519E7" w:rsidRPr="00273BD4" w:rsidRDefault="0017463D" w:rsidP="0017463D">
      <w:pPr>
        <w:pStyle w:val="Kop2"/>
        <w:rPr>
          <w:rFonts w:cs="Calibri"/>
        </w:rPr>
      </w:pPr>
      <w:bookmarkStart w:id="35" w:name="_Toc229929325"/>
      <w:r w:rsidRPr="00273BD4">
        <w:rPr>
          <w:rFonts w:cs="Calibri"/>
        </w:rPr>
        <w:t xml:space="preserve">5.3.1. </w:t>
      </w:r>
      <w:r w:rsidR="00BC682D" w:rsidRPr="00273BD4">
        <w:rPr>
          <w:rFonts w:cs="Calibri"/>
        </w:rPr>
        <w:t>Motivation for the choice of comparators</w:t>
      </w:r>
      <w:bookmarkEnd w:id="35"/>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6" w:name="_Toc229929326"/>
      <w:r w:rsidRPr="00273BD4">
        <w:rPr>
          <w:rFonts w:cs="Calibri"/>
        </w:rPr>
        <w:t xml:space="preserve">5.3.2. </w:t>
      </w:r>
      <w:r w:rsidR="00831FCA" w:rsidRPr="00273BD4">
        <w:rPr>
          <w:rFonts w:cs="Calibri"/>
        </w:rPr>
        <w:t>Randomization</w:t>
      </w:r>
      <w:bookmarkEnd w:id="36"/>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w:t>
      </w:r>
      <w:r w:rsidRPr="14A59B64">
        <w:rPr>
          <w:rFonts w:ascii="Calibri" w:hAnsi="Calibri" w:cs="Calibri"/>
        </w:rPr>
        <w:lastRenderedPageBreak/>
        <w:t xml:space="preserve">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7"/>
      <w:r w:rsidRPr="14A59B64">
        <w:rPr>
          <w:rFonts w:ascii="Calibri" w:hAnsi="Calibri" w:cs="Calibri"/>
        </w:rPr>
        <w:t>,</w:t>
      </w:r>
      <w:commentRangeEnd w:id="37"/>
      <w:r w:rsidRPr="14A59B64">
        <w:rPr>
          <w:rStyle w:val="Verwijzingopmerking"/>
          <w:rFonts w:ascii="Calibri" w:hAnsi="Calibri" w:cs="Calibri"/>
          <w:sz w:val="22"/>
          <w:szCs w:val="22"/>
        </w:rPr>
        <w:commentReference w:id="37"/>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8"/>
      <w:r w:rsidRPr="14A59B64">
        <w:rPr>
          <w:rFonts w:ascii="Calibri" w:hAnsi="Calibri" w:cs="Calibri"/>
        </w:rPr>
        <w:t>involved</w:t>
      </w:r>
      <w:commentRangeEnd w:id="38"/>
      <w:r w:rsidRPr="14A59B64">
        <w:rPr>
          <w:rStyle w:val="Verwijzingopmerking"/>
          <w:rFonts w:ascii="Calibri" w:hAnsi="Calibri" w:cs="Calibri"/>
          <w:sz w:val="22"/>
          <w:szCs w:val="22"/>
        </w:rPr>
        <w:commentReference w:id="38"/>
      </w:r>
      <w:r w:rsidRPr="14A59B64">
        <w:rPr>
          <w:rFonts w:ascii="Calibri" w:hAnsi="Calibri" w:cs="Calibri"/>
        </w:rPr>
        <w:t xml:space="preserve"> in the study.</w:t>
      </w:r>
    </w:p>
    <w:p>
      <w:r>
        <w:rPr>
          <w:i/>
          <w:color w:val="FF0000"/>
        </w:rPr>
        <w:t>[Nazicht — Fabienne vroeg hoe de gefaseerde instroom zal verlopen: dit wordt al beantwoord door de pilotperiode september 2026–februari 2027 (§4.2); voorstel: korte verwijzing naar §4.2 toevoegen hier. Bijkomend openstaand punt: dit is de eerste vermelding van ‘PhD-studenten’ — Fabienne stelt voor een korte rollenlijst/glossarium toe te voegen vooraan het protocol (onderzoeker, arts-onderzoeker, PhD-student, …), wat meteen ook de gelijkaardige vragen elders (§5.1.1/§5.2) over wie welke taak uitvoert kan oplossen.</w:t>
      </w:r>
    </w:p>
    <w:p w14:paraId="7ABE91C2" w14:textId="77777777" w:rsidR="00396BA2" w:rsidRPr="00273BD4" w:rsidRDefault="00396BA2" w:rsidP="002501EF">
      <w:pPr>
        <w:spacing w:after="0" w:line="240" w:lineRule="auto"/>
        <w:contextualSpacing/>
        <w:jc w:val="both"/>
        <w:rPr>
          <w:rFonts w:ascii="Calibri" w:hAnsi="Calibri" w:cs="Calibri"/>
          <w:b/>
          <w:bCs/>
          <w:sz w:val="24"/>
          <w:szCs w:val="24"/>
        </w:rPr>
      </w:pPr>
    </w:p>
    <w:p w14:paraId="1EA1342A" w14:textId="3BC39FB9" w:rsidR="00CE6AAC" w:rsidRPr="00273BD4" w:rsidRDefault="3B153370" w:rsidP="0017463D">
      <w:pPr>
        <w:pStyle w:val="Kop2"/>
        <w:rPr>
          <w:rFonts w:cs="Calibri"/>
        </w:rPr>
      </w:pPr>
      <w:bookmarkStart w:id="39" w:name="_Toc229929327"/>
      <w:r w:rsidRPr="00273BD4">
        <w:rPr>
          <w:rFonts w:cs="Calibri"/>
        </w:rPr>
        <w:t>5.4. Trial treatment</w:t>
      </w:r>
      <w:bookmarkEnd w:id="39"/>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40" w:name="_Toc229929328"/>
      <w:r w:rsidRPr="00273BD4">
        <w:t xml:space="preserve">5.4.1. </w:t>
      </w:r>
      <w:r w:rsidR="002501EF" w:rsidRPr="00273BD4">
        <w:t>Usual Care</w:t>
      </w:r>
      <w:bookmarkEnd w:id="40"/>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41" w:name="_Toc229929329"/>
      <w:r w:rsidRPr="00273BD4">
        <w:t xml:space="preserve">5.4.2. </w:t>
      </w:r>
      <w:r w:rsidR="002501EF" w:rsidRPr="00273BD4">
        <w:t>Optimal Care</w:t>
      </w:r>
      <w:bookmarkEnd w:id="41"/>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lastRenderedPageBreak/>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r w:rsidR="716FF08A" w:rsidRPr="14A59B64">
        <w:rPr>
          <w:rFonts w:ascii="Calibri" w:hAnsi="Calibri" w:cs="Calibri"/>
        </w:rPr>
        <w:t xml:space="preserve">a </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2"/>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42"/>
      <w:r w:rsidRPr="14A59B64">
        <w:rPr>
          <w:rStyle w:val="Verwijzingopmerking"/>
          <w:rFonts w:ascii="Calibri" w:hAnsi="Calibri" w:cs="Calibri"/>
          <w:sz w:val="22"/>
          <w:szCs w:val="22"/>
        </w:rPr>
        <w:commentReference w:id="42"/>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r>
        <w:rPr>
          <w:i/>
          <w:color w:val="FF0000"/>
        </w:rPr>
        <w:t>[Openstaand punt — Fabienne: ‘(Part B1)’ verwijst vermoedelijk naar ‘Deel B1: Pasvorm binnenschoeisel’ uit eCRF-document 23, maar wordt hier niet expliciet zo genoemd. De apart vermelde ‘Footwear Approval Form’ komt niet voor als bestaand genummerd eCRF-document — moet die nog aangemaakt worden, of wordt eCRF-document 23/24 bedoeld? Team moet dit verduidelijken.</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43"/>
      <w:commentRangeStart w:id="44"/>
      <w:r w:rsidRPr="14A59B64">
        <w:rPr>
          <w:rFonts w:ascii="Calibri" w:hAnsi="Calibri" w:cs="Calibri"/>
        </w:rPr>
        <w:t>.</w:t>
      </w:r>
      <w:commentRangeEnd w:id="43"/>
      <w:r w:rsidRPr="14A59B64">
        <w:rPr>
          <w:rStyle w:val="Verwijzingopmerking"/>
          <w:rFonts w:ascii="Calibri" w:hAnsi="Calibri" w:cs="Calibri"/>
          <w:sz w:val="22"/>
          <w:szCs w:val="22"/>
        </w:rPr>
        <w:commentReference w:id="43"/>
      </w:r>
      <w:commentRangeEnd w:id="44"/>
      <w:r w:rsidRPr="14A59B64">
        <w:rPr>
          <w:rStyle w:val="Verwijzingopmerking"/>
          <w:rFonts w:ascii="Calibri" w:hAnsi="Calibri" w:cs="Calibri"/>
          <w:sz w:val="22"/>
          <w:szCs w:val="22"/>
        </w:rPr>
        <w:commentReference w:id="44"/>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r>
        <w:rPr>
          <w:i/>
          <w:color w:val="FF0000"/>
        </w:rPr>
        <w:t>[Verduidelijking (voorstel) — Fabienne vond ‘alternate’ onduidelijk (dagelijks wisselen? per paar schoenen?). Bedoeld wordt: vanaf maand 3 wisselt de patiënt bij elk kwartaalbezoek naar het net onderhouden paar, terwijl het andere paar bij de pedorthist een nieuwe toplaag krijgt — dus wisselen om de 3 maanden tijdens de aanpassingsbezoeken, niet dagelijks. Voorstel: paragraaf expliciet in die zin herformuleren indien akkoord.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5"/>
      <w:r w:rsidR="002501EF" w:rsidRPr="14A59B64">
        <w:rPr>
          <w:rFonts w:ascii="Calibri" w:hAnsi="Calibri" w:cs="Calibri"/>
          <w:b/>
          <w:bCs/>
          <w:u w:val="single"/>
        </w:rPr>
        <w:t>):</w:t>
      </w:r>
      <w:commentRangeEnd w:id="45"/>
      <w:r w:rsidRPr="14A59B64">
        <w:rPr>
          <w:rStyle w:val="Verwijzingopmerking"/>
          <w:rFonts w:ascii="Calibri" w:hAnsi="Calibri" w:cs="Calibri"/>
          <w:b/>
          <w:bCs/>
          <w:sz w:val="22"/>
          <w:szCs w:val="22"/>
          <w:u w:val="single"/>
        </w:rPr>
        <w:commentReference w:id="45"/>
      </w:r>
      <w:r w:rsidR="002501EF" w:rsidRPr="14A59B64">
        <w:rPr>
          <w:rFonts w:ascii="Calibri" w:hAnsi="Calibri" w:cs="Calibri"/>
          <w:b/>
          <w:bCs/>
          <w:u w:val="single"/>
        </w:rPr>
        <w:t xml:space="preserve"> Delivering an Education and adherence support program using a 5-step personalized approach</w:t>
      </w:r>
    </w:p>
    <w:p>
      <w:r>
        <w:rPr>
          <w:i/>
          <w:color w:val="000000"/>
        </w:rPr>
        <w:t>[Opgelost — beslist in teammeeting: SEBIA blijft behouden als aparte naam naast PARADISE. Door de eerdere fix bij §3.2.1 (SEBIA→PARADISE) komt ‘SEBIA’ nu pas voor het eerst hier voor, ná volledige uitleg. SEBIA blijft nodig als afzonderlijk benoemde, controleerbare interventie (zie de fidelity checklist eCRF-Document 44) en wordt consistent gebruikt doorheen de eCRF’s (16, 17, 18, 29, 44).</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w:t>
      </w:r>
      <w:r w:rsidRPr="00273BD4">
        <w:rPr>
          <w:rFonts w:ascii="Calibri" w:hAnsi="Calibri" w:cs="Calibri"/>
          <w:color w:val="000000" w:themeColor="text1"/>
        </w:rPr>
        <w:lastRenderedPageBreak/>
        <w:t xml:space="preserve">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6" w:name="_Toc229929330"/>
      <w:r w:rsidRPr="00532DE3">
        <w:t xml:space="preserve">5.4.3. </w:t>
      </w:r>
      <w:r w:rsidR="00CE6AAC" w:rsidRPr="00273BD4">
        <w:t>Criteria for Discontinuing or Modifying Allocated Interventions</w:t>
      </w:r>
      <w:bookmarkEnd w:id="46"/>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7" w:name="_Toc229929331"/>
      <w:r w:rsidRPr="00273BD4">
        <w:t xml:space="preserve">5.4.4. </w:t>
      </w:r>
      <w:r w:rsidR="00CE6AAC" w:rsidRPr="00273BD4">
        <w:t>Relevant concomitant care permitted or prohibited during the trial</w:t>
      </w:r>
      <w:bookmarkEnd w:id="47"/>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8" w:name="_Toc229929332"/>
      <w:r w:rsidRPr="00273BD4">
        <w:lastRenderedPageBreak/>
        <w:t xml:space="preserve">5.4.5. </w:t>
      </w:r>
      <w:r w:rsidR="00BE3F45" w:rsidRPr="00273BD4">
        <w:t>Instrumentation</w:t>
      </w:r>
      <w:bookmarkEnd w:id="48"/>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9"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50" w:name="_Toc229929333"/>
      <w:r w:rsidRPr="00273BD4">
        <w:rPr>
          <w:rFonts w:cs="Calibri"/>
        </w:rPr>
        <w:t>5.5. Participants timeline</w:t>
      </w:r>
      <w:bookmarkEnd w:id="50"/>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51" w:name="_Toc229929334"/>
      <w:r>
        <w:lastRenderedPageBreak/>
        <w:t>5.5.1. Baseline Assessments to Confirm Eligibility (Visit 0)</w:t>
      </w:r>
      <w:bookmarkEnd w:id="51"/>
      <w:commentRangeStart w:id="52"/>
      <w:commentRangeEnd w:id="52"/>
      <w:r w:rsidRPr="00273BD4">
        <w:rPr>
          <w:rStyle w:val="Verwijzingopmerking"/>
          <w:sz w:val="26"/>
          <w:szCs w:val="28"/>
        </w:rPr>
        <w:commentReference w:id="52"/>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r>
        <w:rPr>
          <w:i/>
          <w:color w:val="FF0000"/>
        </w:rPr>
        <w:t>[Openstaand punt — Fabienne: de titel ‘5.5.1 Baseline Assessments’ lijkt niet op de juiste plaats; de voorgaande zin over ulcusopvolging (‘In the event of a foot ulcer…’) hoort inhoudelijk eerder bij §5.5.6 (Unscheduled assessments due to foot ulceration) dan hier vlak vóór Visit 0. Voorstel: verplaats die zin naar §5.5.6.</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3" w:name="_Toc229929335"/>
      <w:r w:rsidRPr="00273BD4">
        <w:t>5.5.2. Baseline Assessments (Visit 1)</w:t>
      </w:r>
      <w:bookmarkEnd w:id="53"/>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4"/>
      <w:commentRangeEnd w:id="54"/>
      <w:r w:rsidRPr="00273BD4">
        <w:rPr>
          <w:rStyle w:val="Verwijzingopmerking"/>
          <w:rFonts w:ascii="Calibri" w:hAnsi="Calibri" w:cs="Calibri"/>
          <w:sz w:val="22"/>
          <w:szCs w:val="22"/>
        </w:rPr>
        <w:commentReference w:id="54"/>
      </w:r>
    </w:p>
    <w:p>
      <w:r>
        <w:rPr>
          <w:i/>
          <w:color w:val="FF0000"/>
        </w:rPr>
        <w:t>[Nazicht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lastRenderedPageBreak/>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5" w:name="_Toc229929336"/>
      <w:r w:rsidRPr="00273BD4">
        <w:t>5.5.3. Visit 2 - Assessments (</w:t>
      </w:r>
      <w:r w:rsidR="00726E52" w:rsidRPr="00273BD4">
        <w:t>14 days</w:t>
      </w:r>
      <w:r w:rsidR="00AA4B69" w:rsidRPr="00273BD4">
        <w:t>- 1 month</w:t>
      </w:r>
      <w:r w:rsidRPr="00273BD4">
        <w:t>)</w:t>
      </w:r>
      <w:bookmarkEnd w:id="5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6" w:name="_Toc229929337"/>
      <w:r w:rsidRPr="00273BD4">
        <w:t>5.5.4. Visits 3 to 8- Assessments (month 3 to month 18)</w:t>
      </w:r>
      <w:bookmarkEnd w:id="5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lastRenderedPageBreak/>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r>
      <w:r w:rsidR="00194D3C" w:rsidRPr="00273BD4">
        <w:rPr>
          <w:rFonts w:ascii="Calibri" w:hAnsi="Calibri" w:cs="Calibri"/>
          <w:b/>
          <w:bCs/>
          <w:color w:val="EE0000"/>
        </w:rPr>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7" w:name="_Toc229929338"/>
      <w:r w:rsidRPr="00273BD4">
        <w:t>5.5.5. Visit 4-6 and 8 – Additional Assessments (month 6-12-18)</w:t>
      </w:r>
      <w:bookmarkEnd w:id="5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8" w:name="_Toc229929339"/>
      <w:r w:rsidRPr="00273BD4">
        <w:t>5.5.6. Unscheduled assessments due to foot ulceration</w:t>
      </w:r>
      <w:bookmarkEnd w:id="5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9" w:name="_Toc229929340"/>
      <w:r w:rsidRPr="001A7EEE">
        <w:t xml:space="preserve">5.6. </w:t>
      </w:r>
      <w:r w:rsidR="0004151A" w:rsidRPr="001A7EEE">
        <w:t>Design and timeline p</w:t>
      </w:r>
      <w:r w:rsidRPr="001A7EEE">
        <w:t>rocess evaluation</w:t>
      </w:r>
      <w:bookmarkEnd w:id="5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r>
        <w:rPr>
          <w:i/>
          <w:color w:val="FF0000"/>
        </w:rPr>
        <w:t>[Bevestigde tegenstrijdigheid — hier: 2 groepen (patiënten + zorgverleners), ~16/groep = ~32 interviews. In §7.1 worden 3 aparte stakeholdergroepen genoemd (patiënten, PARADISE-therapeuten, én organisatorische stakeholders/managers apart), 12–16 per groep = 36–48 interviews. Team moet beslissen of managers een aparte groep vormen en de aantallen gelijktrekken.]</w:t>
      </w:r>
    </w:p>
    <w:p w14:paraId="35302858" w14:textId="11DC5538" w:rsidR="006E2DEF" w:rsidRPr="00273BD4" w:rsidRDefault="00000756" w:rsidP="006E2DEF">
      <w:pPr>
        <w:pStyle w:val="Kop1"/>
        <w:rPr>
          <w:rFonts w:cs="Calibri"/>
        </w:rPr>
      </w:pPr>
      <w:bookmarkStart w:id="60" w:name="_Toc229929341"/>
      <w:r w:rsidRPr="00273BD4">
        <w:rPr>
          <w:rFonts w:cs="Calibri"/>
        </w:rPr>
        <w:lastRenderedPageBreak/>
        <w:t>6</w:t>
      </w:r>
      <w:r w:rsidR="006E2DEF" w:rsidRPr="00273BD4">
        <w:rPr>
          <w:rFonts w:cs="Calibri"/>
        </w:rPr>
        <w:t>. Assessments of Safety</w:t>
      </w:r>
      <w:bookmarkEnd w:id="60"/>
    </w:p>
    <w:p w14:paraId="031CFD58" w14:textId="52EBA632" w:rsidR="006E2DEF" w:rsidRPr="00273BD4" w:rsidRDefault="006E2DEF" w:rsidP="006E2DEF">
      <w:pPr>
        <w:pStyle w:val="Kop2"/>
        <w:rPr>
          <w:rFonts w:cs="Calibri"/>
        </w:rPr>
      </w:pPr>
      <w:bookmarkStart w:id="61" w:name="_Toc229929342"/>
      <w:r w:rsidRPr="00273BD4">
        <w:rPr>
          <w:rFonts w:cs="Calibri"/>
        </w:rPr>
        <w:t>6.1. Specification, timing and recording of safety parameters</w:t>
      </w:r>
      <w:bookmarkEnd w:id="6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2" w:name="_Toc229929343"/>
      <w:r w:rsidRPr="001A7EEE">
        <w:rPr>
          <w:rFonts w:cs="Calibri"/>
        </w:rPr>
        <w:t xml:space="preserve">6.2. </w:t>
      </w:r>
      <w:r w:rsidR="006E2DEF" w:rsidRPr="001A7EEE">
        <w:rPr>
          <w:rFonts w:cs="Calibri"/>
        </w:rPr>
        <w:t>Adverse events that do not require reporting</w:t>
      </w:r>
      <w:bookmarkEnd w:id="6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3" w:name="_Toc229929344"/>
      <w:r w:rsidRPr="001A7EEE">
        <w:t xml:space="preserve">6.3. </w:t>
      </w:r>
      <w:r w:rsidR="006E2DEF" w:rsidRPr="001A7EEE">
        <w:t>Treatment stopping / interruption rules</w:t>
      </w:r>
      <w:bookmarkEnd w:id="6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w:t>
      </w:r>
      <w:r w:rsidRPr="001A7EEE">
        <w:rPr>
          <w:rFonts w:ascii="Calibri" w:hAnsi="Calibri" w:cs="Calibri"/>
          <w:sz w:val="22"/>
          <w:szCs w:val="22"/>
          <w:lang w:val="en-GB"/>
        </w:rPr>
        <w:lastRenderedPageBreak/>
        <w:t xml:space="preserve">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4" w:name="_Toc229929345"/>
      <w:bookmarkEnd w:id="49"/>
      <w:r w:rsidRPr="00273BD4">
        <w:rPr>
          <w:rFonts w:cs="Calibri"/>
        </w:rPr>
        <w:t>7. Statistics and Data Analysis</w:t>
      </w:r>
      <w:bookmarkEnd w:id="64"/>
    </w:p>
    <w:p w14:paraId="79F4DBCD" w14:textId="772981A5" w:rsidR="00544161" w:rsidRPr="00273BD4" w:rsidRDefault="00544161" w:rsidP="00544161">
      <w:pPr>
        <w:pStyle w:val="Kop2"/>
        <w:rPr>
          <w:rFonts w:cs="Calibri"/>
        </w:rPr>
      </w:pPr>
      <w:bookmarkStart w:id="65" w:name="_Toc229929346"/>
      <w:r w:rsidRPr="00273BD4">
        <w:rPr>
          <w:rFonts w:cs="Calibri"/>
        </w:rPr>
        <w:t>7.1. Statistical analysis plan</w:t>
      </w:r>
      <w:bookmarkEnd w:id="6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lastRenderedPageBreak/>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r>
        <w:rPr>
          <w:i/>
          <w:color w:val="FF0000"/>
        </w:rPr>
        <w:t>[Nazicht — deze zin noemt één eindpunt (ulcusrecidief, in 3 varianten: any type/plantair/hoogrisico) ‘de twee primaire eindpunten’ en vermeldt schoeisel-adherentie (het effectieve tweede co-primaire eindpunt, §3.2.2.2) hier niet, noch de bijhorende statistische toets. Statisticus moet deze paragraaf herschrijven conform de §3.2-indeling (recidief + adherentie) en de toets voor het adherentie-eindpunt toevoegen.]</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baseline, 6, 12, and 18 months.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lastRenderedPageBreak/>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6" w:name="_Toc229929347"/>
      <w:r w:rsidRPr="00273BD4">
        <w:rPr>
          <w:rFonts w:cs="Calibri"/>
        </w:rPr>
        <w:t>8</w:t>
      </w:r>
      <w:r w:rsidR="00204979" w:rsidRPr="00273BD4">
        <w:rPr>
          <w:rFonts w:cs="Calibri"/>
        </w:rPr>
        <w:t>. Data handling</w:t>
      </w:r>
      <w:bookmarkEnd w:id="6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7" w:name="_Toc229929348"/>
      <w:r w:rsidRPr="001A7EEE">
        <w:rPr>
          <w:rFonts w:cs="Calibri"/>
        </w:rPr>
        <w:t>8</w:t>
      </w:r>
      <w:r w:rsidR="00204979" w:rsidRPr="001A7EEE">
        <w:rPr>
          <w:rFonts w:cs="Calibri"/>
        </w:rPr>
        <w:t>.1. General data handling information</w:t>
      </w:r>
      <w:bookmarkEnd w:id="6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w:t>
      </w:r>
      <w:r w:rsidRPr="001A7EEE">
        <w:rPr>
          <w:rFonts w:ascii="Calibri" w:hAnsi="Calibri" w:cs="Calibri"/>
          <w:sz w:val="22"/>
          <w:szCs w:val="22"/>
          <w:lang w:val="en-GB"/>
        </w:rPr>
        <w:lastRenderedPageBreak/>
        <w:t xml:space="preserve">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8" w:name="_Toc229929349"/>
      <w:r w:rsidRPr="00273BD4">
        <w:rPr>
          <w:rFonts w:cs="Calibri"/>
        </w:rPr>
        <w:t>8.2. Confidentiality</w:t>
      </w:r>
      <w:bookmarkEnd w:id="6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9"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lastRenderedPageBreak/>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7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7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7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71"/>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2" w:name="_Toc229929353"/>
      <w:r w:rsidRPr="00273BD4">
        <w:rPr>
          <w:rFonts w:cs="Calibri"/>
        </w:rPr>
        <w:t>8.</w:t>
      </w:r>
      <w:r w:rsidR="009168CA" w:rsidRPr="00273BD4">
        <w:rPr>
          <w:rFonts w:cs="Calibri"/>
        </w:rPr>
        <w:t>6</w:t>
      </w:r>
      <w:r w:rsidRPr="00273BD4">
        <w:rPr>
          <w:rFonts w:cs="Calibri"/>
        </w:rPr>
        <w:t>. Study specific data handling information</w:t>
      </w:r>
      <w:bookmarkEnd w:id="7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lastRenderedPageBreak/>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3" w:name="_Toc229929354"/>
      <w:r w:rsidRPr="001A7EEE">
        <w:rPr>
          <w:rFonts w:cs="Calibri"/>
        </w:rPr>
        <w:t>8.7. Direct Data Access</w:t>
      </w:r>
      <w:bookmarkEnd w:id="7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investigator(s), the involved research team (PhD students) and involved health care professionals, will be the only people that have access to the data. The Sponsor and Investigator/Participating Site </w:t>
      </w:r>
      <w:r w:rsidRPr="001A7EEE">
        <w:rPr>
          <w:rFonts w:ascii="Calibri" w:hAnsi="Calibri" w:cs="Calibri"/>
          <w:sz w:val="22"/>
          <w:szCs w:val="22"/>
          <w:lang w:val="en-GB"/>
        </w:rPr>
        <w:lastRenderedPageBreak/>
        <w:t>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4" w:name="_Toc229929355"/>
      <w:r w:rsidRPr="00273BD4">
        <w:rPr>
          <w:rFonts w:cs="Calibri"/>
        </w:rPr>
        <w:t xml:space="preserve">8.8. </w:t>
      </w:r>
      <w:r w:rsidR="005A3CFE" w:rsidRPr="00273BD4">
        <w:rPr>
          <w:rFonts w:cs="Calibri"/>
        </w:rPr>
        <w:t>Oversight and monitoring</w:t>
      </w:r>
      <w:bookmarkEnd w:id="7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5" w:name="_Toc229929356"/>
      <w:r w:rsidRPr="00273BD4">
        <w:rPr>
          <w:rFonts w:cs="Calibri"/>
        </w:rPr>
        <w:t>9. Ethical and Regulatory Considerations</w:t>
      </w:r>
      <w:bookmarkEnd w:id="75"/>
    </w:p>
    <w:p w14:paraId="1A18DD87" w14:textId="6BE44429" w:rsidR="009168CA" w:rsidRPr="00273BD4" w:rsidRDefault="009168CA" w:rsidP="0038180F">
      <w:pPr>
        <w:pStyle w:val="Kop2"/>
        <w:rPr>
          <w:rFonts w:cs="Calibri"/>
        </w:rPr>
      </w:pPr>
      <w:bookmarkStart w:id="76" w:name="_Toc229929357"/>
      <w:r w:rsidRPr="00273BD4">
        <w:rPr>
          <w:rFonts w:cs="Calibri"/>
        </w:rPr>
        <w:t>9.1. Ethics Committee (EC) review &amp; reports</w:t>
      </w:r>
      <w:bookmarkEnd w:id="7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7" w:name="_Toc229929358"/>
      <w:r w:rsidRPr="00273BD4">
        <w:rPr>
          <w:rFonts w:cs="Calibri"/>
        </w:rPr>
        <w:t>9.2. Protocol/GCP compliance</w:t>
      </w:r>
      <w:bookmarkEnd w:id="7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8" w:name="_Toc229929359"/>
      <w:r w:rsidRPr="001A7EEE">
        <w:rPr>
          <w:rFonts w:cs="Calibri"/>
        </w:rPr>
        <w:t>9.3. Data protection and participant confidentiality</w:t>
      </w:r>
      <w:bookmarkEnd w:id="7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 xml:space="preserve">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w:t>
      </w:r>
      <w:r w:rsidRPr="001A7EEE">
        <w:rPr>
          <w:rFonts w:ascii="Calibri" w:hAnsi="Calibri" w:cs="Calibri"/>
        </w:rPr>
        <w:lastRenderedPageBreak/>
        <w:t>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9" w:name="_Toc229929360"/>
      <w:r w:rsidRPr="001A7EEE">
        <w:rPr>
          <w:rFonts w:cs="Calibri"/>
        </w:rPr>
        <w:t>10. Research Registration, Dissemination of Results and Publication Policy</w:t>
      </w:r>
      <w:bookmarkEnd w:id="7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80" w:name="_Toc229929361"/>
      <w:r w:rsidRPr="00273BD4">
        <w:rPr>
          <w:rFonts w:eastAsia="Times New Roman" w:cs="Calibri"/>
        </w:rPr>
        <w:t>11. Insurance/Indemnity</w:t>
      </w:r>
      <w:bookmarkEnd w:id="80"/>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81" w:name="_Toc229929362"/>
      <w:r w:rsidRPr="00273BD4">
        <w:rPr>
          <w:rFonts w:eastAsia="Times New Roman"/>
        </w:rPr>
        <w:t>12. References</w:t>
      </w:r>
      <w:bookmarkEnd w:id="81"/>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lastRenderedPageBreak/>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lastRenderedPageBreak/>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lastRenderedPageBreak/>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abienne Dobbels" w:date="2026-06-03T09:04:00Z" w:initials="FD">
    <w:p w14:paraId="44AE71D3" w14:textId="0FE793E4" w:rsidR="004B6C96" w:rsidRDefault="00000000">
      <w:pPr>
        <w:pStyle w:val="CommentText"/>
      </w:pPr>
      <w:r>
        <w:rPr>
          <w:rStyle w:val="CommentReference"/>
        </w:rPr>
        <w:annotationRef/>
      </w:r>
      <w:r w:rsidRPr="11D10EAF">
        <w:t>hier spreken we nog over SEBIA. Best dit te vervangen door Paradise (of indien behouden, best afkorting ergens eerder vermelden)</w:t>
      </w:r>
    </w:p>
  </w:comment>
  <w:comment w:id="8" w:author="Fabienne Dobbels" w:date="2026-06-03T09:21:00Z" w:initials="FD">
    <w:p w14:paraId="0EED36CB" w14:textId="6BFF14C0" w:rsidR="004B6C96" w:rsidRDefault="00000000">
      <w:pPr>
        <w:pStyle w:val="CommentText"/>
      </w:pPr>
      <w:r>
        <w:rPr>
          <w:rStyle w:val="CommentReference"/>
        </w:rPr>
        <w:annotationRef/>
      </w:r>
      <w:r w:rsidRPr="669F93B7">
        <w:t xml:space="preserve">18 maanden ipv 12 maanden conform usual care data? </w:t>
      </w:r>
    </w:p>
  </w:comment>
  <w:comment w:id="10"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11"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2"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3"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8"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21"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2"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5"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30"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31"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3"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7"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8"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2"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3"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4"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5"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2"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4"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AE71D3" w15:done="0"/>
  <w15:commentEx w15:paraId="0EED36CB" w15:done="0"/>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BAD19" w16cex:dateUtc="2026-06-03T07:04:00Z"/>
  <w16cex:commentExtensible w16cex:durableId="5AD44832" w16cex:dateUtc="2026-06-03T07:21:00Z"/>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AE71D3" w16cid:durableId="068BAD19"/>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B6F8F" w14:textId="77777777" w:rsidR="00FD0D82" w:rsidRDefault="00FD0D82" w:rsidP="009D7BE7">
      <w:pPr>
        <w:spacing w:after="0" w:line="240" w:lineRule="auto"/>
      </w:pPr>
      <w:r>
        <w:separator/>
      </w:r>
    </w:p>
  </w:endnote>
  <w:endnote w:type="continuationSeparator" w:id="0">
    <w:p w14:paraId="7E7017A6" w14:textId="77777777" w:rsidR="00FD0D82" w:rsidRDefault="00FD0D82"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EF799" w14:textId="77777777" w:rsidR="00FD0D82" w:rsidRDefault="00FD0D82" w:rsidP="009D7BE7">
      <w:pPr>
        <w:spacing w:after="0" w:line="240" w:lineRule="auto"/>
      </w:pPr>
      <w:r>
        <w:separator/>
      </w:r>
    </w:p>
  </w:footnote>
  <w:footnote w:type="continuationSeparator" w:id="0">
    <w:p w14:paraId="599435BB" w14:textId="77777777" w:rsidR="00FD0D82" w:rsidRDefault="00FD0D82"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w:rsidR="00914986" w:rsidRDefault="001701C3" w:rsidP="001701C3">
          <w:pPr>
            <w:pStyle w:val="CDA4CB06E3594E6188943A58F8C33489"/>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18089</Words>
  <Characters>99495</Characters>
  <Application>Microsoft Office Word</Application>
  <DocSecurity>0</DocSecurity>
  <Lines>829</Lines>
  <Paragraphs>234</Paragraphs>
  <ScaleCrop>false</ScaleCrop>
  <Company/>
  <LinksUpToDate>false</LinksUpToDate>
  <CharactersWithSpaces>117350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45</cp:revision>
  <dcterms:created xsi:type="dcterms:W3CDTF">2026-04-01T07:04:00Z</dcterms:created>
  <dcterms:modified xsi:type="dcterms:W3CDTF">2026-07-31T07:19:00Z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