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de doelregio’s, hoogstens drie,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boven 200 kPa. Liggen er minder regio’s boven 200 kPa, dan duid je er minder aan. De hiel telt niet mee, tenzij daar de vorige voetzweer zat.</w:t>
      </w:r>
    </w:p>
    <w:p>
      <w:r>
        <w:rPr>
          <w:lang w:val="nl-BE"/>
        </w:rPr>
        <w:t>Regio’s: hiel, mediale middenvoet, laterale middenvoet, metatarsaal 1, metatarsaal 2-3, metatarsaal 4-5, hallux, tenen 2-5. Dezelfde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doelregio’s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en 5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