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color w:val="123A5F"/>
          <w:sz w:val="28"/>
          <w:lang w:val="nl-BE"/>
        </w:rPr>
        <w:t>eCRF Document 09b: Werkinstructie drukmeting (SOP Novel pedar)</w:t>
      </w:r>
    </w:p>
    <w:p>
      <w:pPr>
        <w:keepNext/>
        <w:spacing w:before="120"/>
      </w:pPr>
      <w:r>
        <w:rPr>
          <w:b/>
          <w:color w:val="123A5F"/>
          <w:sz w:val="24"/>
          <w:lang w:val="nl-BE"/>
        </w:rPr>
        <w:t>Studie-informatie</w:t>
      </w:r>
    </w:p>
    <w:p>
      <w:r>
        <w:rPr>
          <w:lang w:val="nl-BE"/>
        </w:rPr>
        <w:t>Studie titel: Towards Pressure-Adherence &amp; Education Driven Service in Diabetic Foot Disease (PARADISE)</w:t>
      </w:r>
    </w:p>
    <w:p>
      <w:r>
        <w:rPr>
          <w:lang w:val="nl-BE"/>
        </w:rPr>
        <w:t>Protocolnummer: S71769</w:t>
      </w:r>
    </w:p>
    <w:p>
      <w:r>
        <w:rPr>
          <w:b/>
          <w:lang w:val="nl-BE"/>
        </w:rPr>
        <w:t>Vetgedrukt</w:t>
      </w:r>
      <w:r>
        <w:rPr>
          <w:lang w:val="nl-BE"/>
        </w:rPr>
        <w:t xml:space="preserve"> is wat je op het scherm aanklikt. ▲ LET OP: een fout die de meting ongeldig maakt. ■ CONTROLEER: nakijken voor je verdergaat.</w:t>
      </w:r>
    </w:p>
    <w:p>
      <w:pPr>
        <w:keepNext/>
        <w:spacing w:before="200"/>
      </w:pPr>
      <w:r>
        <w:rPr>
          <w:b/>
          <w:color w:val="123A5F"/>
          <w:sz w:val="24"/>
          <w:lang w:val="nl-BE"/>
        </w:rPr>
        <w:t>1. Wat je meet, en wanneer</w:t>
      </w:r>
    </w:p>
    <w:p>
      <w:pPr>
        <w:keepNext/>
      </w:pPr>
      <w:r>
        <w:rPr>
          <w:lang w:val="nl-BE"/>
        </w:rPr>
        <w:t>Alles gebeurt in-shoe; er wordt niet blootsvoets gemeten. Twee soorten meting:</w:t>
      </w:r>
    </w:p>
    <w:p>
      <w:pPr>
        <w:pStyle w:val="Lijstopsomteken"/>
        <w:ind w:left="680"/>
      </w:pPr>
      <w:r>
        <w:rPr>
          <w:lang w:val="nl-BE"/>
        </w:rPr>
        <w:t>de basismeting (A): geschoeid, zónder de CMFO;</w:t>
      </w:r>
    </w:p>
    <w:p>
      <w:pPr>
        <w:pStyle w:val="Lijstopsomteken"/>
        <w:ind w:left="680"/>
      </w:pPr>
      <w:r>
        <w:rPr>
          <w:lang w:val="nl-BE"/>
        </w:rPr>
        <w:t>de therapeutische meting (B): geschoeid, mét de CMFO.</w:t>
      </w:r>
    </w:p>
    <w:tbl>
      <w:tblPr>
        <w:tblStyle w:val="Tabelraster"/>
        <w:tblW w:type="auto" w:w="0"/>
        <w:tblLook w:firstColumn="1" w:firstRow="1" w:lastColumn="0" w:lastRow="0" w:noHBand="0" w:noVBand="1" w:val="04A0"/>
      </w:tblPr>
      <w:tblGrid>
        <w:gridCol w:w="2098"/>
        <w:gridCol w:w="2665"/>
        <w:gridCol w:w="2665"/>
        <w:gridCol w:w="1359"/>
      </w:tblGrid>
      <w:tr>
        <w:tc>
          <w:tcPr>
            <w:tcW w:type="dxa" w:w="2098"/>
          </w:tcPr>
          <w:p>
            <w:pPr>
              <w:keepNext/>
            </w:pPr>
            <w:r>
              <w:rPr>
                <w:b/>
                <w:color w:val="123A5F"/>
                <w:sz w:val="20"/>
                <w:lang w:val="nl-BE"/>
              </w:rPr>
              <w:t>Meetmoment</w:t>
            </w:r>
          </w:p>
        </w:tc>
        <w:tc>
          <w:tcPr>
            <w:tcW w:type="dxa" w:w="2665"/>
          </w:tcPr>
          <w:p>
            <w:pPr>
              <w:keepNext/>
            </w:pPr>
            <w:r>
              <w:rPr>
                <w:b/>
                <w:color w:val="123A5F"/>
                <w:sz w:val="20"/>
                <w:lang w:val="nl-BE"/>
              </w:rPr>
              <w:t>Basismeting A</w:t>
            </w:r>
          </w:p>
        </w:tc>
        <w:tc>
          <w:tcPr>
            <w:tcW w:type="dxa" w:w="2665"/>
          </w:tcPr>
          <w:p>
            <w:pPr>
              <w:keepNext/>
            </w:pPr>
            <w:r>
              <w:rPr>
                <w:b/>
                <w:color w:val="123A5F"/>
                <w:sz w:val="20"/>
                <w:lang w:val="nl-BE"/>
              </w:rPr>
              <w:t>Therapeutische meting B</w:t>
            </w:r>
          </w:p>
        </w:tc>
        <w:tc>
          <w:tcPr>
            <w:tcW w:type="dxa" w:w="1359"/>
          </w:tcPr>
          <w:p>
            <w:pPr>
              <w:keepNext/>
            </w:pPr>
            <w:r>
              <w:rPr>
                <w:b/>
                <w:color w:val="123A5F"/>
                <w:sz w:val="20"/>
                <w:lang w:val="nl-BE"/>
              </w:rPr>
              <w:t>Formulier</w:t>
            </w:r>
          </w:p>
        </w:tc>
      </w:tr>
      <w:tr>
        <w:tc>
          <w:tcPr>
            <w:tcW w:type="dxa" w:w="2098"/>
          </w:tcPr>
          <w:p>
            <w:pPr>
              <w:keepNext/>
            </w:pPr>
            <w:r>
              <w:rPr>
                <w:sz w:val="20"/>
                <w:lang w:val="nl-BE"/>
              </w:rPr>
              <w:t>Visite 1 — baseline</w:t>
            </w:r>
          </w:p>
        </w:tc>
        <w:tc>
          <w:tcPr>
            <w:tcW w:type="dxa" w:w="2665"/>
          </w:tcPr>
          <w:p>
            <w:pPr>
              <w:keepNext/>
            </w:pPr>
            <w:r>
              <w:rPr>
                <w:sz w:val="20"/>
                <w:lang w:val="nl-BE"/>
              </w:rPr>
              <w:t>ja, drie keer na elkaar, in de schoenen waarmee de deelnemer binnenkomt</w:t>
            </w:r>
          </w:p>
        </w:tc>
        <w:tc>
          <w:tcPr>
            <w:tcW w:type="dxa" w:w="2665"/>
          </w:tcPr>
          <w:p>
            <w:pPr>
              <w:keepNext/>
            </w:pPr>
            <w:r>
              <w:rPr>
                <w:sz w:val="20"/>
                <w:lang w:val="nl-BE"/>
              </w:rPr>
              <w:t>nee: er is nog geen CMFO</w:t>
            </w:r>
          </w:p>
        </w:tc>
        <w:tc>
          <w:tcPr>
            <w:tcW w:type="dxa" w:w="1359"/>
          </w:tcPr>
          <w:p>
            <w:pPr>
              <w:keepNext/>
            </w:pPr>
            <w:r>
              <w:rPr>
                <w:sz w:val="20"/>
                <w:lang w:val="nl-BE"/>
              </w:rPr>
              <w:t>eCRF 09</w:t>
            </w:r>
          </w:p>
        </w:tc>
      </w:tr>
      <w:tr>
        <w:tc>
          <w:tcPr>
            <w:tcW w:type="dxa" w:w="2098"/>
          </w:tcPr>
          <w:p>
            <w:pPr>
              <w:keepNext/>
            </w:pPr>
            <w:r>
              <w:rPr>
                <w:sz w:val="20"/>
                <w:lang w:val="nl-BE"/>
              </w:rPr>
              <w:t>Visite 2 — aflevering van de CMFO</w:t>
            </w:r>
          </w:p>
        </w:tc>
        <w:tc>
          <w:tcPr>
            <w:tcW w:type="dxa" w:w="2665"/>
          </w:tcPr>
          <w:p>
            <w:pPr>
              <w:keepNext/>
            </w:pPr>
            <w:r>
              <w:rPr>
                <w:sz w:val="20"/>
                <w:lang w:val="nl-BE"/>
              </w:rPr>
              <w:t>ja; dit is de vaste referentie voor de hele studie</w:t>
            </w:r>
          </w:p>
        </w:tc>
        <w:tc>
          <w:tcPr>
            <w:tcW w:type="dxa" w:w="2665"/>
          </w:tcPr>
          <w:p>
            <w:pPr>
              <w:keepNext/>
            </w:pPr>
            <w:r>
              <w:rPr>
                <w:sz w:val="20"/>
                <w:lang w:val="nl-BE"/>
              </w:rPr>
              <w:t>ja, en in Optimal Care opnieuw na elke aanpassing tot de norm gehaald is</w:t>
            </w:r>
          </w:p>
        </w:tc>
        <w:tc>
          <w:tcPr>
            <w:tcW w:type="dxa" w:w="1359"/>
          </w:tcPr>
          <w:p>
            <w:pPr>
              <w:keepNext/>
            </w:pPr>
            <w:r>
              <w:rPr>
                <w:sz w:val="20"/>
                <w:lang w:val="nl-BE"/>
              </w:rPr>
              <w:t>eCRF 24</w:t>
            </w:r>
          </w:p>
        </w:tc>
      </w:tr>
      <w:tr>
        <w:tc>
          <w:tcPr>
            <w:tcW w:type="dxa" w:w="2098"/>
          </w:tcPr>
          <w:p>
            <w:r>
              <w:rPr>
                <w:sz w:val="20"/>
                <w:lang w:val="nl-BE"/>
              </w:rPr>
              <w:t>Maand 6, 12 en 18 (visite 4, 6 en 8)</w:t>
            </w:r>
          </w:p>
        </w:tc>
        <w:tc>
          <w:tcPr>
            <w:tcW w:type="dxa" w:w="2665"/>
          </w:tcPr>
          <w:p>
            <w:r>
              <w:rPr>
                <w:sz w:val="20"/>
                <w:lang w:val="nl-BE"/>
              </w:rPr>
              <w:t>ja; toont de actuele druk zonder bescherming, maar is niet de referentie</w:t>
            </w:r>
          </w:p>
        </w:tc>
        <w:tc>
          <w:tcPr>
            <w:tcW w:type="dxa" w:w="2665"/>
          </w:tcPr>
          <w:p>
            <w:r>
              <w:rPr>
                <w:sz w:val="20"/>
                <w:lang w:val="nl-BE"/>
              </w:rPr>
              <w:t>ja</w:t>
            </w:r>
          </w:p>
        </w:tc>
        <w:tc>
          <w:tcPr>
            <w:tcW w:type="dxa" w:w="1359"/>
          </w:tcPr>
          <w:p>
            <w:r>
              <w:rPr>
                <w:sz w:val="20"/>
                <w:lang w:val="nl-BE"/>
              </w:rPr>
              <w:t>eCRF 24</w:t>
            </w:r>
          </w:p>
        </w:tc>
      </w:tr>
    </w:tbl>
    <w:p/>
    <w:p>
      <w:r>
        <w:rPr>
          <w:lang w:val="nl-BE"/>
        </w:rPr>
        <w:t xml:space="preserve">In Optimal Care meet je op al deze momenten; de meting stuurt de aanpassing van de CMFO. In Usual Care meet je alleen op visite 1 (A) en op maand 6 (visite 4, A en B), geblindeerd (hoofdstuk 10); op visite 2 en op maand 12 en 18 is er in Usual Care geen drukmeting.</w:t>
      </w:r>
    </w:p>
    <w:p>
      <w:r>
        <w:rPr>
          <w:lang w:val="nl-BE"/>
        </w:rPr>
        <w:t>De norm per doelregio: piekdruk mét de CMFO onder 200 kPa, óf minstens 25% lager dan de basismeting van visite 2.</w:t>
      </w:r>
    </w:p>
    <w:p>
      <w:pPr>
        <w:keepNext/>
        <w:spacing w:before="200"/>
      </w:pPr>
      <w:r>
        <w:rPr>
          <w:b/>
          <w:color w:val="123A5F"/>
          <w:sz w:val="24"/>
          <w:lang w:val="nl-BE"/>
        </w:rPr>
        <w:t>2. Eenmalig per locatie en per laptop</w:t>
      </w:r>
    </w:p>
    <w:p>
      <w:pPr>
        <w:keepNext/>
        <w:spacing w:before="160"/>
      </w:pPr>
      <w:r>
        <w:rPr>
          <w:b/>
          <w:color w:val="123A5F"/>
          <w:sz w:val="20"/>
          <w:lang w:val="nl-BE"/>
        </w:rPr>
        <w:t>Figuur 1: De router naast het looppad</w:t>
      </w:r>
    </w:p>
    <w:p w14:paraId="2EE173B6" w14:textId="77777777" w:rsidR="0090777A" w:rsidRDefault="00365BD9">
      <w:pPr>
        <w:spacing w:after="160"/>
        <w:jc w:val="center"/>
      </w:pPr>
      <w:r>
        <w:rPr>
          <w:noProof/>
        </w:rPr>
        <w:drawing>
          <wp:inline distT="0" distB="0" distL="0" distR="0" wp14:anchorId="08677E75" wp14:editId="056AFBD7">
            <wp:extent cx="3420000" cy="2563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0935.jpg"/>
                    <pic:cNvPicPr/>
                  </pic:nvPicPr>
                  <pic:blipFill>
                    <a:blip r:embed="rId12"/>
                    <a:stretch>
                      <a:fillRect/>
                    </a:stretch>
                  </pic:blipFill>
                  <pic:spPr>
                    <a:xfrm>
                      <a:off x="0" y="0"/>
                      <a:ext cx="3420000" cy="2563614"/>
                    </a:xfrm>
                    <a:prstGeom prst="rect">
                      <a:avLst/>
                    </a:prstGeom>
                  </pic:spPr>
                </pic:pic>
              </a:graphicData>
            </a:graphic>
          </wp:inline>
        </w:drawing>
      </w:r>
    </w:p>
    <w:p>
      <w:pPr>
        <w:ind w:left="397" w:hanging="397"/>
      </w:pPr>
      <w:r>
        <w:rPr>
          <w:b/>
          <w:lang w:val="nl-BE"/>
        </w:rPr>
        <w:t xml:space="preserve">1. </w:t>
      </w:r>
      <w:r>
        <w:rPr>
          <w:lang w:val="nl-BE"/>
        </w:rPr>
        <w:t>Zet de router aan. Het netwerk heet plidarRouterE046.</w:t>
      </w:r>
    </w:p>
    <w:p>
      <w:pPr>
        <w:ind w:left="397" w:hanging="397"/>
      </w:pPr>
      <w:r>
        <w:rPr>
          <w:b/>
          <w:lang w:val="nl-BE"/>
        </w:rPr>
        <w:t xml:space="preserve">2. </w:t>
      </w:r>
      <w:r>
        <w:rPr>
          <w:lang w:val="nl-BE"/>
        </w:rPr>
        <w:t>Kies een vlakke, rechte looproute zonder obstakels. Tien tot twaalf meter is ideaal, maar geen eis: wat telt, is dat je per voet minstens 12 bruikbare mid-gait stappen haalt.</w:t>
      </w:r>
    </w:p>
    <w:p>
      <w:pPr>
        <w:ind w:left="397" w:hanging="397"/>
      </w:pPr>
      <w:r>
        <w:rPr>
          <w:b/>
          <w:lang w:val="nl-BE"/>
        </w:rPr>
        <w:t xml:space="preserve">3. </w:t>
      </w:r>
      <w:r>
        <w:rPr>
          <w:lang w:val="nl-BE"/>
        </w:rPr>
        <w:t>Leg drie markeringen met tape: het vertrekpunt, tape 1 waar de meetzone begint en tape 2 waar ze eindigt (figuur 2). Laat vóór tape 1 ruimte om op snelheid te komen en na tape 2 om af te remmen en te keren.</w:t>
      </w:r>
    </w:p>
    <w:p>
      <w:pPr>
        <w:keepNext/>
        <w:spacing w:before="160"/>
      </w:pPr>
      <w:r>
        <w:rPr>
          <w:b/>
          <w:color w:val="123A5F"/>
          <w:sz w:val="20"/>
          <w:lang w:val="nl-BE"/>
        </w:rPr>
        <w:t>Figuur 2: Het looppad: aanloop, meetzone en uitloop</w:t>
      </w:r>
    </w:p>
    <w:p>
      <w:pPr>
        <w:spacing w:after="160"/>
        <w:jc w:val="center"/>
      </w:pPr>
      <w:r>
        <w:drawing>
          <wp:inline xmlns:a="http://schemas.openxmlformats.org/drawingml/2006/main" xmlns:pic="http://schemas.openxmlformats.org/drawingml/2006/picture">
            <wp:extent cx="5040000" cy="2096744"/>
            <wp:docPr id="2" name="Picture 2"/>
            <wp:cNvGraphicFramePr>
              <a:graphicFrameLocks noChangeAspect="1"/>
            </wp:cNvGraphicFramePr>
            <a:graphic>
              <a:graphicData uri="http://schemas.openxmlformats.org/drawingml/2006/picture">
                <pic:pic>
                  <pic:nvPicPr>
                    <pic:cNvPr id="0" name="looppad.png"/>
                    <pic:cNvPicPr/>
                  </pic:nvPicPr>
                  <pic:blipFill>
                    <a:blip r:embed="rId33"/>
                    <a:stretch>
                      <a:fillRect/>
                    </a:stretch>
                  </pic:blipFill>
                  <pic:spPr>
                    <a:xfrm>
                      <a:off x="0" y="0"/>
                      <a:ext cx="5040000" cy="2096744"/>
                    </a:xfrm>
                    <a:prstGeom prst="rect"/>
                  </pic:spPr>
                </pic:pic>
              </a:graphicData>
            </a:graphic>
          </wp:inline>
        </w:drawing>
      </w:r>
    </w:p>
    <w:p>
      <w:pPr>
        <w:ind w:left="397" w:hanging="397"/>
      </w:pPr>
      <w:r>
        <w:rPr>
          <w:b/>
          <w:lang w:val="nl-BE"/>
        </w:rPr>
        <w:t xml:space="preserve">4. </w:t>
      </w:r>
      <w:r>
        <w:rPr>
          <w:lang w:val="nl-BE"/>
        </w:rPr>
        <w:t>Router en laptop mogen in het onderzoekslokaal blijven staan, ook als het looppad in de gang ligt, zolang beide zenders in de balk onderaan novel studio groen blijven over de hele route (figuur 13).</w:t>
      </w:r>
    </w:p>
    <w:p>
      <w:pPr>
        <w:keepNext/>
        <w:ind w:left="397" w:hanging="397"/>
      </w:pPr>
      <w:r>
        <w:rPr>
          <w:b/>
          <w:lang w:val="nl-BE"/>
        </w:rPr>
        <w:t xml:space="preserve">5. </w:t>
      </w:r>
      <w:r>
        <w:rPr>
          <w:lang w:val="nl-BE"/>
        </w:rPr>
        <w:t xml:space="preserve">Start </w:t>
      </w:r>
      <w:r>
        <w:rPr>
          <w:b/>
          <w:lang w:val="nl-BE"/>
        </w:rPr>
        <w:t>novel studio</w:t>
      </w:r>
      <w:r>
        <w:rPr>
          <w:lang w:val="nl-BE"/>
        </w:rPr>
        <w:t xml:space="preserve"> en open </w:t>
      </w:r>
      <w:r>
        <w:rPr>
          <w:b/>
          <w:lang w:val="nl-BE"/>
        </w:rPr>
        <w:t>Configure palette</w:t>
      </w:r>
      <w:r>
        <w:rPr>
          <w:lang w:val="nl-BE"/>
        </w:rPr>
        <w:t>. Stel in:</w:t>
      </w:r>
    </w:p>
    <w:p>
      <w:pPr>
        <w:pStyle w:val="Lijstopsomteken"/>
        <w:ind w:left="680"/>
      </w:pPr>
      <w:r>
        <w:rPr>
          <w:lang w:val="nl-BE"/>
        </w:rPr>
        <w:t>Pressure Cut Off: 20 kPa</w:t>
      </w:r>
    </w:p>
    <w:p>
      <w:pPr>
        <w:pStyle w:val="Lijstopsomteken"/>
        <w:ind w:left="680"/>
      </w:pPr>
      <w:r>
        <w:rPr>
          <w:lang w:val="nl-BE"/>
        </w:rPr>
        <w:t>Sensor resolution: 2,5 kPa</w:t>
      </w:r>
    </w:p>
    <w:p>
      <w:pPr>
        <w:pStyle w:val="Lijstopsomteken"/>
        <w:ind w:left="680"/>
      </w:pPr>
      <w:r>
        <w:rPr>
          <w:lang w:val="nl-BE"/>
        </w:rPr>
        <w:t>Kleurgrenzen: 20 · 40 · 60 · 100 · 150 · 200 kPa. Verwijder het niveau van 220 met het vuilbakje, zodat 200 het hoogste niveau is.</w:t>
      </w:r>
    </w:p>
    <w:p>
      <w:pPr>
        <w:keepNext/>
        <w:spacing w:before="160"/>
      </w:pPr>
      <w:r>
        <w:rPr>
          <w:b/>
          <w:color w:val="123A5F"/>
          <w:sz w:val="20"/>
          <w:lang w:val="nl-BE"/>
        </w:rPr>
        <w:t>Figuur 3: Configure palette, hier nog in de standaardinstelling met 220 als hoogste niveau</w:t>
      </w:r>
    </w:p>
    <w:p w14:paraId="37CADE2E" w14:textId="77777777" w:rsidR="0090777A" w:rsidRDefault="00365BD9">
      <w:pPr>
        <w:spacing w:after="160"/>
        <w:jc w:val="center"/>
      </w:pPr>
      <w:r>
        <w:rPr>
          <w:noProof/>
        </w:rPr>
        <w:drawing>
          <wp:inline distT="0" distB="0" distL="0" distR="0" wp14:anchorId="744C1675" wp14:editId="26067EEA">
            <wp:extent cx="5760000" cy="320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038.png"/>
                    <pic:cNvPicPr/>
                  </pic:nvPicPr>
                  <pic:blipFill>
                    <a:blip r:embed="rId13"/>
                    <a:stretch>
                      <a:fillRect/>
                    </a:stretch>
                  </pic:blipFill>
                  <pic:spPr>
                    <a:xfrm>
                      <a:off x="0" y="0"/>
                      <a:ext cx="5760000" cy="3204795"/>
                    </a:xfrm>
                    <a:prstGeom prst="rect">
                      <a:avLst/>
                    </a:prstGeom>
                  </pic:spPr>
                </pic:pic>
              </a:graphicData>
            </a:graphic>
          </wp:inline>
        </w:drawing>
      </w:r>
    </w:p>
    <w:p>
      <w:pPr>
        <w:ind w:left="397" w:hanging="397"/>
      </w:pPr>
      <w:r>
        <w:rPr>
          <w:b/>
          <w:lang w:val="nl-BE"/>
        </w:rPr>
        <w:t xml:space="preserve">6. </w:t>
      </w:r>
      <w:r>
        <w:rPr>
          <w:lang w:val="nl-BE"/>
        </w:rPr>
        <w:t xml:space="preserve">Bewaar de instelling met </w:t>
      </w:r>
      <w:r>
        <w:rPr>
          <w:b/>
          <w:lang w:val="nl-BE"/>
        </w:rPr>
        <w:t>Save custom set</w:t>
      </w:r>
      <w:r>
        <w:rPr>
          <w:lang w:val="nl-BE"/>
        </w:rPr>
        <w:t>.</w:t>
      </w:r>
    </w:p>
    <w:p>
      <w:pPr>
        <w:pBdr>
          <w:left w:val="single" w:sz="18" w:space="8" w:color="B3261E"/>
        </w:pBdr>
        <w:spacing w:before="120" w:after="120"/>
        <w:ind w:left="425"/>
      </w:pPr>
      <w:r>
        <w:rPr>
          <w:b/>
          <w:color w:val="B3261E"/>
          <w:sz w:val="20"/>
          <w:lang w:val="nl-BE"/>
        </w:rPr>
        <w:t xml:space="preserve">▲ LET OP  </w:t>
      </w:r>
      <w:r>
        <w:rPr>
          <w:b/>
          <w:lang w:val="nl-BE"/>
        </w:rPr>
        <w:t xml:space="preserve">Gebruik in Optimal Care altijd dit palet, voor elke deelnemer en elke visite. Een ander palet geeft dezelfde druk een andere kleur (figuur 4). Voor Usual Care bewaar je een tweede palet, met Pressure Cut Off op 50 kPa (hoofdstuk 10).</w:t>
      </w:r>
    </w:p>
    <w:p>
      <w:pPr>
        <w:keepNext/>
        <w:spacing w:before="160"/>
      </w:pPr>
      <w:r>
        <w:rPr>
          <w:b/>
          <w:color w:val="123A5F"/>
          <w:sz w:val="20"/>
          <w:lang w:val="nl-BE"/>
        </w:rPr>
        <w:t>Figuur 4: Dezelfde drukverdeling met twee paletten: met het studiepalet is 245 kPa rood, met een palet tot 300 kPa lijkt dezelfde 245 kPa geel</w:t>
      </w:r>
    </w:p>
    <w:p>
      <w:pPr>
        <w:spacing w:after="160"/>
        <w:jc w:val="center"/>
      </w:pPr>
      <w:r>
        <w:drawing>
          <wp:inline xmlns:a="http://schemas.openxmlformats.org/drawingml/2006/main" xmlns:pic="http://schemas.openxmlformats.org/drawingml/2006/picture">
            <wp:extent cx="5400000" cy="3685714"/>
            <wp:docPr id="3" name="Picture 3"/>
            <wp:cNvGraphicFramePr>
              <a:graphicFrameLocks noChangeAspect="1"/>
            </wp:cNvGraphicFramePr>
            <a:graphic>
              <a:graphicData uri="http://schemas.openxmlformats.org/drawingml/2006/picture">
                <pic:pic>
                  <pic:nvPicPr>
                    <pic:cNvPr id="0" name="palet_voorbeeld.png"/>
                    <pic:cNvPicPr/>
                  </pic:nvPicPr>
                  <pic:blipFill>
                    <a:blip r:embed="rId34"/>
                    <a:stretch>
                      <a:fillRect/>
                    </a:stretch>
                  </pic:blipFill>
                  <pic:spPr>
                    <a:xfrm>
                      <a:off x="0" y="0"/>
                      <a:ext cx="5400000" cy="3685714"/>
                    </a:xfrm>
                    <a:prstGeom prst="rect"/>
                  </pic:spPr>
                </pic:pic>
              </a:graphicData>
            </a:graphic>
          </wp:inline>
        </w:drawing>
      </w:r>
    </w:p>
    <w:p>
      <w:pPr>
        <w:keepNext/>
        <w:spacing w:before="200"/>
      </w:pPr>
      <w:r>
        <w:rPr>
          <w:b/>
          <w:color w:val="123A5F"/>
          <w:sz w:val="24"/>
          <w:lang w:val="nl-BE"/>
        </w:rPr>
        <w:t>3. De deelnemer in de database</w:t>
      </w:r>
    </w:p>
    <w:p>
      <w:pPr>
        <w:ind w:left="397" w:hanging="397"/>
      </w:pPr>
      <w:r>
        <w:rPr>
          <w:b/>
          <w:lang w:val="nl-BE"/>
        </w:rPr>
        <w:t xml:space="preserve">7. </w:t>
      </w:r>
      <w:r>
        <w:rPr>
          <w:lang w:val="nl-BE"/>
        </w:rPr>
        <w:t xml:space="preserve">Start </w:t>
      </w:r>
      <w:r>
        <w:rPr>
          <w:b/>
          <w:lang w:val="nl-BE"/>
        </w:rPr>
        <w:t>novel database light</w:t>
      </w:r>
      <w:r>
        <w:rPr>
          <w:lang w:val="nl-BE"/>
        </w:rPr>
        <w:t>. De meting begint hier, niet in novel studio: zo hangt ze meteen aan de juiste persoon en het juiste bezoek.</w:t>
      </w:r>
    </w:p>
    <w:p>
      <w:pPr>
        <w:keepNext/>
        <w:spacing w:before="160"/>
      </w:pPr>
      <w:r>
        <w:rPr>
          <w:b/>
          <w:color w:val="123A5F"/>
          <w:sz w:val="20"/>
          <w:lang w:val="nl-BE"/>
        </w:rPr>
        <w:t>Figuur 5: novel database light bij het opstarten, in simple mode</w:t>
      </w:r>
    </w:p>
    <w:p w14:paraId="6B99FEF0" w14:textId="77777777" w:rsidR="0090777A" w:rsidRDefault="00365BD9">
      <w:pPr>
        <w:spacing w:after="160"/>
        <w:jc w:val="center"/>
      </w:pPr>
      <w:r>
        <w:rPr>
          <w:noProof/>
        </w:rPr>
        <w:drawing>
          <wp:inline distT="0" distB="0" distL="0" distR="0" wp14:anchorId="623FACF3" wp14:editId="3FDACD3B">
            <wp:extent cx="5400000" cy="3211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11.png"/>
                    <pic:cNvPicPr/>
                  </pic:nvPicPr>
                  <pic:blipFill>
                    <a:blip r:embed="rId14"/>
                    <a:stretch>
                      <a:fillRect/>
                    </a:stretch>
                  </pic:blipFill>
                  <pic:spPr>
                    <a:xfrm>
                      <a:off x="0" y="0"/>
                      <a:ext cx="5400000" cy="3211724"/>
                    </a:xfrm>
                    <a:prstGeom prst="rect">
                      <a:avLst/>
                    </a:prstGeom>
                  </pic:spPr>
                </pic:pic>
              </a:graphicData>
            </a:graphic>
          </wp:inline>
        </w:drawing>
      </w:r>
    </w:p>
    <w:p>
      <w:pPr>
        <w:ind w:left="397" w:hanging="397"/>
      </w:pPr>
      <w:r>
        <w:rPr>
          <w:b/>
          <w:lang w:val="nl-BE"/>
        </w:rPr>
        <w:t xml:space="preserve">8. </w:t>
      </w:r>
      <w:r>
        <w:rPr>
          <w:lang w:val="nl-BE"/>
        </w:rPr>
        <w:t xml:space="preserve">Controleer in de titelbalk welke database open is: daar staat local: gevolgd door de naam (figuur 7). Staat er een andere, open dan die van je centrum via </w:t>
      </w:r>
      <w:r>
        <w:rPr>
          <w:b/>
          <w:lang w:val="nl-BE"/>
        </w:rPr>
        <w:t>File</w:t>
      </w:r>
      <w:r>
        <w:rPr>
          <w:lang w:val="nl-BE"/>
        </w:rPr>
        <w:t xml:space="preserve"> → </w:t>
      </w:r>
      <w:r>
        <w:rPr>
          <w:b/>
          <w:lang w:val="nl-BE"/>
        </w:rPr>
        <w:t>Open DB</w:t>
      </w:r>
      <w:r>
        <w:rPr>
          <w:lang w:val="nl-BE"/>
        </w:rPr>
        <w:t>. Connected in het groen betekent dat de verbinding in orde is (figuur 6).</w:t>
      </w:r>
    </w:p>
    <w:p>
      <w:pPr>
        <w:keepNext/>
        <w:spacing w:before="160"/>
      </w:pPr>
      <w:r>
        <w:rPr>
          <w:b/>
          <w:color w:val="123A5F"/>
          <w:sz w:val="20"/>
          <w:lang w:val="nl-BE"/>
        </w:rPr>
        <w:t>Figuur 6: De databases op deze laptop, met alias local en Windows-authenticatie</w:t>
      </w:r>
    </w:p>
    <w:p w14:paraId="69462530" w14:textId="77777777" w:rsidR="0090777A" w:rsidRDefault="00365BD9">
      <w:pPr>
        <w:spacing w:after="160"/>
        <w:jc w:val="center"/>
      </w:pPr>
      <w:r>
        <w:rPr>
          <w:noProof/>
        </w:rPr>
        <w:drawing>
          <wp:inline distT="0" distB="0" distL="0" distR="0" wp14:anchorId="480019F0" wp14:editId="46EFED4B">
            <wp:extent cx="5400000" cy="3205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55.png"/>
                    <pic:cNvPicPr/>
                  </pic:nvPicPr>
                  <pic:blipFill>
                    <a:blip r:embed="rId15"/>
                    <a:stretch>
                      <a:fillRect/>
                    </a:stretch>
                  </pic:blipFill>
                  <pic:spPr>
                    <a:xfrm>
                      <a:off x="0" y="0"/>
                      <a:ext cx="5400000" cy="3205393"/>
                    </a:xfrm>
                    <a:prstGeom prst="rect">
                      <a:avLst/>
                    </a:prstGeom>
                  </pic:spPr>
                </pic:pic>
              </a:graphicData>
            </a:graphic>
          </wp:inline>
        </w:drawing>
      </w:r>
    </w:p>
    <w:tbl>
      <w:tblPr>
        <w:tblStyle w:val="Tabelraster"/>
        <w:tblW w:type="auto" w:w="0"/>
        <w:tblLook w:firstColumn="1" w:firstRow="1" w:lastColumn="0" w:lastRow="0" w:noHBand="0" w:noVBand="1" w:val="04A0"/>
      </w:tblPr>
      <w:tblGrid>
        <w:gridCol w:w="3118"/>
        <w:gridCol w:w="4535"/>
      </w:tblGrid>
      <w:tr>
        <w:tc>
          <w:tcPr>
            <w:tcW w:type="dxa" w:w="3118"/>
          </w:tcPr>
          <w:p>
            <w:pPr>
              <w:keepNext/>
            </w:pPr>
            <w:r>
              <w:rPr>
                <w:b/>
                <w:color w:val="123A5F"/>
                <w:sz w:val="20"/>
                <w:lang w:val="nl-BE"/>
              </w:rPr>
              <w:t>Centrum</w:t>
            </w:r>
          </w:p>
        </w:tc>
        <w:tc>
          <w:tcPr>
            <w:tcW w:type="dxa" w:w="4535"/>
          </w:tcPr>
          <w:p>
            <w:pPr>
              <w:keepNext/>
            </w:pPr>
            <w:r>
              <w:rPr>
                <w:b/>
                <w:color w:val="123A5F"/>
                <w:sz w:val="20"/>
                <w:lang w:val="nl-BE"/>
              </w:rPr>
              <w:t>Database</w:t>
            </w:r>
          </w:p>
        </w:tc>
      </w:tr>
      <w:tr>
        <w:tc>
          <w:tcPr>
            <w:tcW w:type="dxa" w:w="3118"/>
          </w:tcPr>
          <w:p>
            <w:pPr>
              <w:keepNext/>
            </w:pPr>
            <w:r>
              <w:rPr>
                <w:sz w:val="20"/>
                <w:lang w:val="nl-BE"/>
              </w:rPr>
              <w:t>AZ Sint-Jan Brugge</w:t>
            </w:r>
          </w:p>
        </w:tc>
        <w:tc>
          <w:tcPr>
            <w:tcW w:type="dxa" w:w="4535"/>
          </w:tcPr>
          <w:p>
            <w:pPr>
              <w:keepNext/>
            </w:pPr>
            <w:r>
              <w:rPr>
                <w:sz w:val="20"/>
                <w:lang w:val="nl-BE"/>
              </w:rPr>
              <w:t>Sint_Jan_Paradise_Project</w:t>
            </w:r>
          </w:p>
        </w:tc>
      </w:tr>
      <w:tr>
        <w:tc>
          <w:tcPr>
            <w:tcW w:type="dxa" w:w="3118"/>
          </w:tcPr>
          <w:p>
            <w:pPr>
              <w:keepNext/>
            </w:pPr>
            <w:r>
              <w:rPr>
                <w:sz w:val="20"/>
                <w:lang w:val="nl-BE"/>
              </w:rPr>
              <w:t>AZORG</w:t>
            </w:r>
          </w:p>
        </w:tc>
        <w:tc>
          <w:tcPr>
            <w:tcW w:type="dxa" w:w="4535"/>
          </w:tcPr>
          <w:p>
            <w:pPr>
              <w:keepNext/>
            </w:pPr>
            <w:r>
              <w:rPr>
                <w:sz w:val="20"/>
                <w:lang w:val="nl-BE"/>
              </w:rPr>
              <w:t>AZORG_Paradise_Project</w:t>
            </w:r>
          </w:p>
        </w:tc>
      </w:tr>
      <w:tr>
        <w:tc>
          <w:tcPr>
            <w:tcW w:type="dxa" w:w="3118"/>
          </w:tcPr>
          <w:p>
            <w:pPr>
              <w:keepNext/>
            </w:pPr>
            <w:r>
              <w:rPr>
                <w:sz w:val="20"/>
                <w:lang w:val="nl-BE"/>
              </w:rPr>
              <w:t>AZ Groeninge</w:t>
            </w:r>
          </w:p>
        </w:tc>
        <w:tc>
          <w:tcPr>
            <w:tcW w:type="dxa" w:w="4535"/>
          </w:tcPr>
          <w:p>
            <w:pPr>
              <w:keepNext/>
            </w:pPr>
            <w:r>
              <w:rPr>
                <w:sz w:val="20"/>
                <w:lang w:val="nl-BE"/>
              </w:rPr>
              <w:t>Groeninge_Paradise_Project</w:t>
            </w:r>
          </w:p>
        </w:tc>
      </w:tr>
      <w:tr>
        <w:tc>
          <w:tcPr>
            <w:tcW w:type="dxa" w:w="3118"/>
          </w:tcPr>
          <w:p>
            <w:pPr>
              <w:keepNext/>
            </w:pPr>
            <w:r>
              <w:rPr>
                <w:sz w:val="20"/>
                <w:lang w:val="nl-BE"/>
              </w:rPr>
              <w:t>UZ Gent</w:t>
            </w:r>
          </w:p>
        </w:tc>
        <w:tc>
          <w:tcPr>
            <w:tcW w:type="dxa" w:w="4535"/>
          </w:tcPr>
          <w:p>
            <w:pPr>
              <w:keepNext/>
            </w:pPr>
            <w:r>
              <w:rPr>
                <w:sz w:val="20"/>
                <w:lang w:val="nl-BE"/>
              </w:rPr>
              <w:t>UZ_Gent_Paradise_Project</w:t>
            </w:r>
          </w:p>
        </w:tc>
      </w:tr>
      <w:tr>
        <w:tc>
          <w:tcPr>
            <w:tcW w:type="dxa" w:w="3118"/>
          </w:tcPr>
          <w:p>
            <w:pPr>
              <w:keepNext/>
            </w:pPr>
            <w:r>
              <w:rPr>
                <w:sz w:val="20"/>
                <w:lang w:val="nl-BE"/>
              </w:rPr>
              <w:t>UZ Leuven</w:t>
            </w:r>
          </w:p>
        </w:tc>
        <w:tc>
          <w:tcPr>
            <w:tcW w:type="dxa" w:w="4535"/>
          </w:tcPr>
          <w:p>
            <w:pPr>
              <w:keepNext/>
            </w:pPr>
            <w:r>
              <w:rPr>
                <w:sz w:val="20"/>
                <w:lang w:val="nl-BE"/>
              </w:rPr>
              <w:t>UZ_Leuven_Paradise_Project</w:t>
            </w:r>
          </w:p>
        </w:tc>
      </w:tr>
      <w:tr>
        <w:tc>
          <w:tcPr>
            <w:tcW w:type="dxa" w:w="3118"/>
          </w:tcPr>
          <w:p>
            <w:r>
              <w:rPr>
                <w:sz w:val="20"/>
                <w:lang w:val="nl-BE"/>
              </w:rPr>
              <w:t>UZ Antwerpen</w:t>
            </w:r>
          </w:p>
        </w:tc>
        <w:tc>
          <w:tcPr>
            <w:tcW w:type="dxa" w:w="4535"/>
          </w:tcPr>
          <w:p>
            <w:r>
              <w:rPr>
                <w:sz w:val="20"/>
                <w:lang w:val="nl-BE"/>
              </w:rPr>
              <w:t>UZ_Antwerpen_Paradise_Project</w:t>
            </w:r>
          </w:p>
        </w:tc>
      </w:tr>
    </w:tbl>
    <w:p/>
    <w:p>
      <w:r>
        <w:rPr>
          <w:lang w:val="nl-BE"/>
        </w:rPr>
        <w:t>Elk centrum meet in een eigen database op de eigen laptop. Het studieteam voegt ze achteraf samen.</w:t>
      </w:r>
    </w:p>
    <w:p>
      <w:pPr>
        <w:ind w:left="397" w:hanging="397"/>
      </w:pPr>
      <w:r>
        <w:rPr>
          <w:b/>
          <w:lang w:val="nl-BE"/>
        </w:rPr>
        <w:t xml:space="preserve">9. </w:t>
      </w:r>
      <w:r>
        <w:rPr>
          <w:lang w:val="nl-BE"/>
        </w:rPr>
        <w:t xml:space="preserve">Zoek de deelnemer met </w:t>
      </w:r>
      <w:r>
        <w:rPr>
          <w:b/>
          <w:lang w:val="nl-BE"/>
        </w:rPr>
        <w:t>Search</w:t>
      </w:r>
      <w:r>
        <w:rPr>
          <w:lang w:val="nl-BE"/>
        </w:rPr>
        <w:t xml:space="preserve">. Staat die er nog niet in, maak de deelnemer aan met </w:t>
      </w:r>
      <w:r>
        <w:rPr>
          <w:b/>
          <w:lang w:val="nl-BE"/>
        </w:rPr>
        <w:t>New data set</w:t>
      </w:r>
      <w:r>
        <w:rPr>
          <w:lang w:val="nl-BE"/>
        </w:rPr>
        <w:t>.</w:t>
      </w:r>
    </w:p>
    <w:p>
      <w:pPr>
        <w:keepNext/>
        <w:spacing w:before="160"/>
      </w:pPr>
      <w:r>
        <w:rPr>
          <w:b/>
          <w:color w:val="123A5F"/>
          <w:sz w:val="20"/>
          <w:lang w:val="nl-BE"/>
        </w:rPr>
        <w:t>Figuur 7: Persons — alleen de deelnemerscode, geen naam (geboortedatum in de afbeelding aangepast)</w:t>
      </w:r>
    </w:p>
    <w:p w14:paraId="5D18072E" w14:textId="77777777" w:rsidR="0090777A" w:rsidRDefault="00365BD9">
      <w:pPr>
        <w:spacing w:after="160"/>
        <w:jc w:val="center"/>
      </w:pPr>
      <w:r>
        <w:rPr>
          <w:noProof/>
        </w:rPr>
        <w:drawing>
          <wp:inline distT="0" distB="0" distL="0" distR="0" wp14:anchorId="7D6F3FAB" wp14:editId="2FEA72C4">
            <wp:extent cx="5400000" cy="3218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745.png"/>
                    <pic:cNvPicPr/>
                  </pic:nvPicPr>
                  <pic:blipFill>
                    <a:blip r:embed="rId16"/>
                    <a:stretch>
                      <a:fillRect/>
                    </a:stretch>
                  </pic:blipFill>
                  <pic:spPr>
                    <a:xfrm>
                      <a:off x="0" y="0"/>
                      <a:ext cx="5400000" cy="3218054"/>
                    </a:xfrm>
                    <a:prstGeom prst="rect">
                      <a:avLst/>
                    </a:prstGeom>
                  </pic:spPr>
                </pic:pic>
              </a:graphicData>
            </a:graphic>
          </wp:inline>
        </w:drawing>
      </w:r>
    </w:p>
    <w:p>
      <w:pPr>
        <w:ind w:left="397" w:hanging="397"/>
      </w:pPr>
      <w:r>
        <w:rPr>
          <w:b/>
          <w:lang w:val="nl-BE"/>
        </w:rPr>
        <w:t xml:space="preserve">10. </w:t>
      </w:r>
      <w:r>
        <w:rPr>
          <w:lang w:val="nl-BE"/>
        </w:rPr>
        <w:t>Vul bij ID en External ID de deelnemerscode in, een X bij First name en Last name, en 01/01/1900 bij Date of birth. Laat adres, telefoon en beroep leeg.</w:t>
      </w:r>
    </w:p>
    <w:p>
      <w:r>
        <w:rPr>
          <w:lang w:val="nl-BE"/>
        </w:rPr>
        <w:t>Zo blijft de meting gepseudonimiseerd: de deelnemerscode is de enige sleutel. Age komt daardoor op 126 uit; de echte leeftijd staat in de eCRF.</w:t>
      </w:r>
    </w:p>
    <w:p>
      <w:pPr>
        <w:pBdr>
          <w:left w:val="single" w:sz="18" w:space="8" w:color="B3261E"/>
        </w:pBdr>
        <w:spacing w:before="120" w:after="120"/>
        <w:ind w:left="425"/>
      </w:pPr>
      <w:r>
        <w:rPr>
          <w:b/>
          <w:color w:val="B3261E"/>
          <w:sz w:val="20"/>
          <w:lang w:val="nl-BE"/>
        </w:rPr>
        <w:t xml:space="preserve">▲ LET OP  </w:t>
      </w:r>
      <w:r>
        <w:rPr>
          <w:b/>
          <w:lang w:val="nl-BE"/>
        </w:rPr>
        <w:t xml:space="preserve">Meldt de database dat er al een record met dezelfde gegevens bestaat, kies dan </w:t>
      </w:r>
      <w:r>
        <w:rPr>
          <w:b/>
          <w:lang w:val="nl-BE"/>
        </w:rPr>
        <w:t>Keep</w:t>
      </w:r>
      <w:r>
        <w:rPr>
          <w:b/>
          <w:lang w:val="nl-BE"/>
        </w:rPr>
        <w:t xml:space="preserve">, nooit </w:t>
      </w:r>
      <w:r>
        <w:rPr>
          <w:b/>
          <w:lang w:val="nl-BE"/>
        </w:rPr>
        <w:t>Overwrite</w:t>
      </w:r>
      <w:r>
        <w:rPr>
          <w:b/>
          <w:lang w:val="nl-BE"/>
        </w:rPr>
        <w:t>: Overwrite schrijft over de bestaande deelnemer heen.</w:t>
      </w:r>
    </w:p>
    <w:p>
      <w:pPr>
        <w:keepNext/>
        <w:spacing w:before="160"/>
      </w:pPr>
      <w:r>
        <w:rPr>
          <w:b/>
          <w:color w:val="123A5F"/>
          <w:sz w:val="20"/>
          <w:lang w:val="nl-BE"/>
        </w:rPr>
        <w:t>Figuur 8: Visits — datum, leeftijd, lengte en gewicht</w:t>
      </w:r>
    </w:p>
    <w:p w14:paraId="2C0BFD17" w14:textId="77777777" w:rsidR="0090777A" w:rsidRDefault="00365BD9">
      <w:pPr>
        <w:spacing w:after="160"/>
        <w:jc w:val="center"/>
      </w:pPr>
      <w:r>
        <w:rPr>
          <w:noProof/>
        </w:rPr>
        <w:drawing>
          <wp:inline distT="0" distB="0" distL="0" distR="0" wp14:anchorId="5041958E" wp14:editId="7F1345F1">
            <wp:extent cx="3960000" cy="3352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04.png"/>
                    <pic:cNvPicPr/>
                  </pic:nvPicPr>
                  <pic:blipFill>
                    <a:blip r:embed="rId17"/>
                    <a:stretch>
                      <a:fillRect/>
                    </a:stretch>
                  </pic:blipFill>
                  <pic:spPr>
                    <a:xfrm>
                      <a:off x="0" y="0"/>
                      <a:ext cx="3960000" cy="3352878"/>
                    </a:xfrm>
                    <a:prstGeom prst="rect">
                      <a:avLst/>
                    </a:prstGeom>
                  </pic:spPr>
                </pic:pic>
              </a:graphicData>
            </a:graphic>
          </wp:inline>
        </w:drawing>
      </w:r>
    </w:p>
    <w:p>
      <w:pPr>
        <w:ind w:left="397" w:hanging="397"/>
      </w:pPr>
      <w:r>
        <w:rPr>
          <w:b/>
          <w:lang w:val="nl-BE"/>
        </w:rPr>
        <w:t xml:space="preserve">11. </w:t>
      </w:r>
      <w:r>
        <w:rPr>
          <w:lang w:val="nl-BE"/>
        </w:rPr>
        <w:t xml:space="preserve">Klik op </w:t>
      </w:r>
      <w:r>
        <w:rPr>
          <w:b/>
          <w:lang w:val="nl-BE"/>
        </w:rPr>
        <w:t>Add Visit</w:t>
      </w:r>
      <w:r>
        <w:rPr>
          <w:lang w:val="nl-BE"/>
        </w:rPr>
        <w:t xml:space="preserve"> en vul datum, lengte (cm) en gewicht (kg) in; het gewicht is nodig om de druk later te normaliseren. Laat Shoe size leeg: dat veld vraagt de voetlengte in cm. Elk meetmoment is een apart bezoek; laat de vrije tekstvelden leeg.</w:t>
      </w:r>
    </w:p>
    <w:p>
      <w:pPr>
        <w:keepNext/>
        <w:spacing w:before="160"/>
      </w:pPr>
      <w:r>
        <w:rPr>
          <w:b/>
          <w:color w:val="123A5F"/>
          <w:sz w:val="20"/>
          <w:lang w:val="nl-BE"/>
        </w:rPr>
        <w:t>Figuur 9: pedar Files — hier staat de knop Measure</w:t>
      </w:r>
    </w:p>
    <w:p w14:paraId="265B5656" w14:textId="77777777" w:rsidR="0090777A" w:rsidRDefault="00365BD9">
      <w:pPr>
        <w:spacing w:after="160"/>
        <w:jc w:val="center"/>
      </w:pPr>
      <w:r>
        <w:rPr>
          <w:noProof/>
        </w:rPr>
        <w:drawing>
          <wp:inline distT="0" distB="0" distL="0" distR="0" wp14:anchorId="216F3B32" wp14:editId="433E9E64">
            <wp:extent cx="3960000" cy="32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43.png"/>
                    <pic:cNvPicPr/>
                  </pic:nvPicPr>
                  <pic:blipFill>
                    <a:blip r:embed="rId18"/>
                    <a:stretch>
                      <a:fillRect/>
                    </a:stretch>
                  </pic:blipFill>
                  <pic:spPr>
                    <a:xfrm>
                      <a:off x="0" y="0"/>
                      <a:ext cx="3960000" cy="3267000"/>
                    </a:xfrm>
                    <a:prstGeom prst="rect">
                      <a:avLst/>
                    </a:prstGeom>
                  </pic:spPr>
                </pic:pic>
              </a:graphicData>
            </a:graphic>
          </wp:inline>
        </w:drawing>
      </w:r>
    </w:p>
    <w:p>
      <w:pPr>
        <w:pBdr>
          <w:left w:val="single" w:sz="18" w:space="8" w:color="123A5F"/>
        </w:pBdr>
        <w:spacing w:before="120" w:after="120"/>
        <w:ind w:left="425"/>
      </w:pPr>
      <w:r>
        <w:rPr>
          <w:b/>
          <w:color w:val="123A5F"/>
          <w:sz w:val="20"/>
          <w:lang w:val="nl-BE"/>
        </w:rPr>
        <w:t xml:space="preserve">■ CONTROLEER  </w:t>
      </w:r>
      <w:r>
        <w:rPr>
          <w:b/>
          <w:lang w:val="nl-BE"/>
        </w:rPr>
        <w:t xml:space="preserve">Ga naar het tabblad </w:t>
      </w:r>
      <w:r>
        <w:rPr>
          <w:b/>
          <w:lang w:val="nl-BE"/>
        </w:rPr>
        <w:t>pedar Files</w:t>
      </w:r>
      <w:r>
        <w:rPr>
          <w:b/>
          <w:lang w:val="nl-BE"/>
        </w:rPr>
        <w:t xml:space="preserve"> en laat het openstaan. </w:t>
      </w:r>
      <w:r>
        <w:rPr>
          <w:b/>
          <w:lang w:val="nl-BE"/>
        </w:rPr>
        <w:t>Measure</w:t>
      </w:r>
      <w:r>
        <w:rPr>
          <w:b/>
          <w:lang w:val="nl-BE"/>
        </w:rPr>
        <w:t xml:space="preserve"> gebruik je pas in stap 26.</w:t>
      </w:r>
    </w:p>
    <w:p>
      <w:pPr>
        <w:keepNext/>
        <w:spacing w:before="200"/>
      </w:pPr>
      <w:r>
        <w:rPr>
          <w:b/>
          <w:color w:val="123A5F"/>
          <w:sz w:val="24"/>
          <w:lang w:val="nl-BE"/>
        </w:rPr>
        <w:t>4. De juiste zool kiezen</w:t>
      </w:r>
    </w:p>
    <w:p>
      <w:pPr>
        <w:pBdr>
          <w:left w:val="single" w:sz="18" w:space="8" w:color="B3261E"/>
        </w:pBdr>
        <w:spacing w:before="120" w:after="120"/>
        <w:ind w:left="425"/>
      </w:pPr>
      <w:r>
        <w:rPr>
          <w:b/>
          <w:color w:val="B3261E"/>
          <w:sz w:val="20"/>
          <w:lang w:val="nl-BE"/>
        </w:rPr>
        <w:t xml:space="preserve">▲ LET OP  </w:t>
      </w:r>
      <w:r>
        <w:rPr>
          <w:b/>
          <w:lang w:val="nl-BE"/>
        </w:rPr>
        <w:t>Elke zool heeft een eigen maat én een eigen kalibratie. Met de verkeerde zool of het verkeerde configuratiebestand meet de software door met verkeerde waarden, zonder te waarschuwen.</w:t>
      </w:r>
    </w:p>
    <w:p>
      <w:pPr>
        <w:keepNext/>
        <w:spacing w:before="160"/>
      </w:pPr>
      <w:r>
        <w:rPr>
          <w:b/>
          <w:color w:val="123A5F"/>
          <w:sz w:val="20"/>
          <w:lang w:val="nl-BE"/>
        </w:rPr>
        <w:t>Figuur 10: Het label op de zool: XW.830R — maat XW, nummer 830, rechts</w:t>
      </w:r>
    </w:p>
    <w:p w14:paraId="517C41FA" w14:textId="77777777" w:rsidR="0090777A" w:rsidRDefault="00365BD9">
      <w:pPr>
        <w:spacing w:after="160"/>
        <w:jc w:val="center"/>
      </w:pPr>
      <w:r>
        <w:rPr>
          <w:noProof/>
        </w:rPr>
        <w:drawing>
          <wp:inline distT="0" distB="0" distL="0" distR="0" wp14:anchorId="544F4921" wp14:editId="00B558EC">
            <wp:extent cx="2880000" cy="2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52.jpg"/>
                    <pic:cNvPicPr/>
                  </pic:nvPicPr>
                  <pic:blipFill>
                    <a:blip r:embed="rId19"/>
                    <a:stretch>
                      <a:fillRect/>
                    </a:stretch>
                  </pic:blipFill>
                  <pic:spPr>
                    <a:xfrm>
                      <a:off x="0" y="0"/>
                      <a:ext cx="2880000" cy="2160000"/>
                    </a:xfrm>
                    <a:prstGeom prst="rect">
                      <a:avLst/>
                    </a:prstGeom>
                  </pic:spPr>
                </pic:pic>
              </a:graphicData>
            </a:graphic>
          </wp:inline>
        </w:drawing>
      </w:r>
    </w:p>
    <w:p>
      <w:pPr>
        <w:keepNext/>
      </w:pPr>
      <w:r>
        <w:rPr>
          <w:lang w:val="nl-BE"/>
        </w:rPr>
        <w:t>Het label geeft de maat (XW), het nummer van de zool (830) en de kant (R). Dezelfde code staat in de naam van het configuratiebestand: plidar-G026R_xw830R. De studie heeft vijf maten, allemaal wide:</w:t>
      </w:r>
    </w:p>
    <w:tbl>
      <w:tblPr>
        <w:tblStyle w:val="Tabelraster"/>
        <w:tblW w:type="auto" w:w="0"/>
        <w:tblLook w:firstColumn="1" w:firstRow="1" w:lastColumn="0" w:lastRow="0" w:noHBand="0" w:noVBand="1" w:val="04A0"/>
      </w:tblPr>
      <w:tblGrid>
        <w:gridCol w:w="1247"/>
        <w:gridCol w:w="1928"/>
        <w:gridCol w:w="2268"/>
        <w:gridCol w:w="2268"/>
      </w:tblGrid>
      <w:tr>
        <w:tc>
          <w:tcPr>
            <w:tcW w:type="dxa" w:w="1247"/>
          </w:tcPr>
          <w:p>
            <w:pPr>
              <w:keepNext/>
            </w:pPr>
            <w:r>
              <w:rPr>
                <w:b/>
                <w:color w:val="123A5F"/>
                <w:sz w:val="20"/>
                <w:lang w:val="nl-BE"/>
              </w:rPr>
              <w:t>Maat</w:t>
            </w:r>
          </w:p>
        </w:tc>
        <w:tc>
          <w:tcPr>
            <w:tcW w:type="dxa" w:w="1928"/>
          </w:tcPr>
          <w:p>
            <w:pPr>
              <w:keepNext/>
            </w:pPr>
            <w:r>
              <w:rPr>
                <w:b/>
                <w:color w:val="123A5F"/>
                <w:sz w:val="20"/>
                <w:lang w:val="nl-BE"/>
              </w:rPr>
              <w:t>EU-schoenmaat</w:t>
            </w:r>
          </w:p>
        </w:tc>
        <w:tc>
          <w:tcPr>
            <w:tcW w:type="dxa" w:w="2268"/>
          </w:tcPr>
          <w:p>
            <w:pPr>
              <w:keepNext/>
            </w:pPr>
            <w:r>
              <w:rPr>
                <w:b/>
                <w:color w:val="123A5F"/>
                <w:sz w:val="20"/>
                <w:lang w:val="nl-BE"/>
              </w:rPr>
              <w:t>Zool links</w:t>
            </w:r>
          </w:p>
        </w:tc>
        <w:tc>
          <w:tcPr>
            <w:tcW w:type="dxa" w:w="2268"/>
          </w:tcPr>
          <w:p>
            <w:pPr>
              <w:keepNext/>
            </w:pPr>
            <w:r>
              <w:rPr>
                <w:b/>
                <w:color w:val="123A5F"/>
                <w:sz w:val="20"/>
                <w:lang w:val="nl-BE"/>
              </w:rPr>
              <w:t>Zool rechts</w:t>
            </w:r>
          </w:p>
        </w:tc>
      </w:tr>
      <w:tr>
        <w:tc>
          <w:tcPr>
            <w:tcW w:type="dxa" w:w="1247"/>
          </w:tcPr>
          <w:p>
            <w:pPr>
              <w:keepNext/>
            </w:pPr>
            <w:r>
              <w:rPr>
                <w:sz w:val="20"/>
                <w:lang w:val="nl-BE"/>
              </w:rPr>
              <w:t>UW</w:t>
            </w:r>
          </w:p>
        </w:tc>
        <w:tc>
          <w:tcPr>
            <w:tcW w:type="dxa" w:w="1928"/>
          </w:tcPr>
          <w:p>
            <w:pPr>
              <w:keepNext/>
            </w:pPr>
            <w:r>
              <w:rPr>
                <w:sz w:val="20"/>
                <w:lang w:val="nl-BE"/>
              </w:rPr>
              <w:t>36/37</w:t>
            </w:r>
          </w:p>
        </w:tc>
        <w:tc>
          <w:tcPr>
            <w:tcW w:type="dxa" w:w="2268"/>
          </w:tcPr>
          <w:p>
            <w:pPr>
              <w:keepNext/>
            </w:pPr>
            <w:r>
              <w:rPr>
                <w:sz w:val="20"/>
                <w:lang w:val="nl-BE"/>
              </w:rPr>
              <w:t>UW.389L</w:t>
            </w:r>
          </w:p>
        </w:tc>
        <w:tc>
          <w:tcPr>
            <w:tcW w:type="dxa" w:w="2268"/>
          </w:tcPr>
          <w:p>
            <w:pPr>
              <w:keepNext/>
            </w:pPr>
            <w:r>
              <w:rPr>
                <w:sz w:val="20"/>
                <w:lang w:val="nl-BE"/>
              </w:rPr>
              <w:t>UW.384R</w:t>
            </w:r>
          </w:p>
        </w:tc>
      </w:tr>
      <w:tr>
        <w:tc>
          <w:tcPr>
            <w:tcW w:type="dxa" w:w="1247"/>
          </w:tcPr>
          <w:p>
            <w:pPr>
              <w:keepNext/>
            </w:pPr>
            <w:r>
              <w:rPr>
                <w:sz w:val="20"/>
                <w:lang w:val="nl-BE"/>
              </w:rPr>
              <w:t>VW</w:t>
            </w:r>
          </w:p>
        </w:tc>
        <w:tc>
          <w:tcPr>
            <w:tcW w:type="dxa" w:w="1928"/>
          </w:tcPr>
          <w:p>
            <w:pPr>
              <w:keepNext/>
            </w:pPr>
            <w:r>
              <w:rPr>
                <w:sz w:val="20"/>
                <w:lang w:val="nl-BE"/>
              </w:rPr>
              <w:t>38/39</w:t>
            </w:r>
          </w:p>
        </w:tc>
        <w:tc>
          <w:tcPr>
            <w:tcW w:type="dxa" w:w="2268"/>
          </w:tcPr>
          <w:p>
            <w:pPr>
              <w:keepNext/>
            </w:pPr>
            <w:r>
              <w:rPr>
                <w:sz w:val="20"/>
                <w:lang w:val="nl-BE"/>
              </w:rPr>
              <w:t>VW.607L</w:t>
            </w:r>
          </w:p>
        </w:tc>
        <w:tc>
          <w:tcPr>
            <w:tcW w:type="dxa" w:w="2268"/>
          </w:tcPr>
          <w:p>
            <w:pPr>
              <w:keepNext/>
            </w:pPr>
            <w:r>
              <w:rPr>
                <w:sz w:val="20"/>
                <w:lang w:val="nl-BE"/>
              </w:rPr>
              <w:t>VW.606R</w:t>
            </w:r>
          </w:p>
        </w:tc>
      </w:tr>
      <w:tr>
        <w:tc>
          <w:tcPr>
            <w:tcW w:type="dxa" w:w="1247"/>
          </w:tcPr>
          <w:p>
            <w:pPr>
              <w:keepNext/>
            </w:pPr>
            <w:r>
              <w:rPr>
                <w:sz w:val="20"/>
                <w:lang w:val="nl-BE"/>
              </w:rPr>
              <w:t>WW</w:t>
            </w:r>
          </w:p>
        </w:tc>
        <w:tc>
          <w:tcPr>
            <w:tcW w:type="dxa" w:w="1928"/>
          </w:tcPr>
          <w:p>
            <w:pPr>
              <w:keepNext/>
            </w:pPr>
            <w:r>
              <w:rPr>
                <w:sz w:val="20"/>
                <w:lang w:val="nl-BE"/>
              </w:rPr>
              <w:t>40/41</w:t>
            </w:r>
          </w:p>
        </w:tc>
        <w:tc>
          <w:tcPr>
            <w:tcW w:type="dxa" w:w="2268"/>
          </w:tcPr>
          <w:p>
            <w:pPr>
              <w:keepNext/>
            </w:pPr>
            <w:r>
              <w:rPr>
                <w:sz w:val="20"/>
                <w:lang w:val="nl-BE"/>
              </w:rPr>
              <w:t>WW.727L</w:t>
            </w:r>
          </w:p>
        </w:tc>
        <w:tc>
          <w:tcPr>
            <w:tcW w:type="dxa" w:w="2268"/>
          </w:tcPr>
          <w:p>
            <w:pPr>
              <w:keepNext/>
            </w:pPr>
            <w:r>
              <w:rPr>
                <w:sz w:val="20"/>
                <w:lang w:val="nl-BE"/>
              </w:rPr>
              <w:t>WW.728R</w:t>
            </w:r>
          </w:p>
        </w:tc>
      </w:tr>
      <w:tr>
        <w:tc>
          <w:tcPr>
            <w:tcW w:type="dxa" w:w="1247"/>
          </w:tcPr>
          <w:p>
            <w:pPr>
              <w:keepNext/>
            </w:pPr>
            <w:r>
              <w:rPr>
                <w:sz w:val="20"/>
                <w:lang w:val="nl-BE"/>
              </w:rPr>
              <w:t>XW</w:t>
            </w:r>
          </w:p>
        </w:tc>
        <w:tc>
          <w:tcPr>
            <w:tcW w:type="dxa" w:w="1928"/>
          </w:tcPr>
          <w:p>
            <w:pPr>
              <w:keepNext/>
            </w:pPr>
            <w:r>
              <w:rPr>
                <w:sz w:val="20"/>
                <w:lang w:val="nl-BE"/>
              </w:rPr>
              <w:t>42/43</w:t>
            </w:r>
          </w:p>
        </w:tc>
        <w:tc>
          <w:tcPr>
            <w:tcW w:type="dxa" w:w="2268"/>
          </w:tcPr>
          <w:p>
            <w:pPr>
              <w:keepNext/>
            </w:pPr>
            <w:r>
              <w:rPr>
                <w:sz w:val="20"/>
                <w:lang w:val="nl-BE"/>
              </w:rPr>
              <w:t>XW.831L</w:t>
            </w:r>
          </w:p>
        </w:tc>
        <w:tc>
          <w:tcPr>
            <w:tcW w:type="dxa" w:w="2268"/>
          </w:tcPr>
          <w:p>
            <w:pPr>
              <w:keepNext/>
            </w:pPr>
            <w:r>
              <w:rPr>
                <w:sz w:val="20"/>
                <w:lang w:val="nl-BE"/>
              </w:rPr>
              <w:t>XW.830R</w:t>
            </w:r>
          </w:p>
        </w:tc>
      </w:tr>
      <w:tr>
        <w:tc>
          <w:tcPr>
            <w:tcW w:type="dxa" w:w="1247"/>
          </w:tcPr>
          <w:p>
            <w:r>
              <w:rPr>
                <w:sz w:val="20"/>
                <w:lang w:val="nl-BE"/>
              </w:rPr>
              <w:t>YW</w:t>
            </w:r>
          </w:p>
        </w:tc>
        <w:tc>
          <w:tcPr>
            <w:tcW w:type="dxa" w:w="1928"/>
          </w:tcPr>
          <w:p>
            <w:r>
              <w:rPr>
                <w:sz w:val="20"/>
                <w:lang w:val="nl-BE"/>
              </w:rPr>
              <w:t>44/45</w:t>
            </w:r>
          </w:p>
        </w:tc>
        <w:tc>
          <w:tcPr>
            <w:tcW w:type="dxa" w:w="2268"/>
          </w:tcPr>
          <w:p>
            <w:r>
              <w:rPr>
                <w:sz w:val="20"/>
                <w:lang w:val="nl-BE"/>
              </w:rPr>
              <w:t>YW.709L</w:t>
            </w:r>
          </w:p>
        </w:tc>
        <w:tc>
          <w:tcPr>
            <w:tcW w:type="dxa" w:w="2268"/>
          </w:tcPr>
          <w:p>
            <w:r>
              <w:rPr>
                <w:sz w:val="20"/>
                <w:lang w:val="nl-BE"/>
              </w:rPr>
              <w:t>YW.712R</w:t>
            </w:r>
          </w:p>
        </w:tc>
      </w:tr>
    </w:tbl>
    <w:p/>
    <w:p>
      <w:r>
        <w:rPr>
          <w:lang w:val="nl-BE"/>
        </w:rPr>
        <w:t>Schoenmaat 46 en groter meet je met YW.</w:t>
      </w:r>
    </w:p>
    <w:p>
      <w:pPr>
        <w:ind w:left="397" w:hanging="397"/>
      </w:pPr>
      <w:r>
        <w:rPr>
          <w:b/>
          <w:lang w:val="nl-BE"/>
        </w:rPr>
        <w:t xml:space="preserve">12. </w:t>
      </w:r>
      <w:r>
        <w:rPr>
          <w:lang w:val="nl-BE"/>
        </w:rPr>
        <w:t>Kies op basis van de schoenmaat een linker- en een rechterzool van dezelfde maat.</w:t>
      </w:r>
    </w:p>
    <w:p>
      <w:pPr>
        <w:ind w:left="397" w:hanging="397"/>
      </w:pPr>
      <w:r>
        <w:rPr>
          <w:b/>
          <w:lang w:val="nl-BE"/>
        </w:rPr>
        <w:t xml:space="preserve">13. </w:t>
      </w:r>
      <w:r>
        <w:rPr>
          <w:lang w:val="nl-BE"/>
        </w:rPr>
        <w:t>Noteer de volledige code van beide labels, bijvoorbeeld XW.830R, in blok 1 van de Pressure Monitoring Tool.</w:t>
      </w:r>
    </w:p>
    <w:p>
      <w:pPr>
        <w:keepNext/>
        <w:spacing w:before="200"/>
      </w:pPr>
      <w:r>
        <w:rPr>
          <w:b/>
          <w:color w:val="123A5F"/>
          <w:sz w:val="24"/>
          <w:lang w:val="nl-BE"/>
        </w:rPr>
        <w:t>5. Aansluiten en verbinden</w:t>
      </w:r>
    </w:p>
    <w:p>
      <w:pPr>
        <w:keepNext/>
        <w:spacing w:before="160"/>
      </w:pPr>
      <w:r>
        <w:rPr>
          <w:b/>
          <w:color w:val="123A5F"/>
          <w:sz w:val="20"/>
          <w:lang w:val="nl-BE"/>
        </w:rPr>
        <w:t>Figuur 11: De zender plidar-G009 L, met de pedar-connector; de L staat voor links</w:t>
      </w:r>
    </w:p>
    <w:p w14:paraId="399FBCDA" w14:textId="77777777" w:rsidR="0090777A" w:rsidRDefault="00365BD9">
      <w:pPr>
        <w:spacing w:after="160"/>
        <w:jc w:val="center"/>
      </w:pPr>
      <w:r>
        <w:rPr>
          <w:noProof/>
        </w:rPr>
        <w:drawing>
          <wp:inline distT="0" distB="0" distL="0" distR="0" wp14:anchorId="482118B8" wp14:editId="38BE3385">
            <wp:extent cx="2880000" cy="2158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23.jpg"/>
                    <pic:cNvPicPr/>
                  </pic:nvPicPr>
                  <pic:blipFill>
                    <a:blip r:embed="rId20"/>
                    <a:stretch>
                      <a:fillRect/>
                    </a:stretch>
                  </pic:blipFill>
                  <pic:spPr>
                    <a:xfrm>
                      <a:off x="0" y="0"/>
                      <a:ext cx="2880000" cy="2158276"/>
                    </a:xfrm>
                    <a:prstGeom prst="rect">
                      <a:avLst/>
                    </a:prstGeom>
                  </pic:spPr>
                </pic:pic>
              </a:graphicData>
            </a:graphic>
          </wp:inline>
        </w:drawing>
      </w:r>
    </w:p>
    <w:p>
      <w:pPr>
        <w:ind w:left="397" w:hanging="397"/>
      </w:pPr>
      <w:r>
        <w:rPr>
          <w:b/>
          <w:lang w:val="nl-BE"/>
        </w:rPr>
        <w:t xml:space="preserve">14. </w:t>
      </w:r>
      <w:r>
        <w:rPr>
          <w:lang w:val="nl-BE"/>
        </w:rPr>
        <w:t>Sluit de linkerzool aan op de zender met L in de naam, de rechterzool op die met R.</w:t>
      </w:r>
    </w:p>
    <w:p>
      <w:pPr>
        <w:ind w:left="397" w:hanging="397"/>
      </w:pPr>
      <w:r>
        <w:rPr>
          <w:b/>
          <w:lang w:val="nl-BE"/>
        </w:rPr>
        <w:t xml:space="preserve">15. </w:t>
      </w:r>
      <w:r>
        <w:rPr>
          <w:lang w:val="nl-BE"/>
        </w:rPr>
        <w:t>Zet beide zenders aan met de knop bovenaan. De zolen blijven op tafel tot na het nulstellen.</w:t>
      </w:r>
    </w:p>
    <w:p>
      <w:pPr>
        <w:keepNext/>
        <w:spacing w:before="160"/>
      </w:pPr>
      <w:r>
        <w:rPr>
          <w:b/>
          <w:color w:val="123A5F"/>
          <w:sz w:val="20"/>
          <w:lang w:val="nl-BE"/>
        </w:rPr>
        <w:t>Figuur 12: Manage Devices — toestellen nog niet verbonden</w:t>
      </w:r>
    </w:p>
    <w:p w14:paraId="1E410D90" w14:textId="77777777" w:rsidR="0090777A" w:rsidRDefault="00365BD9">
      <w:pPr>
        <w:spacing w:after="160"/>
        <w:jc w:val="center"/>
      </w:pPr>
      <w:r>
        <w:rPr>
          <w:noProof/>
        </w:rPr>
        <w:drawing>
          <wp:inline distT="0" distB="0" distL="0" distR="0" wp14:anchorId="73CB511A" wp14:editId="59F33FD7">
            <wp:extent cx="5760000" cy="3430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244.png"/>
                    <pic:cNvPicPr/>
                  </pic:nvPicPr>
                  <pic:blipFill>
                    <a:blip r:embed="rId21"/>
                    <a:stretch>
                      <a:fillRect/>
                    </a:stretch>
                  </pic:blipFill>
                  <pic:spPr>
                    <a:xfrm>
                      <a:off x="0" y="0"/>
                      <a:ext cx="5760000" cy="3430340"/>
                    </a:xfrm>
                    <a:prstGeom prst="rect">
                      <a:avLst/>
                    </a:prstGeom>
                  </pic:spPr>
                </pic:pic>
              </a:graphicData>
            </a:graphic>
          </wp:inline>
        </w:drawing>
      </w:r>
    </w:p>
    <w:p>
      <w:pPr>
        <w:ind w:left="397" w:hanging="397"/>
      </w:pPr>
      <w:r>
        <w:rPr>
          <w:b/>
          <w:lang w:val="nl-BE"/>
        </w:rPr>
        <w:t xml:space="preserve">16. </w:t>
      </w:r>
      <w:r>
        <w:rPr>
          <w:lang w:val="nl-BE"/>
        </w:rPr>
        <w:t xml:space="preserve">Ga naar </w:t>
      </w:r>
      <w:r>
        <w:rPr>
          <w:b/>
          <w:lang w:val="nl-BE"/>
        </w:rPr>
        <w:t>Manage Devices</w:t>
      </w:r>
      <w:r>
        <w:rPr>
          <w:lang w:val="nl-BE"/>
        </w:rPr>
        <w:t xml:space="preserve"> en klik bij pedar &amp; pliance op </w:t>
      </w:r>
      <w:r>
        <w:rPr>
          <w:b/>
          <w:lang w:val="nl-BE"/>
        </w:rPr>
        <w:t>Scan Wi-Fi</w:t>
      </w:r>
      <w:r>
        <w:rPr>
          <w:lang w:val="nl-BE"/>
        </w:rPr>
        <w:t xml:space="preserve">. Staat er Device lost, klik dan op </w:t>
      </w:r>
      <w:r>
        <w:rPr>
          <w:b/>
          <w:lang w:val="nl-BE"/>
        </w:rPr>
        <w:t>Connect</w:t>
      </w:r>
      <w:r>
        <w:rPr>
          <w:lang w:val="nl-BE"/>
        </w:rPr>
        <w:t xml:space="preserve"> onder elk toestel.</w:t>
      </w:r>
    </w:p>
    <w:p>
      <w:pPr>
        <w:keepNext/>
        <w:spacing w:before="160"/>
      </w:pPr>
      <w:r>
        <w:rPr>
          <w:b/>
          <w:color w:val="123A5F"/>
          <w:sz w:val="20"/>
          <w:lang w:val="nl-BE"/>
        </w:rPr>
        <w:t>Figuur 13: Manage Devices — beide toestellen verbonden en klaar</w:t>
      </w:r>
    </w:p>
    <w:p w14:paraId="78082DA4" w14:textId="77777777" w:rsidR="0090777A" w:rsidRDefault="00365BD9">
      <w:pPr>
        <w:spacing w:after="160"/>
        <w:jc w:val="center"/>
      </w:pPr>
      <w:r>
        <w:rPr>
          <w:noProof/>
        </w:rPr>
        <w:drawing>
          <wp:inline distT="0" distB="0" distL="0" distR="0" wp14:anchorId="63E4FC6F" wp14:editId="62B52CA7">
            <wp:extent cx="5760000" cy="3432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13.png"/>
                    <pic:cNvPicPr/>
                  </pic:nvPicPr>
                  <pic:blipFill>
                    <a:blip r:embed="rId22"/>
                    <a:stretch>
                      <a:fillRect/>
                    </a:stretch>
                  </pic:blipFill>
                  <pic:spPr>
                    <a:xfrm>
                      <a:off x="0" y="0"/>
                      <a:ext cx="5760000" cy="3432591"/>
                    </a:xfrm>
                    <a:prstGeom prst="rect">
                      <a:avLst/>
                    </a:prstGeom>
                  </pic:spPr>
                </pic:pic>
              </a:graphicData>
            </a:graphic>
          </wp:inline>
        </w:drawing>
      </w:r>
    </w:p>
    <w:p>
      <w:pPr>
        <w:ind w:left="397" w:hanging="397"/>
      </w:pPr>
      <w:r>
        <w:rPr>
          <w:b/>
          <w:lang w:val="nl-BE"/>
        </w:rPr>
        <w:t xml:space="preserve">17. </w:t>
      </w:r>
      <w:r>
        <w:rPr>
          <w:lang w:val="nl-BE"/>
        </w:rPr>
        <w:t>Controleer per toestel: de balk staat op Ready, de batterij staat op minstens 30% en er is ruimte vrij op de SD-kaart. Onder de 30% eerst opladen. plidar-G009L is links, plidar-G026R is rechts.</w:t>
      </w:r>
    </w:p>
    <w:p>
      <w:pPr>
        <w:keepNext/>
        <w:spacing w:before="200"/>
      </w:pPr>
      <w:r>
        <w:rPr>
          <w:b/>
          <w:color w:val="123A5F"/>
          <w:sz w:val="24"/>
          <w:lang w:val="nl-BE"/>
        </w:rPr>
        <w:t>6. Het configuratiebestand koppelen</w:t>
      </w:r>
    </w:p>
    <w:p>
      <w:pPr>
        <w:keepNext/>
        <w:spacing w:before="160"/>
      </w:pPr>
      <w:r>
        <w:rPr>
          <w:b/>
          <w:color w:val="123A5F"/>
          <w:sz w:val="20"/>
          <w:lang w:val="nl-BE"/>
        </w:rPr>
        <w:t>Figuur 14: Select config file — links de bestanden op de zender, rechts die op de laptop</w:t>
      </w:r>
    </w:p>
    <w:p w14:paraId="5E1D80CD" w14:textId="77777777" w:rsidR="0090777A" w:rsidRDefault="00365BD9">
      <w:pPr>
        <w:spacing w:after="160"/>
        <w:jc w:val="center"/>
      </w:pPr>
      <w:r>
        <w:rPr>
          <w:noProof/>
        </w:rPr>
        <w:drawing>
          <wp:inline distT="0" distB="0" distL="0" distR="0" wp14:anchorId="5B7EE5F2" wp14:editId="2E48689B">
            <wp:extent cx="5760000" cy="3443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40.png"/>
                    <pic:cNvPicPr/>
                  </pic:nvPicPr>
                  <pic:blipFill>
                    <a:blip r:embed="rId23"/>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18. </w:t>
      </w:r>
      <w:r>
        <w:rPr>
          <w:lang w:val="nl-BE"/>
        </w:rPr>
        <w:t xml:space="preserve">Klik bij het linkertoestel op </w:t>
      </w:r>
      <w:r>
        <w:rPr>
          <w:b/>
          <w:lang w:val="nl-BE"/>
        </w:rPr>
        <w:t>Select config file</w:t>
      </w:r>
      <w:r>
        <w:rPr>
          <w:lang w:val="nl-BE"/>
        </w:rPr>
        <w:t xml:space="preserve"> en vink links, onder Configuration files on your device, het bestand aan met de code van het zoollabel. Voor zool XW.831L is dat plidar-G009L_xw831L. De lijst rechts, op de laptop, mag je negeren.</w:t>
      </w:r>
    </w:p>
    <w:p>
      <w:pPr>
        <w:ind w:left="397" w:hanging="397"/>
      </w:pPr>
      <w:r>
        <w:rPr>
          <w:b/>
          <w:lang w:val="nl-BE"/>
        </w:rPr>
        <w:t xml:space="preserve">19. </w:t>
      </w:r>
      <w:r>
        <w:rPr>
          <w:lang w:val="nl-BE"/>
        </w:rPr>
        <w:t>Herhaal voor het rechtertoestel, met het bestand dat op R eindigt.</w:t>
      </w:r>
    </w:p>
    <w:p>
      <w:pPr>
        <w:ind w:left="397" w:hanging="397"/>
      </w:pPr>
      <w:r>
        <w:rPr>
          <w:b/>
          <w:lang w:val="nl-BE"/>
        </w:rPr>
        <w:t xml:space="preserve">20. </w:t>
      </w:r>
      <w:r>
        <w:rPr>
          <w:lang w:val="nl-BE"/>
        </w:rPr>
        <w:t xml:space="preserve">Controleer in </w:t>
      </w:r>
      <w:r>
        <w:rPr>
          <w:b/>
          <w:lang w:val="nl-BE"/>
        </w:rPr>
        <w:t>Manage Devices</w:t>
      </w:r>
      <w:r>
        <w:rPr>
          <w:lang w:val="nl-BE"/>
        </w:rPr>
        <w:t xml:space="preserve"> bij Configuration, in het geel, letter voor letter: de G-code hoort bij het toestel, maat en nummer bij de zool (figuur 13).</w:t>
      </w:r>
    </w:p>
    <w:p>
      <w:pPr>
        <w:keepNext/>
        <w:spacing w:before="160"/>
      </w:pPr>
      <w:r>
        <w:rPr>
          <w:b/>
          <w:color w:val="123A5F"/>
          <w:sz w:val="20"/>
          <w:lang w:val="nl-BE"/>
        </w:rPr>
        <w:t>Figuur 15: Een verkeerde koppeling: toestel plidar-G009L (links) met een configuratie van plidar-G026 (rechts)</w:t>
      </w:r>
    </w:p>
    <w:p w14:paraId="6E4AE99B" w14:textId="77777777" w:rsidR="0090777A" w:rsidRDefault="00365BD9">
      <w:pPr>
        <w:spacing w:after="160"/>
        <w:jc w:val="center"/>
      </w:pPr>
      <w:r>
        <w:rPr>
          <w:noProof/>
        </w:rPr>
        <w:drawing>
          <wp:inline distT="0" distB="0" distL="0" distR="0" wp14:anchorId="2AE1C72B" wp14:editId="32A293B0">
            <wp:extent cx="5760000" cy="3597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934.png"/>
                    <pic:cNvPicPr/>
                  </pic:nvPicPr>
                  <pic:blipFill>
                    <a:blip r:embed="rId24"/>
                    <a:stretch>
                      <a:fillRect/>
                    </a:stretch>
                  </pic:blipFill>
                  <pic:spPr>
                    <a:xfrm>
                      <a:off x="0" y="0"/>
                      <a:ext cx="5760000" cy="3597719"/>
                    </a:xfrm>
                    <a:prstGeom prst="rect">
                      <a:avLst/>
                    </a:prstGeom>
                  </pic:spPr>
                </pic:pic>
              </a:graphicData>
            </a:graphic>
          </wp:inline>
        </w:drawing>
      </w:r>
    </w:p>
    <w:p>
      <w:pPr>
        <w:pBdr>
          <w:left w:val="single" w:sz="18" w:space="8" w:color="B3261E"/>
        </w:pBdr>
        <w:spacing w:before="120" w:after="120"/>
        <w:ind w:left="425"/>
      </w:pPr>
      <w:r>
        <w:rPr>
          <w:b/>
          <w:color w:val="B3261E"/>
          <w:sz w:val="20"/>
          <w:lang w:val="nl-BE"/>
        </w:rPr>
        <w:t xml:space="preserve">▲ LET OP  </w:t>
      </w:r>
      <w:r>
        <w:rPr>
          <w:b/>
          <w:lang w:val="nl-BE"/>
        </w:rPr>
        <w:t>Bij een verkeerde koppeling staat het toestel gewoon op Ready: de software waarschuwt niet (figuur 15).</w:t>
      </w:r>
    </w:p>
    <w:p>
      <w:pPr>
        <w:keepNext/>
        <w:spacing w:before="200"/>
      </w:pPr>
      <w:r>
        <w:rPr>
          <w:b/>
          <w:color w:val="123A5F"/>
          <w:sz w:val="24"/>
          <w:lang w:val="nl-BE"/>
        </w:rPr>
        <w:t>7. Nulstellen en meetfrequentie</w:t>
      </w:r>
    </w:p>
    <w:p>
      <w:pPr>
        <w:keepNext/>
        <w:spacing w:before="160"/>
      </w:pPr>
      <w:r>
        <w:rPr>
          <w:b/>
          <w:color w:val="123A5F"/>
          <w:sz w:val="20"/>
          <w:lang w:val="nl-BE"/>
        </w:rPr>
        <w:t>Figuur 16: Measure — beide toestellen juist gekoppeld, nog niet nulgesteld</w:t>
      </w:r>
    </w:p>
    <w:p w14:paraId="63CDF4F7" w14:textId="77777777" w:rsidR="0090777A" w:rsidRDefault="00365BD9">
      <w:pPr>
        <w:spacing w:after="160"/>
        <w:jc w:val="center"/>
      </w:pPr>
      <w:r>
        <w:rPr>
          <w:noProof/>
        </w:rPr>
        <w:drawing>
          <wp:inline distT="0" distB="0" distL="0" distR="0" wp14:anchorId="2208A354" wp14:editId="406E7F91">
            <wp:extent cx="5760000" cy="3443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325.png"/>
                    <pic:cNvPicPr/>
                  </pic:nvPicPr>
                  <pic:blipFill>
                    <a:blip r:embed="rId25"/>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21. </w:t>
      </w:r>
      <w:r>
        <w:rPr>
          <w:lang w:val="nl-BE"/>
        </w:rPr>
        <w:t xml:space="preserve">Ga naar </w:t>
      </w:r>
      <w:r>
        <w:rPr>
          <w:b/>
          <w:lang w:val="nl-BE"/>
        </w:rPr>
        <w:t>Measure</w:t>
      </w:r>
      <w:r>
        <w:rPr>
          <w:lang w:val="nl-BE"/>
        </w:rPr>
        <w:t xml:space="preserve">. Leg de zolen onbelast en vlak op tafel, raak ze niet aan, en klik per toestel op </w:t>
      </w:r>
      <w:r>
        <w:rPr>
          <w:b/>
          <w:lang w:val="nl-BE"/>
        </w:rPr>
        <w:t>Zero device</w:t>
      </w:r>
      <w:r>
        <w:rPr>
          <w:lang w:val="nl-BE"/>
        </w:rPr>
        <w:t>. Not zeroed verdwijnt.</w:t>
      </w:r>
    </w:p>
    <w:p>
      <w:pPr>
        <w:pBdr>
          <w:left w:val="single" w:sz="18" w:space="8" w:color="B3261E"/>
        </w:pBdr>
        <w:spacing w:before="120" w:after="120"/>
        <w:ind w:left="425"/>
      </w:pPr>
      <w:r>
        <w:rPr>
          <w:b/>
          <w:color w:val="B3261E"/>
          <w:sz w:val="20"/>
          <w:lang w:val="nl-BE"/>
        </w:rPr>
        <w:t xml:space="preserve">▲ LET OP  </w:t>
      </w:r>
      <w:r>
        <w:rPr>
          <w:b/>
          <w:lang w:val="nl-BE"/>
        </w:rPr>
        <w:t>Nulstellen doe je één keer per sessie, niet opnieuw tussen A en B: beide moeten tegen dezelfde nullijn staan.</w:t>
      </w:r>
    </w:p>
    <w:p>
      <w:pPr>
        <w:ind w:left="397" w:hanging="397"/>
      </w:pPr>
      <w:r>
        <w:rPr>
          <w:b/>
          <w:lang w:val="nl-BE"/>
        </w:rPr>
        <w:t xml:space="preserve">22. </w:t>
      </w:r>
      <w:r>
        <w:rPr>
          <w:lang w:val="nl-BE"/>
        </w:rPr>
        <w:t>Zet Sample rate op 100 Hz en controleer dat Select Active Cells op 99 staat. Staan er minder, dan zijn er cellen uitgeschakeld.</w:t>
      </w:r>
    </w:p>
    <w:p>
      <w:pPr>
        <w:keepNext/>
        <w:spacing w:before="200"/>
      </w:pPr>
      <w:r>
        <w:rPr>
          <w:b/>
          <w:color w:val="123A5F"/>
          <w:sz w:val="24"/>
          <w:lang w:val="nl-BE"/>
        </w:rPr>
        <w:t>8. De zolen in de schoen</w:t>
      </w:r>
    </w:p>
    <w:p>
      <w:pPr>
        <w:pBdr>
          <w:left w:val="single" w:sz="18" w:space="8" w:color="B3261E"/>
        </w:pBdr>
        <w:spacing w:before="120" w:after="120"/>
        <w:ind w:left="425"/>
      </w:pPr>
      <w:r>
        <w:rPr>
          <w:b/>
          <w:color w:val="B3261E"/>
          <w:sz w:val="20"/>
          <w:lang w:val="nl-BE"/>
        </w:rPr>
        <w:t xml:space="preserve">▲ LET OP  </w:t>
      </w:r>
      <w:r>
        <w:rPr>
          <w:b/>
          <w:lang w:val="nl-BE"/>
        </w:rPr>
        <w:t>De pedar-zool ligt tussen de voet en de CMFO, niet eronder. Eronder meet je tussen orthese en schoen en zie je de ontlasting niet.</w:t>
      </w:r>
    </w:p>
    <w:p>
      <w:r>
        <w:rPr>
          <w:lang w:val="nl-BE"/>
        </w:rPr>
        <w:t>Van onder naar boven: de schoen met wat er normaal in zit · de CMFO (alleen bij B) · de pedar-zool · de sok en de voet.</w:t>
      </w:r>
    </w:p>
    <w:p>
      <w:pPr>
        <w:ind w:left="397" w:hanging="397"/>
      </w:pPr>
      <w:r>
        <w:rPr>
          <w:b/>
          <w:lang w:val="nl-BE"/>
        </w:rPr>
        <w:t xml:space="preserve">23. </w:t>
      </w:r>
      <w:r>
        <w:rPr>
          <w:lang w:val="nl-BE"/>
        </w:rPr>
        <w:t>Leg de pedar-zool vlak in de schoen, zonder plooien: buigen verandert de gemeten druk.</w:t>
      </w:r>
    </w:p>
    <w:p>
      <w:pPr>
        <w:ind w:left="397" w:hanging="397"/>
      </w:pPr>
      <w:r>
        <w:rPr>
          <w:b/>
          <w:lang w:val="nl-BE"/>
        </w:rPr>
        <w:t xml:space="preserve">24. </w:t>
      </w:r>
      <w:r>
        <w:rPr>
          <w:lang w:val="nl-BE"/>
        </w:rPr>
        <w:t>Klik de zool in de connector; het opschrift op de connector wijst naar de andere kant dan het label op de zool. Leid de kabel langs de binnenkant van de schoen naar buiten en maak de zender met de klittenband vast aan het onderbeen of de enkel.</w:t>
      </w:r>
    </w:p>
    <w:p>
      <w:pPr>
        <w:ind w:left="397" w:hanging="397"/>
      </w:pPr>
      <w:r>
        <w:rPr>
          <w:b/>
          <w:lang w:val="nl-BE"/>
        </w:rPr>
        <w:t xml:space="preserve">25. </w:t>
      </w:r>
      <w:r>
        <w:rPr>
          <w:lang w:val="nl-BE"/>
        </w:rPr>
        <w:t>Laat de deelnemer dunne, naadloze katoenen sokken aandoen en de schoenen aantrekken.</w:t>
      </w:r>
    </w:p>
    <w:p>
      <w:pPr>
        <w:keepNext/>
        <w:spacing w:before="200"/>
      </w:pPr>
      <w:r>
        <w:rPr>
          <w:b/>
          <w:color w:val="123A5F"/>
          <w:sz w:val="24"/>
          <w:lang w:val="nl-BE"/>
        </w:rPr>
        <w:t>9. De meting</w:t>
      </w:r>
    </w:p>
    <w:p>
      <w:r>
        <w:rPr>
          <w:lang w:val="nl-BE"/>
        </w:rPr>
        <w:t>Eerst A, zonder de CMFO; dan B, met de CMFO en de pedar-zool erbovenop. Op maand 6, 12 en 18 meet je A opnieuw, maar de 25% reken je altijd tegenover A van visite 2. Op visite 1 meet je alleen A, drie keer na elkaar.</w:t>
      </w:r>
    </w:p>
    <w:p>
      <w:pPr>
        <w:ind w:left="397" w:hanging="397"/>
      </w:pPr>
      <w:r>
        <w:rPr>
          <w:b/>
          <w:lang w:val="nl-BE"/>
        </w:rPr>
        <w:t xml:space="preserve">26. </w:t>
      </w:r>
      <w:r>
        <w:rPr>
          <w:lang w:val="nl-BE"/>
        </w:rPr>
        <w:t xml:space="preserve">Klik in de database, in het tabblad </w:t>
      </w:r>
      <w:r>
        <w:rPr>
          <w:b/>
          <w:lang w:val="nl-BE"/>
        </w:rPr>
        <w:t>pedar Files</w:t>
      </w:r>
      <w:r>
        <w:rPr>
          <w:lang w:val="nl-BE"/>
        </w:rPr>
        <w:t xml:space="preserve"> van dit bezoek, op </w:t>
      </w:r>
      <w:r>
        <w:rPr>
          <w:b/>
          <w:lang w:val="nl-BE"/>
        </w:rPr>
        <w:t>Measure</w:t>
      </w:r>
      <w:r>
        <w:rPr>
          <w:lang w:val="nl-BE"/>
        </w:rPr>
        <w:t>. Het meetprogramma opent met deze deelnemer en dit bezoek gekoppeld.</w:t>
      </w:r>
    </w:p>
    <w:p>
      <w:pPr>
        <w:ind w:left="397" w:hanging="397"/>
      </w:pPr>
      <w:r>
        <w:rPr>
          <w:b/>
          <w:lang w:val="nl-BE"/>
        </w:rPr>
        <w:t xml:space="preserve">27. </w:t>
      </w:r>
      <w:r>
        <w:rPr>
          <w:lang w:val="nl-BE"/>
        </w:rPr>
        <w:t xml:space="preserve">Vul bij </w:t>
      </w:r>
      <w:r>
        <w:rPr>
          <w:b/>
          <w:lang w:val="nl-BE"/>
        </w:rPr>
        <w:t>Measurement identification</w:t>
      </w:r>
      <w:r>
        <w:rPr>
          <w:lang w:val="nl-BE"/>
        </w:rPr>
        <w:t xml:space="preserve"> de conditie in: A zonder zool of B met zool.</w:t>
      </w:r>
    </w:p>
    <w:p>
      <w:pPr>
        <w:ind w:left="397" w:hanging="397"/>
      </w:pPr>
      <w:r>
        <w:rPr>
          <w:b/>
          <w:lang w:val="nl-BE"/>
        </w:rPr>
        <w:t xml:space="preserve">28. </w:t>
      </w:r>
      <w:r>
        <w:rPr>
          <w:lang w:val="nl-BE"/>
        </w:rPr>
        <w:t>Laat de deelnemer een paar meter wennen aan de pedar-zolen, buiten de meting.</w:t>
      </w:r>
    </w:p>
    <w:p>
      <w:pPr>
        <w:ind w:left="397" w:hanging="397"/>
      </w:pPr>
      <w:r>
        <w:rPr>
          <w:b/>
          <w:lang w:val="nl-BE"/>
        </w:rPr>
        <w:t xml:space="preserve">29. </w:t>
      </w:r>
      <w:r>
        <w:rPr>
          <w:lang w:val="nl-BE"/>
        </w:rPr>
        <w:t xml:space="preserve">Laat de deelnemer bij het vertrekpunt staan, klik op </w:t>
      </w:r>
      <w:r>
        <w:rPr>
          <w:b/>
          <w:lang w:val="nl-BE"/>
        </w:rPr>
        <w:t>Start measurement</w:t>
      </w:r>
      <w:r>
        <w:rPr>
          <w:lang w:val="nl-BE"/>
        </w:rPr>
        <w:t xml:space="preserve"> en geef het teken. Vraag de deelnemer te wandelen zoals gewoonlijk, en gebruik bij elke doorgang, conditie en visite dezelfde woorden: de snelheid wordt niet gemeten.</w:t>
      </w:r>
    </w:p>
    <w:p>
      <w:pPr>
        <w:ind w:left="397" w:hanging="397"/>
      </w:pPr>
      <w:r>
        <w:rPr>
          <w:b/>
          <w:lang w:val="nl-BE"/>
        </w:rPr>
        <w:t xml:space="preserve">30. </w:t>
      </w:r>
      <w:r>
        <w:rPr>
          <w:lang w:val="nl-BE"/>
        </w:rPr>
        <w:t>Verzamel per voet minstens 12 mid-gait stappen: de stappen op constante snelheid tussen tape 1 en tape 2. De eerste en de laatste stap van elke doorgang tellen niet mee. Reken op drie à vier doorgangen.</w:t>
      </w:r>
    </w:p>
    <w:p>
      <w:r>
        <w:rPr>
          <w:lang w:val="nl-BE"/>
        </w:rPr>
        <w:t>Stapt de deelnemer duidelijk sneller of trager, of blijft de deelnemer halverwege staan, doe die doorgang dan over.</w:t>
      </w:r>
    </w:p>
    <w:p>
      <w:pPr>
        <w:ind w:left="397" w:hanging="397"/>
      </w:pPr>
      <w:r>
        <w:rPr>
          <w:b/>
          <w:lang w:val="nl-BE"/>
        </w:rPr>
        <w:t xml:space="preserve">31. </w:t>
      </w:r>
      <w:r>
        <w:rPr>
          <w:lang w:val="nl-BE"/>
        </w:rPr>
        <w:t xml:space="preserve">Klik na de laatste doorgang op </w:t>
      </w:r>
      <w:r>
        <w:rPr>
          <w:b/>
          <w:lang w:val="nl-BE"/>
        </w:rPr>
        <w:t>Stop</w:t>
      </w:r>
      <w:r>
        <w:rPr>
          <w:lang w:val="nl-BE"/>
        </w:rPr>
        <w:t>.</w:t>
      </w:r>
    </w:p>
    <w:p>
      <w:pPr>
        <w:ind w:left="397" w:hanging="397"/>
      </w:pPr>
      <w:r>
        <w:rPr>
          <w:b/>
          <w:lang w:val="nl-BE"/>
        </w:rPr>
        <w:t xml:space="preserve">32. </w:t>
      </w:r>
      <w:r>
        <w:rPr>
          <w:lang w:val="nl-BE"/>
        </w:rPr>
        <w:t>Voor B: schoenen uit, CMFO in de schoen, pedar-zool daarop, en herhaal stap 24 tot 31. Niet opnieuw nulstellen.</w:t>
      </w:r>
    </w:p>
    <w:p>
      <w:pPr>
        <w:keepNext/>
        <w:spacing w:before="200"/>
      </w:pPr>
      <w:r>
        <w:rPr>
          <w:b/>
          <w:color w:val="123A5F"/>
          <w:sz w:val="24"/>
          <w:lang w:val="nl-BE"/>
        </w:rPr>
        <w:t>10. Aflezen en toetsen</w:t>
      </w:r>
    </w:p>
    <w:p>
      <w:pPr>
        <w:ind w:left="397" w:hanging="397"/>
      </w:pPr>
      <w:r>
        <w:rPr>
          <w:b/>
          <w:lang w:val="nl-BE"/>
        </w:rPr>
        <w:t xml:space="preserve">33. </w:t>
      </w:r>
      <w:r>
        <w:rPr>
          <w:lang w:val="nl-BE"/>
        </w:rPr>
        <w:t xml:space="preserve">Open in </w:t>
      </w:r>
      <w:r>
        <w:rPr>
          <w:b/>
          <w:lang w:val="nl-BE"/>
        </w:rPr>
        <w:t>Archive &amp; Analyse</w:t>
      </w:r>
      <w:r>
        <w:rPr>
          <w:lang w:val="nl-BE"/>
        </w:rPr>
        <w:t xml:space="preserve"> het bestand van deze meting. Het staat onder C:\Users\Public\Documents\Novel Studio\plidar_data\&lt;datum&gt;.</w:t>
      </w:r>
    </w:p>
    <w:p>
      <w:pPr>
        <w:keepNext/>
        <w:spacing w:before="160"/>
      </w:pPr>
      <w:r>
        <w:rPr>
          <w:b/>
          <w:color w:val="123A5F"/>
          <w:sz w:val="20"/>
          <w:lang w:val="nl-BE"/>
        </w:rPr>
        <w:t>Figuur 17: MPP — de hoogste druk per sensor, met de waarde in elke cel. Deze testmeting gebruikt nog het standaardpalet</w:t>
      </w:r>
    </w:p>
    <w:p w14:paraId="4CAA101B" w14:textId="77777777" w:rsidR="0090777A" w:rsidRDefault="00365BD9">
      <w:pPr>
        <w:spacing w:after="160"/>
        <w:jc w:val="center"/>
      </w:pPr>
      <w:r>
        <w:rPr>
          <w:noProof/>
        </w:rPr>
        <w:drawing>
          <wp:inline distT="0" distB="0" distL="0" distR="0" wp14:anchorId="7570F0EE" wp14:editId="08D7BE1F">
            <wp:extent cx="5760000" cy="3351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59.png"/>
                    <pic:cNvPicPr/>
                  </pic:nvPicPr>
                  <pic:blipFill>
                    <a:blip r:embed="rId28"/>
                    <a:stretch>
                      <a:fillRect/>
                    </a:stretch>
                  </pic:blipFill>
                  <pic:spPr>
                    <a:xfrm>
                      <a:off x="0" y="0"/>
                      <a:ext cx="5760000" cy="3351314"/>
                    </a:xfrm>
                    <a:prstGeom prst="rect">
                      <a:avLst/>
                    </a:prstGeom>
                  </pic:spPr>
                </pic:pic>
              </a:graphicData>
            </a:graphic>
          </wp:inline>
        </w:drawing>
      </w:r>
    </w:p>
    <w:p>
      <w:pPr>
        <w:ind w:left="397" w:hanging="397"/>
      </w:pPr>
      <w:r>
        <w:rPr>
          <w:b/>
          <w:lang w:val="nl-BE"/>
        </w:rPr>
        <w:t xml:space="preserve">34. </w:t>
      </w:r>
      <w:r>
        <w:rPr>
          <w:lang w:val="nl-BE"/>
        </w:rPr>
        <w:t xml:space="preserve">Klik op </w:t>
      </w:r>
      <w:r>
        <w:rPr>
          <w:b/>
          <w:lang w:val="nl-BE"/>
        </w:rPr>
        <w:t>MPP</w:t>
      </w:r>
      <w:r>
        <w:rPr>
          <w:lang w:val="nl-BE"/>
        </w:rPr>
        <w:t>: de hoogste druk per sensor. Daarop toets je, niet op MVP.</w:t>
      </w:r>
    </w:p>
    <w:p>
      <w:pPr>
        <w:pBdr>
          <w:left w:val="single" w:sz="18" w:space="8" w:color="123A5F"/>
        </w:pBdr>
        <w:spacing w:before="120" w:after="120"/>
        <w:ind w:left="425"/>
      </w:pPr>
      <w:r>
        <w:rPr>
          <w:b/>
          <w:color w:val="123A5F"/>
          <w:sz w:val="20"/>
          <w:lang w:val="nl-BE"/>
        </w:rPr>
        <w:t xml:space="preserve">■ CONTROLEER  </w:t>
      </w:r>
      <w:r>
        <w:rPr>
          <w:b/>
          <w:lang w:val="nl-BE"/>
        </w:rPr>
        <w:t>Bovenaan de legende moet 200 staan. De kleur is de eerste controle; bij twijfel lees je het getal in de cel.</w:t>
      </w:r>
    </w:p>
    <w:p>
      <w:pPr>
        <w:ind w:left="397" w:hanging="397"/>
      </w:pPr>
      <w:r>
        <w:rPr>
          <w:b/>
          <w:lang w:val="nl-BE"/>
        </w:rPr>
        <w:t xml:space="preserve">35. </w:t>
      </w:r>
      <w:r>
        <w:rPr>
          <w:lang w:val="nl-BE"/>
        </w:rPr>
        <w:t>Noteer onderaan per voet Maximum force, Peak pressure, Average pressure en Loaded area in blok 3.</w:t>
      </w:r>
    </w:p>
    <w:p>
      <w:pPr>
        <w:keepNext/>
        <w:ind w:left="397" w:hanging="397"/>
      </w:pPr>
      <w:r>
        <w:rPr>
          <w:b/>
          <w:lang w:val="nl-BE"/>
        </w:rPr>
        <w:t xml:space="preserve">36. </w:t>
      </w:r>
      <w:r>
        <w:rPr>
          <w:lang w:val="nl-BE"/>
        </w:rPr>
        <w:t>Noteer in blok 4 per voet de doelregio’s, hoogstens drie, met hun piekdruk:</w:t>
      </w:r>
    </w:p>
    <w:p>
      <w:pPr>
        <w:pStyle w:val="Lijstopsomteken"/>
        <w:ind w:left="680"/>
      </w:pPr>
      <w:r>
        <w:rPr>
          <w:lang w:val="nl-BE"/>
        </w:rPr>
        <w:t>eerst de regio van de vorige voetzweer (eCRF 06), ook als de druk er laag is;</w:t>
      </w:r>
    </w:p>
    <w:p>
      <w:pPr>
        <w:pStyle w:val="Lijstopsomteken"/>
        <w:ind w:left="680"/>
      </w:pPr>
      <w:r>
        <w:rPr>
          <w:lang w:val="nl-BE"/>
        </w:rPr>
        <w:t>dan de twee regio’s in voorvoet of middenvoet met de hoogste piekdruk boven 200 kPa. Liggen er minder regio’s boven 200 kPa, dan duid je er minder aan. De hiel telt niet mee, tenzij daar de vorige voetzweer zat.</w:t>
      </w:r>
    </w:p>
    <w:p>
      <w:r>
        <w:rPr>
          <w:lang w:val="nl-BE"/>
        </w:rPr>
        <w:t>Regio’s: hiel, mediale middenvoet, laterale middenvoet, metatarsaal 1, metatarsaal 2-3, metatarsaal 4-5, hallux, tenen 2-5. Dezelfde duid je op visite 2 aan als doelregio’s op eCRF 24, vóór je B meet; op maand 6, 12 en 18 neem je ze over van het vorige formulier.</w:t>
      </w:r>
    </w:p>
    <w:p>
      <w:pPr>
        <w:ind w:left="397" w:hanging="397"/>
      </w:pPr>
      <w:r>
        <w:rPr>
          <w:b/>
          <w:lang w:val="nl-BE"/>
        </w:rPr>
        <w:t xml:space="preserve">37. </w:t>
      </w:r>
      <w:r>
        <w:rPr>
          <w:lang w:val="nl-BE"/>
        </w:rPr>
        <w:t>Maak met Windows + Shift + S een schermafbeelding van het MPP-beeld met de kleurenschaal, en plak ze met Ctrl + V in blok 6, bij de juiste conditie.</w:t>
      </w:r>
    </w:p>
    <w:p>
      <w:pPr>
        <w:keepNext/>
        <w:pBdr>
          <w:left w:val="single" w:sz="18" w:space="8" w:color="123A5F"/>
        </w:pBdr>
        <w:spacing w:before="120" w:after="120"/>
        <w:ind w:left="425"/>
      </w:pPr>
      <w:r>
        <w:rPr>
          <w:b/>
          <w:color w:val="123A5F"/>
          <w:sz w:val="20"/>
          <w:lang w:val="nl-BE"/>
        </w:rPr>
        <w:t xml:space="preserve">■ CONTROLEER  </w:t>
      </w:r>
      <w:r>
        <w:rPr>
          <w:b/>
          <w:lang w:val="nl-BE"/>
        </w:rPr>
        <w:t>De norm per doelregio, alleen in Optimal Care:</w:t>
      </w:r>
    </w:p>
    <w:p>
      <w:pPr>
        <w:pStyle w:val="Lijstopsomteken"/>
        <w:ind w:left="680"/>
      </w:pPr>
      <w:r>
        <w:rPr>
          <w:lang w:val="nl-BE"/>
        </w:rPr>
        <w:t>piekdruk mét de CMFO onder 200 kPa: gehaald. Dat is het eerste doel;</w:t>
      </w:r>
    </w:p>
    <w:p>
      <w:pPr>
        <w:pStyle w:val="Lijstopsomteken"/>
        <w:ind w:left="680"/>
      </w:pPr>
      <w:r>
        <w:rPr>
          <w:lang w:val="nl-BE"/>
        </w:rPr>
        <w:t>zo niet: minstens 25% lager dan de basismeting van visite 2: ook gehaald.</w:t>
      </w:r>
    </w:p>
    <w:p>
      <w:r>
        <w:rPr>
          <w:lang w:val="nl-BE"/>
        </w:rPr>
        <w:t>Verlaging in % = (basismeting visite 2 − meting mét CMFO) ÷ basismeting visite 2 × 100</w:t>
      </w:r>
    </w:p>
    <w:tbl>
      <w:tblPr>
        <w:tblStyle w:val="Tabelraster"/>
        <w:tblW w:type="auto" w:w="0"/>
        <w:tblLook w:firstColumn="1" w:firstRow="1" w:lastColumn="0" w:lastRow="0" w:noHBand="0" w:noVBand="1" w:val="04A0"/>
      </w:tblPr>
      <w:tblGrid>
        <w:gridCol w:w="2098"/>
        <w:gridCol w:w="1531"/>
        <w:gridCol w:w="1587"/>
        <w:gridCol w:w="1304"/>
        <w:gridCol w:w="2267"/>
      </w:tblGrid>
      <w:tr>
        <w:tc>
          <w:tcPr>
            <w:tcW w:type="dxa" w:w="2098"/>
          </w:tcPr>
          <w:p>
            <w:pPr>
              <w:keepNext/>
            </w:pPr>
            <w:r>
              <w:rPr>
                <w:b/>
                <w:color w:val="123A5F"/>
                <w:sz w:val="20"/>
                <w:lang w:val="nl-BE"/>
              </w:rPr>
              <w:t>Basismeting visite 2</w:t>
            </w:r>
          </w:p>
        </w:tc>
        <w:tc>
          <w:tcPr>
            <w:tcW w:type="dxa" w:w="1531"/>
          </w:tcPr>
          <w:p>
            <w:pPr>
              <w:keepNext/>
            </w:pPr>
            <w:r>
              <w:rPr>
                <w:b/>
                <w:color w:val="123A5F"/>
                <w:sz w:val="20"/>
                <w:lang w:val="nl-BE"/>
              </w:rPr>
              <w:t>Mét CMFO</w:t>
            </w:r>
          </w:p>
        </w:tc>
        <w:tc>
          <w:tcPr>
            <w:tcW w:type="dxa" w:w="1587"/>
          </w:tcPr>
          <w:p>
            <w:pPr>
              <w:keepNext/>
            </w:pPr>
            <w:r>
              <w:rPr>
                <w:b/>
                <w:color w:val="123A5F"/>
                <w:sz w:val="20"/>
                <w:lang w:val="nl-BE"/>
              </w:rPr>
              <w:t>Onder 200 kPa?</w:t>
            </w:r>
          </w:p>
        </w:tc>
        <w:tc>
          <w:tcPr>
            <w:tcW w:type="dxa" w:w="1304"/>
          </w:tcPr>
          <w:p>
            <w:pPr>
              <w:keepNext/>
            </w:pPr>
            <w:r>
              <w:rPr>
                <w:b/>
                <w:color w:val="123A5F"/>
                <w:sz w:val="20"/>
                <w:lang w:val="nl-BE"/>
              </w:rPr>
              <w:t>Verlaging</w:t>
            </w:r>
          </w:p>
        </w:tc>
        <w:tc>
          <w:tcPr>
            <w:tcW w:type="dxa" w:w="2267"/>
          </w:tcPr>
          <w:p>
            <w:pPr>
              <w:keepNext/>
            </w:pPr>
            <w:r>
              <w:rPr>
                <w:b/>
                <w:color w:val="123A5F"/>
                <w:sz w:val="20"/>
                <w:lang w:val="nl-BE"/>
              </w:rPr>
              <w:t>Norm</w:t>
            </w:r>
          </w:p>
        </w:tc>
      </w:tr>
      <w:tr>
        <w:tc>
          <w:tcPr>
            <w:tcW w:type="dxa" w:w="2098"/>
          </w:tcPr>
          <w:p>
            <w:pPr>
              <w:keepNext/>
            </w:pPr>
            <w:r>
              <w:rPr>
                <w:sz w:val="20"/>
                <w:lang w:val="nl-BE"/>
              </w:rPr>
              <w:t>320 kPa</w:t>
            </w:r>
          </w:p>
        </w:tc>
        <w:tc>
          <w:tcPr>
            <w:tcW w:type="dxa" w:w="1531"/>
          </w:tcPr>
          <w:p>
            <w:pPr>
              <w:keepNext/>
            </w:pPr>
            <w:r>
              <w:rPr>
                <w:sz w:val="20"/>
                <w:lang w:val="nl-BE"/>
              </w:rPr>
              <w:t>190 kPa</w:t>
            </w:r>
          </w:p>
        </w:tc>
        <w:tc>
          <w:tcPr>
            <w:tcW w:type="dxa" w:w="1587"/>
          </w:tcPr>
          <w:p>
            <w:pPr>
              <w:keepNext/>
            </w:pPr>
            <w:r>
              <w:rPr>
                <w:sz w:val="20"/>
                <w:lang w:val="nl-BE"/>
              </w:rPr>
              <w:t>ja</w:t>
            </w:r>
          </w:p>
        </w:tc>
        <w:tc>
          <w:tcPr>
            <w:tcW w:type="dxa" w:w="1304"/>
          </w:tcPr>
          <w:p>
            <w:pPr>
              <w:keepNext/>
            </w:pPr>
            <w:r>
              <w:rPr>
                <w:sz w:val="20"/>
                <w:lang w:val="nl-BE"/>
              </w:rPr>
              <w:t>41%</w:t>
            </w:r>
          </w:p>
        </w:tc>
        <w:tc>
          <w:tcPr>
            <w:tcW w:type="dxa" w:w="2267"/>
          </w:tcPr>
          <w:p>
            <w:pPr>
              <w:keepNext/>
            </w:pPr>
            <w:r>
              <w:rPr>
                <w:sz w:val="20"/>
                <w:lang w:val="nl-BE"/>
              </w:rPr>
              <w:t>gehaald</w:t>
            </w:r>
          </w:p>
        </w:tc>
      </w:tr>
      <w:tr>
        <w:tc>
          <w:tcPr>
            <w:tcW w:type="dxa" w:w="2098"/>
          </w:tcPr>
          <w:p>
            <w:pPr>
              <w:keepNext/>
            </w:pPr>
            <w:r>
              <w:rPr>
                <w:sz w:val="20"/>
                <w:lang w:val="nl-BE"/>
              </w:rPr>
              <w:t>320 kPa</w:t>
            </w:r>
          </w:p>
        </w:tc>
        <w:tc>
          <w:tcPr>
            <w:tcW w:type="dxa" w:w="1531"/>
          </w:tcPr>
          <w:p>
            <w:pPr>
              <w:keepNext/>
            </w:pPr>
            <w:r>
              <w:rPr>
                <w:sz w:val="20"/>
                <w:lang w:val="nl-BE"/>
              </w:rPr>
              <w:t>235 kPa</w:t>
            </w:r>
          </w:p>
        </w:tc>
        <w:tc>
          <w:tcPr>
            <w:tcW w:type="dxa" w:w="1587"/>
          </w:tcPr>
          <w:p>
            <w:pPr>
              <w:keepNext/>
            </w:pPr>
            <w:r>
              <w:rPr>
                <w:sz w:val="20"/>
                <w:lang w:val="nl-BE"/>
              </w:rPr>
              <w:t>nee</w:t>
            </w:r>
          </w:p>
        </w:tc>
        <w:tc>
          <w:tcPr>
            <w:tcW w:type="dxa" w:w="1304"/>
          </w:tcPr>
          <w:p>
            <w:pPr>
              <w:keepNext/>
            </w:pPr>
            <w:r>
              <w:rPr>
                <w:sz w:val="20"/>
                <w:lang w:val="nl-BE"/>
              </w:rPr>
              <w:t>27%</w:t>
            </w:r>
          </w:p>
        </w:tc>
        <w:tc>
          <w:tcPr>
            <w:tcW w:type="dxa" w:w="2267"/>
          </w:tcPr>
          <w:p>
            <w:pPr>
              <w:keepNext/>
            </w:pPr>
            <w:r>
              <w:rPr>
                <w:sz w:val="20"/>
                <w:lang w:val="nl-BE"/>
              </w:rPr>
              <w:t>gehaald, via de 25%</w:t>
            </w:r>
          </w:p>
        </w:tc>
      </w:tr>
      <w:tr>
        <w:tc>
          <w:tcPr>
            <w:tcW w:type="dxa" w:w="2098"/>
          </w:tcPr>
          <w:p>
            <w:r>
              <w:rPr>
                <w:sz w:val="20"/>
                <w:lang w:val="nl-BE"/>
              </w:rPr>
              <w:t>260 kPa</w:t>
            </w:r>
          </w:p>
        </w:tc>
        <w:tc>
          <w:tcPr>
            <w:tcW w:type="dxa" w:w="1531"/>
          </w:tcPr>
          <w:p>
            <w:r>
              <w:rPr>
                <w:sz w:val="20"/>
                <w:lang w:val="nl-BE"/>
              </w:rPr>
              <w:t>215 kPa</w:t>
            </w:r>
          </w:p>
        </w:tc>
        <w:tc>
          <w:tcPr>
            <w:tcW w:type="dxa" w:w="1587"/>
          </w:tcPr>
          <w:p>
            <w:r>
              <w:rPr>
                <w:sz w:val="20"/>
                <w:lang w:val="nl-BE"/>
              </w:rPr>
              <w:t>nee</w:t>
            </w:r>
          </w:p>
        </w:tc>
        <w:tc>
          <w:tcPr>
            <w:tcW w:type="dxa" w:w="1304"/>
          </w:tcPr>
          <w:p>
            <w:r>
              <w:rPr>
                <w:sz w:val="20"/>
                <w:lang w:val="nl-BE"/>
              </w:rPr>
              <w:t>17%</w:t>
            </w:r>
          </w:p>
        </w:tc>
        <w:tc>
          <w:tcPr>
            <w:tcW w:type="dxa" w:w="2267"/>
          </w:tcPr>
          <w:p>
            <w:r>
              <w:rPr>
                <w:sz w:val="20"/>
                <w:lang w:val="nl-BE"/>
              </w:rPr>
              <w:t>niet gehaald: aanpassen</w:t>
            </w:r>
          </w:p>
        </w:tc>
      </w:tr>
    </w:tbl>
    <w:p/>
    <w:p>
      <w:r>
        <w:rPr>
          <w:lang w:val="nl-BE"/>
        </w:rPr>
        <w:t>Niet gehaald op een doelregio: de pedorthist past aan en je meet B opnieuw. Aanpassen kan ook als de 25% gehaald is maar de druk boven 200 kPa blijft, of als de druk 5% of meer gestegen is tegenover de vorige meting.</w:t>
      </w:r>
    </w:p>
    <w:p>
      <w:pPr>
        <w:pBdr>
          <w:left w:val="single" w:sz="18" w:space="8" w:color="B3261E"/>
        </w:pBdr>
        <w:spacing w:before="120" w:after="120"/>
        <w:ind w:left="425"/>
      </w:pPr>
      <w:r>
        <w:rPr>
          <w:b/>
          <w:color w:val="B3261E"/>
          <w:sz w:val="20"/>
          <w:lang w:val="nl-BE"/>
        </w:rPr>
        <w:t xml:space="preserve">▲ LET OP  </w:t>
      </w:r>
      <w:r>
        <w:rPr>
          <w:b/>
          <w:lang w:val="nl-BE"/>
        </w:rPr>
        <w:t xml:space="preserve">In Usual Care meet je alleen op visite 1 en op maand 6. Kies vooraf het tweede palet, met de drempel (Pressure Cut Off) op 50 kPa, en zet de waarden in de cellen uit: zo kan de meting niet sturen en vermijd je bias. Lees niets af en toets niet aan de norm; het studieteam bepaalt de doelregio's en haalt de waarden centraal uit het exportbestand. Toon het scherm niet aan deelnemer of pedorthist, bespreek de meting niet en laat de CMFO niet aanpassen op basis van de meting.</w:t>
      </w:r>
    </w:p>
    <w:p>
      <w:pPr>
        <w:keepNext/>
        <w:spacing w:before="200"/>
      </w:pPr>
      <w:r>
        <w:rPr>
          <w:b/>
          <w:color w:val="123A5F"/>
          <w:sz w:val="24"/>
          <w:lang w:val="nl-BE"/>
        </w:rPr>
        <w:t>11. Opslaan en afronden</w:t>
      </w:r>
    </w:p>
    <w:p>
      <w:pPr>
        <w:keepNext/>
      </w:pPr>
      <w:r>
        <w:rPr>
          <w:lang w:val="nl-BE"/>
        </w:rPr>
        <w:t>Alles gaat op het blad Meting van de Pressure Monitoring Tool, in de volgorde van de meting:</w:t>
      </w:r>
    </w:p>
    <w:tbl>
      <w:tblPr>
        <w:tblStyle w:val="Tabelraster"/>
        <w:tblW w:type="auto" w:w="0"/>
        <w:tblLook w:firstColumn="1" w:firstRow="1" w:lastColumn="0" w:lastRow="0" w:noHBand="0" w:noVBand="1" w:val="04A0"/>
      </w:tblPr>
      <w:tblGrid>
        <w:gridCol w:w="1247"/>
        <w:gridCol w:w="7540"/>
      </w:tblGrid>
      <w:tr>
        <w:tc>
          <w:tcPr>
            <w:tcW w:type="dxa" w:w="1247"/>
          </w:tcPr>
          <w:p>
            <w:pPr>
              <w:keepNext/>
            </w:pPr>
            <w:r>
              <w:rPr>
                <w:b/>
                <w:color w:val="123A5F"/>
                <w:sz w:val="20"/>
                <w:lang w:val="nl-BE"/>
              </w:rPr>
              <w:t>Blok</w:t>
            </w:r>
          </w:p>
        </w:tc>
        <w:tc>
          <w:tcPr>
            <w:tcW w:type="dxa" w:w="7540"/>
          </w:tcPr>
          <w:p>
            <w:pPr>
              <w:keepNext/>
            </w:pPr>
            <w:r>
              <w:rPr>
                <w:b/>
                <w:color w:val="123A5F"/>
                <w:sz w:val="20"/>
                <w:lang w:val="nl-BE"/>
              </w:rPr>
              <w:t>Wat erin komt</w:t>
            </w:r>
          </w:p>
        </w:tc>
      </w:tr>
      <w:tr>
        <w:tc>
          <w:tcPr>
            <w:tcW w:type="dxa" w:w="1247"/>
          </w:tcPr>
          <w:p>
            <w:pPr>
              <w:keepNext/>
            </w:pPr>
            <w:r>
              <w:rPr>
                <w:sz w:val="20"/>
                <w:lang w:val="nl-BE"/>
              </w:rPr>
              <w:t>1 en 2</w:t>
            </w:r>
          </w:p>
        </w:tc>
        <w:tc>
          <w:tcPr>
            <w:tcW w:type="dxa" w:w="7540"/>
          </w:tcPr>
          <w:p>
            <w:pPr>
              <w:keepNext/>
            </w:pPr>
            <w:r>
              <w:rPr>
                <w:sz w:val="20"/>
                <w:lang w:val="nl-BE"/>
              </w:rPr>
              <w:t>Deelnemer, visite, datum en zoolcodes</w:t>
            </w:r>
          </w:p>
        </w:tc>
      </w:tr>
      <w:tr>
        <w:tc>
          <w:tcPr>
            <w:tcW w:type="dxa" w:w="1247"/>
          </w:tcPr>
          <w:p>
            <w:pPr>
              <w:keepNext/>
            </w:pPr>
            <w:r>
              <w:rPr>
                <w:sz w:val="20"/>
                <w:lang w:val="nl-BE"/>
              </w:rPr>
              <w:t>3</w:t>
            </w:r>
          </w:p>
        </w:tc>
        <w:tc>
          <w:tcPr>
            <w:tcW w:type="dxa" w:w="7540"/>
          </w:tcPr>
          <w:p>
            <w:pPr>
              <w:keepNext/>
            </w:pPr>
            <w:r>
              <w:rPr>
                <w:sz w:val="20"/>
                <w:lang w:val="nl-BE"/>
              </w:rPr>
              <w:t>De vier waarden per voet, voor A en B</w:t>
            </w:r>
          </w:p>
        </w:tc>
      </w:tr>
      <w:tr>
        <w:tc>
          <w:tcPr>
            <w:tcW w:type="dxa" w:w="1247"/>
          </w:tcPr>
          <w:p>
            <w:pPr>
              <w:keepNext/>
            </w:pPr>
            <w:r>
              <w:rPr>
                <w:sz w:val="20"/>
                <w:lang w:val="nl-BE"/>
              </w:rPr>
              <w:t>4</w:t>
            </w:r>
          </w:p>
        </w:tc>
        <w:tc>
          <w:tcPr>
            <w:tcW w:type="dxa" w:w="7540"/>
          </w:tcPr>
          <w:p>
            <w:pPr>
              <w:keepNext/>
            </w:pPr>
            <w:r>
              <w:rPr>
                <w:sz w:val="20"/>
                <w:lang w:val="nl-BE"/>
              </w:rPr>
              <w:t>De doelregio’s per voet, met de referentie van visite 2 en de piekdruk zonder en met zool; % lager dan referentie en Norm gehaald? rekenen zelf</w:t>
            </w:r>
          </w:p>
        </w:tc>
      </w:tr>
      <w:tr>
        <w:tc>
          <w:tcPr>
            <w:tcW w:type="dxa" w:w="1247"/>
          </w:tcPr>
          <w:p>
            <w:pPr>
              <w:keepNext/>
            </w:pPr>
            <w:r>
              <w:rPr>
                <w:sz w:val="20"/>
                <w:lang w:val="nl-BE"/>
              </w:rPr>
              <w:t>5</w:t>
            </w:r>
          </w:p>
        </w:tc>
        <w:tc>
          <w:tcPr>
            <w:tcW w:type="dxa" w:w="7540"/>
          </w:tcPr>
          <w:p>
            <w:pPr>
              <w:keepNext/>
            </w:pPr>
            <w:r>
              <w:rPr>
                <w:sz w:val="20"/>
                <w:lang w:val="nl-BE"/>
              </w:rPr>
              <w:t>De doelregio’s, met dezelfde kolommen, en of de druk met 5% of meer gestegen is</w:t>
            </w:r>
          </w:p>
        </w:tc>
      </w:tr>
      <w:tr>
        <w:tc>
          <w:tcPr>
            <w:tcW w:type="dxa" w:w="1247"/>
          </w:tcPr>
          <w:p>
            <w:r>
              <w:rPr>
                <w:sz w:val="20"/>
                <w:lang w:val="nl-BE"/>
              </w:rPr>
              <w:t>6</w:t>
            </w:r>
          </w:p>
        </w:tc>
        <w:tc>
          <w:tcPr>
            <w:tcW w:type="dxa" w:w="7540"/>
          </w:tcPr>
          <w:p>
            <w:r>
              <w:rPr>
                <w:sz w:val="20"/>
                <w:lang w:val="nl-BE"/>
              </w:rPr>
              <w:t>De twee schermafbeeldingen</w:t>
            </w:r>
          </w:p>
        </w:tc>
      </w:tr>
    </w:tbl>
    <w:p/>
    <w:p>
      <w:pPr>
        <w:pBdr>
          <w:left w:val="single" w:sz="18" w:space="8" w:color="123A5F"/>
        </w:pBdr>
        <w:spacing w:before="120" w:after="120"/>
        <w:ind w:left="425"/>
      </w:pPr>
      <w:r>
        <w:rPr>
          <w:b/>
          <w:color w:val="123A5F"/>
          <w:sz w:val="20"/>
          <w:lang w:val="nl-BE"/>
        </w:rPr>
        <w:t xml:space="preserve">■ CONTROLEER  </w:t>
      </w:r>
      <w:r>
        <w:rPr>
          <w:b/>
          <w:lang w:val="nl-BE"/>
        </w:rPr>
        <w:t>Kolom D in blok 4 en 5 is de referentie: de piekdruk zonder zool op visite 2. Op visite 2 is dat dezelfde waarde als kolom E; op maand 6, 12 en 18 neem je ze over uit eCRF 24b.</w:t>
      </w:r>
    </w:p>
    <w:p>
      <w:pPr>
        <w:ind w:left="397" w:hanging="397"/>
      </w:pPr>
      <w:r>
        <w:rPr>
          <w:b/>
          <w:lang w:val="nl-BE"/>
        </w:rPr>
        <w:t xml:space="preserve">38. </w:t>
      </w:r>
      <w:r>
        <w:rPr>
          <w:lang w:val="nl-BE"/>
        </w:rPr>
        <w:t>Neem vanaf visite 2 de piekdruk van de doelregio’s over in eCRF 24b, de opvolgtool van de deelnemer. Beide bestanden staan bij elke meetvisite in de map Metingen en klinische registratie.</w:t>
      </w:r>
    </w:p>
    <w:p>
      <w:pPr>
        <w:ind w:left="397" w:hanging="397"/>
      </w:pPr>
      <w:r>
        <w:rPr>
          <w:b/>
          <w:lang w:val="nl-BE"/>
        </w:rPr>
        <w:t xml:space="preserve">39. </w:t>
      </w:r>
      <w:r>
        <w:rPr>
          <w:lang w:val="nl-BE"/>
        </w:rPr>
        <w:t xml:space="preserve">Exporteer de meting met </w:t>
      </w:r>
      <w:r>
        <w:rPr>
          <w:b/>
          <w:lang w:val="nl-BE"/>
        </w:rPr>
        <w:t>Export as</w:t>
      </w:r>
      <w:r>
        <w:rPr>
          <w:lang w:val="nl-BE"/>
        </w:rPr>
        <w:t xml:space="preserve"> en noteer de bestandsnaam, de datum en de zoolcodes op eCRF 09 of 24.</w:t>
      </w:r>
    </w:p>
    <w:p>
      <w:pPr>
        <w:ind w:left="397" w:hanging="397"/>
      </w:pPr>
      <w:r>
        <w:rPr>
          <w:b/>
          <w:lang w:val="nl-BE"/>
        </w:rPr>
        <w:t xml:space="preserve">40. </w:t>
      </w:r>
      <w:r>
        <w:rPr>
          <w:lang w:val="nl-BE"/>
        </w:rPr>
        <w:t>Sla de Pressure Monitoring Tool op en mail ze naar janou.debuyser@kuleuven.be.</w:t>
      </w:r>
    </w:p>
    <w:p>
      <w:pPr>
        <w:ind w:left="397" w:hanging="397"/>
      </w:pPr>
      <w:r>
        <w:rPr>
          <w:b/>
          <w:lang w:val="nl-BE"/>
        </w:rPr>
        <w:t xml:space="preserve">41. </w:t>
      </w:r>
      <w:r>
        <w:rPr>
          <w:lang w:val="nl-BE"/>
        </w:rPr>
        <w:t>Laat het bestand op de laptop staan, ook na het mailen. Verwijder het nooit zelf: het exportbestand is de eigenlijke meetdata.</w:t>
      </w:r>
    </w:p>
    <w:p>
      <w:pPr>
        <w:keepNext/>
        <w:spacing w:before="200"/>
      </w:pPr>
      <w:r>
        <w:rPr>
          <w:b/>
          <w:color w:val="123A5F"/>
          <w:sz w:val="24"/>
          <w:lang w:val="nl-BE"/>
        </w:rPr>
        <w:t>12. Het systeem afsluiten</w:t>
      </w:r>
    </w:p>
    <w:p>
      <w:pPr>
        <w:keepNext/>
      </w:pPr>
      <w:r>
        <w:rPr>
          <w:lang w:val="nl-BE"/>
        </w:rPr>
        <w:t>In deze volgorde:</w:t>
      </w:r>
    </w:p>
    <w:p>
      <w:pPr>
        <w:ind w:left="397" w:hanging="397"/>
      </w:pPr>
      <w:r>
        <w:rPr>
          <w:b/>
          <w:lang w:val="nl-BE"/>
        </w:rPr>
        <w:t xml:space="preserve">42. </w:t>
      </w:r>
      <w:r>
        <w:rPr>
          <w:lang w:val="nl-BE"/>
        </w:rPr>
        <w:t>Controleer dat de meting gestopt is: de timer staat stil.</w:t>
      </w:r>
    </w:p>
    <w:p>
      <w:pPr>
        <w:ind w:left="397" w:hanging="397"/>
      </w:pPr>
      <w:r>
        <w:rPr>
          <w:b/>
          <w:lang w:val="nl-BE"/>
        </w:rPr>
        <w:t xml:space="preserve">43. </w:t>
      </w:r>
      <w:r>
        <w:rPr>
          <w:lang w:val="nl-BE"/>
        </w:rPr>
        <w:t xml:space="preserve">Klik in </w:t>
      </w:r>
      <w:r>
        <w:rPr>
          <w:b/>
          <w:lang w:val="nl-BE"/>
        </w:rPr>
        <w:t>Manage Devices</w:t>
      </w:r>
      <w:r>
        <w:rPr>
          <w:lang w:val="nl-BE"/>
        </w:rPr>
        <w:t xml:space="preserve"> bij beide toestellen op </w:t>
      </w:r>
      <w:r>
        <w:rPr>
          <w:b/>
          <w:lang w:val="nl-BE"/>
        </w:rPr>
        <w:t>Disconnect</w:t>
      </w:r>
      <w:r>
        <w:rPr>
          <w:lang w:val="nl-BE"/>
        </w:rPr>
        <w:t xml:space="preserve"> en sluit novel studio.</w:t>
      </w:r>
    </w:p>
    <w:p>
      <w:pPr>
        <w:ind w:left="397" w:hanging="397"/>
      </w:pPr>
      <w:r>
        <w:rPr>
          <w:b/>
          <w:lang w:val="nl-BE"/>
        </w:rPr>
        <w:t xml:space="preserve">44. </w:t>
      </w:r>
      <w:r>
        <w:rPr>
          <w:lang w:val="nl-BE"/>
        </w:rPr>
        <w:t xml:space="preserve">Controleer in de database, in </w:t>
      </w:r>
      <w:r>
        <w:rPr>
          <w:b/>
          <w:lang w:val="nl-BE"/>
        </w:rPr>
        <w:t>pedar Files</w:t>
      </w:r>
      <w:r>
        <w:rPr>
          <w:lang w:val="nl-BE"/>
        </w:rPr>
        <w:t xml:space="preserve">, dat de meting eronder staat, en sluit het bezoek met </w:t>
      </w:r>
      <w:r>
        <w:rPr>
          <w:b/>
          <w:lang w:val="nl-BE"/>
        </w:rPr>
        <w:t>Close</w:t>
      </w:r>
      <w:r>
        <w:rPr>
          <w:lang w:val="nl-BE"/>
        </w:rPr>
        <w:t>.</w:t>
      </w:r>
    </w:p>
    <w:p>
      <w:pPr>
        <w:ind w:left="397" w:hanging="397"/>
      </w:pPr>
      <w:r>
        <w:rPr>
          <w:b/>
          <w:lang w:val="nl-BE"/>
        </w:rPr>
        <w:t xml:space="preserve">45. </w:t>
      </w:r>
      <w:r>
        <w:rPr>
          <w:lang w:val="nl-BE"/>
        </w:rPr>
        <w:t>Zet beide zenders uit: houd de joystick op de voorkant 3 seconden naar beneden, tot de lampjes doven.</w:t>
      </w:r>
    </w:p>
    <w:p>
      <w:pPr>
        <w:ind w:left="397" w:hanging="397"/>
      </w:pPr>
      <w:r>
        <w:rPr>
          <w:b/>
          <w:lang w:val="nl-BE"/>
        </w:rPr>
        <w:t xml:space="preserve">46. </w:t>
      </w:r>
      <w:r>
        <w:rPr>
          <w:lang w:val="nl-BE"/>
        </w:rPr>
        <w:t>Koppel de zolen los, veeg ze schoon en berg ze vlak op. Nooit vouwen of oprollen.</w:t>
      </w:r>
    </w:p>
    <w:p>
      <w:pPr>
        <w:ind w:left="397" w:hanging="397"/>
      </w:pPr>
      <w:r>
        <w:rPr>
          <w:b/>
          <w:lang w:val="nl-BE"/>
        </w:rPr>
        <w:t xml:space="preserve">47. </w:t>
      </w:r>
      <w:r>
        <w:rPr>
          <w:lang w:val="nl-BE"/>
        </w:rPr>
        <w:t>Zet de router uit en hang de zenders aan de lader als de batterij onder de 30% staat.</w:t>
      </w:r>
    </w:p>
    <w:p>
      <w:pPr>
        <w:keepNext/>
        <w:spacing w:before="200"/>
      </w:pPr>
      <w:r>
        <w:rPr>
          <w:b/>
          <w:color w:val="123A5F"/>
          <w:sz w:val="24"/>
          <w:lang w:val="nl-BE"/>
        </w:rPr>
        <w:t>13. Vastgelopen?</w:t>
      </w:r>
    </w:p>
    <w:p>
      <w:pPr>
        <w:keepNext/>
      </w:pPr>
      <w:r>
        <w:rPr>
          <w:lang w:val="nl-BE"/>
        </w:rPr>
        <w:t>Werk van boven naar onder en stop zodra het weer werkt:</w:t>
      </w:r>
    </w:p>
    <w:tbl>
      <w:tblPr>
        <w:tblStyle w:val="Tabelraster"/>
        <w:tblW w:type="auto" w:w="0"/>
        <w:tblLook w:firstColumn="1" w:firstRow="1" w:lastColumn="0" w:lastRow="0" w:noHBand="0" w:noVBand="1" w:val="04A0"/>
      </w:tblPr>
      <w:tblGrid>
        <w:gridCol w:w="1814"/>
        <w:gridCol w:w="6973"/>
      </w:tblGrid>
      <w:tr>
        <w:tc>
          <w:tcPr>
            <w:tcW w:type="dxa" w:w="1814"/>
          </w:tcPr>
          <w:p>
            <w:pPr>
              <w:keepNext/>
            </w:pPr>
            <w:r>
              <w:rPr>
                <w:b/>
                <w:color w:val="123A5F"/>
                <w:sz w:val="20"/>
                <w:lang w:val="nl-BE"/>
              </w:rPr>
              <w:t>Trede</w:t>
            </w:r>
          </w:p>
        </w:tc>
        <w:tc>
          <w:tcPr>
            <w:tcW w:type="dxa" w:w="6973"/>
          </w:tcPr>
          <w:p>
            <w:pPr>
              <w:keepNext/>
            </w:pPr>
            <w:r>
              <w:rPr>
                <w:b/>
                <w:color w:val="123A5F"/>
                <w:sz w:val="20"/>
                <w:lang w:val="nl-BE"/>
              </w:rPr>
              <w:t>Wat je doet</w:t>
            </w:r>
          </w:p>
        </w:tc>
      </w:tr>
      <w:tr>
        <w:tc>
          <w:tcPr>
            <w:tcW w:type="dxa" w:w="1814"/>
          </w:tcPr>
          <w:p>
            <w:pPr>
              <w:keepNext/>
            </w:pPr>
            <w:r>
              <w:rPr>
                <w:sz w:val="20"/>
                <w:lang w:val="nl-BE"/>
              </w:rPr>
              <w:t>1. Verbinding</w:t>
            </w:r>
          </w:p>
        </w:tc>
        <w:tc>
          <w:tcPr>
            <w:tcW w:type="dxa" w:w="6973"/>
          </w:tcPr>
          <w:p>
            <w:pPr>
              <w:keepNext/>
            </w:pPr>
            <w:r>
              <w:rPr>
                <w:b/>
                <w:sz w:val="20"/>
                <w:lang w:val="nl-BE"/>
              </w:rPr>
              <w:t>Manage Devices</w:t>
            </w:r>
            <w:r>
              <w:rPr>
                <w:sz w:val="20"/>
                <w:lang w:val="nl-BE"/>
              </w:rPr>
              <w:t xml:space="preserve"> → </w:t>
            </w:r>
            <w:r>
              <w:rPr>
                <w:b/>
                <w:sz w:val="20"/>
                <w:lang w:val="nl-BE"/>
              </w:rPr>
              <w:t>Connect</w:t>
            </w:r>
            <w:r>
              <w:rPr>
                <w:sz w:val="20"/>
                <w:lang w:val="nl-BE"/>
              </w:rPr>
              <w:t xml:space="preserve"> onder het toestel dat eruit ligt; staat het er niet meer, </w:t>
            </w:r>
            <w:r>
              <w:rPr>
                <w:b/>
                <w:sz w:val="20"/>
                <w:lang w:val="nl-BE"/>
              </w:rPr>
              <w:t>Scan Wi-Fi</w:t>
            </w:r>
            <w:r>
              <w:rPr>
                <w:sz w:val="20"/>
                <w:lang w:val="nl-BE"/>
              </w:rPr>
              <w:t>.</w:t>
            </w:r>
          </w:p>
        </w:tc>
      </w:tr>
      <w:tr>
        <w:tc>
          <w:tcPr>
            <w:tcW w:type="dxa" w:w="1814"/>
          </w:tcPr>
          <w:p>
            <w:pPr>
              <w:keepNext/>
            </w:pPr>
            <w:r>
              <w:rPr>
                <w:sz w:val="20"/>
                <w:lang w:val="nl-BE"/>
              </w:rPr>
              <w:t>2. Het toestel</w:t>
            </w:r>
          </w:p>
        </w:tc>
        <w:tc>
          <w:tcPr>
            <w:tcW w:type="dxa" w:w="6973"/>
          </w:tcPr>
          <w:p>
            <w:pPr>
              <w:keepNext/>
            </w:pPr>
            <w:r>
              <w:rPr>
                <w:sz w:val="20"/>
                <w:lang w:val="nl-BE"/>
              </w:rPr>
              <w:t>Houd de joystick 10 seconden naar beneden (reset), wacht tot de lampjes uit zijn, zet de zender weer aan en verbind opnieuw.</w:t>
            </w:r>
          </w:p>
        </w:tc>
      </w:tr>
      <w:tr>
        <w:tc>
          <w:tcPr>
            <w:tcW w:type="dxa" w:w="1814"/>
          </w:tcPr>
          <w:p>
            <w:pPr>
              <w:keepNext/>
            </w:pPr>
            <w:r>
              <w:rPr>
                <w:sz w:val="20"/>
                <w:lang w:val="nl-BE"/>
              </w:rPr>
              <w:t>3. De software</w:t>
            </w:r>
          </w:p>
        </w:tc>
        <w:tc>
          <w:tcPr>
            <w:tcW w:type="dxa" w:w="6973"/>
          </w:tcPr>
          <w:p>
            <w:pPr>
              <w:keepNext/>
            </w:pPr>
            <w:r>
              <w:rPr>
                <w:sz w:val="20"/>
                <w:lang w:val="nl-BE"/>
              </w:rPr>
              <w:t>Sluit novel studio en start de meting opnieuw vanuit de database.</w:t>
            </w:r>
          </w:p>
        </w:tc>
      </w:tr>
      <w:tr>
        <w:tc>
          <w:tcPr>
            <w:tcW w:type="dxa" w:w="1814"/>
          </w:tcPr>
          <w:p>
            <w:pPr>
              <w:keepNext/>
            </w:pPr>
            <w:r>
              <w:rPr>
                <w:sz w:val="20"/>
                <w:lang w:val="nl-BE"/>
              </w:rPr>
              <w:t>4. Het netwerk</w:t>
            </w:r>
          </w:p>
        </w:tc>
        <w:tc>
          <w:tcPr>
            <w:tcW w:type="dxa" w:w="6973"/>
          </w:tcPr>
          <w:p>
            <w:pPr>
              <w:keepNext/>
            </w:pPr>
            <w:r>
              <w:rPr>
                <w:sz w:val="20"/>
                <w:lang w:val="nl-BE"/>
              </w:rPr>
              <w:t>Zet de router uit en weer aan, wacht op plidarRouterE046 en verbind de zenders opnieuw.</w:t>
            </w:r>
          </w:p>
        </w:tc>
      </w:tr>
      <w:tr>
        <w:tc>
          <w:tcPr>
            <w:tcW w:type="dxa" w:w="1814"/>
          </w:tcPr>
          <w:p>
            <w:r>
              <w:rPr>
                <w:sz w:val="20"/>
                <w:lang w:val="nl-BE"/>
              </w:rPr>
              <w:t>5. De laptop</w:t>
            </w:r>
          </w:p>
        </w:tc>
        <w:tc>
          <w:tcPr>
            <w:tcW w:type="dxa" w:w="6973"/>
          </w:tcPr>
          <w:p>
            <w:r>
              <w:rPr>
                <w:sz w:val="20"/>
                <w:lang w:val="nl-BE"/>
              </w:rPr>
              <w:t>Herstart de laptop; start eerst de database, dan de meting.</w:t>
            </w:r>
          </w:p>
        </w:tc>
      </w:tr>
    </w:tbl>
    <w:p/>
    <w:p>
      <w:pPr>
        <w:pBdr>
          <w:left w:val="single" w:sz="18" w:space="8" w:color="B3261E"/>
        </w:pBdr>
        <w:spacing w:before="120" w:after="120"/>
        <w:ind w:left="425"/>
      </w:pPr>
      <w:r>
        <w:rPr>
          <w:b/>
          <w:color w:val="B3261E"/>
          <w:sz w:val="20"/>
          <w:lang w:val="nl-BE"/>
        </w:rPr>
        <w:t xml:space="preserve">▲ LET OP  </w:t>
      </w:r>
      <w:r>
        <w:rPr>
          <w:b/>
          <w:lang w:val="nl-BE"/>
        </w:rPr>
        <w:t>Na élke reset: opnieuw nulstellen met de zolen onbelast op tafel, en A en B overdoen.</w:t>
      </w:r>
    </w:p>
    <w:p>
      <w:pPr>
        <w:keepNext/>
        <w:spacing w:before="200"/>
      </w:pPr>
      <w:r>
        <w:rPr>
          <w:b/>
          <w:color w:val="123A5F"/>
          <w:sz w:val="24"/>
          <w:lang w:val="nl-BE"/>
        </w:rPr>
        <w:t>14. Achtergrond: wat de software rekent</w:t>
      </w:r>
    </w:p>
    <w:p>
      <w:r>
        <w:rPr>
          <w:lang w:val="nl-BE"/>
        </w:rPr>
        <w:t>MPP neemt per sensor de hoogste waarde over de héle opname, ook over aanloop, uitloop, keren en misstappen. De norm is gebouwd op gemiddelden over mid-gait stappen; een maximum ligt altijd even hoog of hoger. Blijft een regio op het MPP-beeld onder 200 kPa, dan haalt ze die grens dus zeker.</w:t>
      </w:r>
    </w:p>
    <w:p>
      <w:pPr>
        <w:keepNext/>
        <w:spacing w:before="160"/>
      </w:pPr>
      <w:r>
        <w:rPr>
          <w:b/>
          <w:color w:val="123A5F"/>
          <w:sz w:val="20"/>
          <w:lang w:val="nl-BE"/>
        </w:rPr>
        <w:t>Figuur 18: Chart controls — de grafiek afbakenen</w:t>
      </w:r>
    </w:p>
    <w:p w14:paraId="1661F912" w14:textId="77777777" w:rsidR="0090777A" w:rsidRDefault="00365BD9">
      <w:pPr>
        <w:spacing w:after="160"/>
        <w:jc w:val="center"/>
      </w:pPr>
      <w:r>
        <w:rPr>
          <w:noProof/>
        </w:rPr>
        <w:drawing>
          <wp:inline distT="0" distB="0" distL="0" distR="0" wp14:anchorId="6A20C466" wp14:editId="061B7E63">
            <wp:extent cx="5760000" cy="3339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25.png"/>
                    <pic:cNvPicPr/>
                  </pic:nvPicPr>
                  <pic:blipFill>
                    <a:blip r:embed="rId26"/>
                    <a:stretch>
                      <a:fillRect/>
                    </a:stretch>
                  </pic:blipFill>
                  <pic:spPr>
                    <a:xfrm>
                      <a:off x="0" y="0"/>
                      <a:ext cx="5760000" cy="3339490"/>
                    </a:xfrm>
                    <a:prstGeom prst="rect">
                      <a:avLst/>
                    </a:prstGeom>
                  </pic:spPr>
                </pic:pic>
              </a:graphicData>
            </a:graphic>
          </wp:inline>
        </w:drawing>
      </w:r>
    </w:p>
    <w:p>
      <w:r>
        <w:rPr>
          <w:b/>
          <w:lang w:val="nl-BE"/>
        </w:rPr>
        <w:t>Set Range</w:t>
      </w:r>
      <w:r>
        <w:rPr>
          <w:lang w:val="nl-BE"/>
        </w:rPr>
        <w:t xml:space="preserve"> in </w:t>
      </w:r>
      <w:r>
        <w:rPr>
          <w:b/>
          <w:lang w:val="nl-BE"/>
        </w:rPr>
        <w:t>Chart controls</w:t>
      </w:r>
      <w:r>
        <w:rPr>
          <w:lang w:val="nl-BE"/>
        </w:rPr>
        <w:t xml:space="preserve"> verandert alleen de grafiek: het MPP-beeld en de getallen blijven over de hele opname gaan. Slechte stappen gaan er centraal uit.</w:t>
      </w:r>
    </w:p>
    <w:p>
      <w:pPr>
        <w:keepNext/>
        <w:spacing w:before="160"/>
      </w:pPr>
      <w:r>
        <w:rPr>
          <w:b/>
          <w:color w:val="123A5F"/>
          <w:sz w:val="20"/>
          <w:lang w:val="nl-BE"/>
        </w:rPr>
        <w:t>Figuur 19: MVP O — de gemiddelde drukverdeling; let op de veel lagere waarden</w:t>
      </w:r>
    </w:p>
    <w:p w14:paraId="149B7BD3" w14:textId="77777777" w:rsidR="0090777A" w:rsidRDefault="00365BD9">
      <w:pPr>
        <w:spacing w:after="160"/>
        <w:jc w:val="center"/>
      </w:pPr>
      <w:r>
        <w:rPr>
          <w:noProof/>
        </w:rPr>
        <w:drawing>
          <wp:inline distT="0" distB="0" distL="0" distR="0" wp14:anchorId="67CC3CB5" wp14:editId="2141D40E">
            <wp:extent cx="5760000" cy="33430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095945.png"/>
                    <pic:cNvPicPr/>
                  </pic:nvPicPr>
                  <pic:blipFill>
                    <a:blip r:embed="rId27"/>
                    <a:stretch>
                      <a:fillRect/>
                    </a:stretch>
                  </pic:blipFill>
                  <pic:spPr>
                    <a:xfrm>
                      <a:off x="0" y="0"/>
                      <a:ext cx="5760000" cy="3343059"/>
                    </a:xfrm>
                    <a:prstGeom prst="rect">
                      <a:avLst/>
                    </a:prstGeom>
                  </pic:spPr>
                </pic:pic>
              </a:graphicData>
            </a:graphic>
          </wp:inline>
        </w:drawing>
      </w:r>
    </w:p>
    <w:p>
      <w:pPr>
        <w:keepNext/>
      </w:pPr>
      <w:r>
        <w:rPr>
          <w:lang w:val="nl-BE"/>
        </w:rPr>
        <w:t>De drie gemiddelden (MVP):</w:t>
      </w:r>
    </w:p>
    <w:p>
      <w:pPr>
        <w:pStyle w:val="Lijstopsomteken"/>
        <w:ind w:left="680"/>
      </w:pPr>
      <w:r>
        <w:rPr>
          <w:lang w:val="nl-BE"/>
        </w:rPr>
        <w:t>MVP O — over alle frames, ook die zonder druk; de laagste waarden;</w:t>
      </w:r>
    </w:p>
    <w:p>
      <w:pPr>
        <w:pStyle w:val="Lijstopsomteken"/>
        <w:ind w:left="680"/>
      </w:pPr>
      <w:r>
        <w:rPr>
          <w:lang w:val="nl-BE"/>
        </w:rPr>
        <w:t>MVP LC — per sensor over de frames waarin die sensor geladen was;</w:t>
      </w:r>
    </w:p>
    <w:p>
      <w:pPr>
        <w:pStyle w:val="Lijstopsomteken"/>
        <w:ind w:left="680"/>
      </w:pPr>
      <w:r>
        <w:rPr>
          <w:lang w:val="nl-BE"/>
        </w:rPr>
        <w:t>MVP LF — over de frames waarin minstens één sensor druk registreerde.</w:t>
      </w:r>
    </w:p>
    <w:p>
      <w:pPr>
        <w:keepNext/>
        <w:spacing w:before="200"/>
      </w:pPr>
      <w:r>
        <w:rPr>
          <w:b/>
          <w:color w:val="123A5F"/>
          <w:sz w:val="24"/>
          <w:lang w:val="nl-BE"/>
        </w:rPr>
        <w:t>15. Technische gegevens van de zool</w:t>
      </w:r>
    </w:p>
    <w:p>
      <w:pPr>
        <w:keepNext/>
      </w:pPr>
      <w:r>
        <w:rPr>
          <w:lang w:val="nl-BE"/>
        </w:rPr>
        <w:t>Uit de pedar® Insole Catalogue:</w:t>
      </w:r>
    </w:p>
    <w:tbl>
      <w:tblPr>
        <w:tblStyle w:val="Tabelraster"/>
        <w:tblW w:type="auto" w:w="0"/>
        <w:tblLook w:firstColumn="1" w:firstRow="1" w:lastColumn="0" w:lastRow="0" w:noHBand="0" w:noVBand="1" w:val="04A0"/>
      </w:tblPr>
      <w:tblGrid>
        <w:gridCol w:w="4535"/>
        <w:gridCol w:w="2835"/>
      </w:tblGrid>
      <w:tr>
        <w:tc>
          <w:tcPr>
            <w:tcW w:type="dxa" w:w="4535"/>
          </w:tcPr>
          <w:p>
            <w:pPr>
              <w:keepNext/>
            </w:pPr>
            <w:r>
              <w:rPr>
                <w:b/>
                <w:color w:val="123A5F"/>
                <w:sz w:val="20"/>
                <w:lang w:val="nl-BE"/>
              </w:rPr>
              <w:t>Kenmerk</w:t>
            </w:r>
          </w:p>
        </w:tc>
        <w:tc>
          <w:tcPr>
            <w:tcW w:type="dxa" w:w="2835"/>
          </w:tcPr>
          <w:p>
            <w:pPr>
              <w:keepNext/>
            </w:pPr>
            <w:r>
              <w:rPr>
                <w:b/>
                <w:color w:val="123A5F"/>
                <w:sz w:val="20"/>
                <w:lang w:val="nl-BE"/>
              </w:rPr>
              <w:t>Waarde</w:t>
            </w:r>
          </w:p>
        </w:tc>
      </w:tr>
      <w:tr>
        <w:tc>
          <w:tcPr>
            <w:tcW w:type="dxa" w:w="4535"/>
          </w:tcPr>
          <w:p>
            <w:pPr>
              <w:keepNext/>
            </w:pPr>
            <w:r>
              <w:rPr>
                <w:sz w:val="20"/>
                <w:lang w:val="nl-BE"/>
              </w:rPr>
              <w:t>Aantal sensoren (volwassen zool)</w:t>
            </w:r>
          </w:p>
        </w:tc>
        <w:tc>
          <w:tcPr>
            <w:tcW w:type="dxa" w:w="2835"/>
          </w:tcPr>
          <w:p>
            <w:pPr>
              <w:keepNext/>
            </w:pPr>
            <w:r>
              <w:rPr>
                <w:sz w:val="20"/>
                <w:lang w:val="nl-BE"/>
              </w:rPr>
              <w:t>99</w:t>
            </w:r>
          </w:p>
        </w:tc>
      </w:tr>
      <w:tr>
        <w:tc>
          <w:tcPr>
            <w:tcW w:type="dxa" w:w="4535"/>
          </w:tcPr>
          <w:p>
            <w:pPr>
              <w:keepNext/>
            </w:pPr>
            <w:r>
              <w:rPr>
                <w:sz w:val="20"/>
                <w:lang w:val="nl-BE"/>
              </w:rPr>
              <w:t>Dikte van de sensor</w:t>
            </w:r>
          </w:p>
        </w:tc>
        <w:tc>
          <w:tcPr>
            <w:tcW w:type="dxa" w:w="2835"/>
          </w:tcPr>
          <w:p>
            <w:pPr>
              <w:keepNext/>
            </w:pPr>
            <w:r>
              <w:rPr>
                <w:sz w:val="20"/>
                <w:lang w:val="nl-BE"/>
              </w:rPr>
              <w:t>1,9 mm</w:t>
            </w:r>
          </w:p>
        </w:tc>
      </w:tr>
      <w:tr>
        <w:tc>
          <w:tcPr>
            <w:tcW w:type="dxa" w:w="4535"/>
          </w:tcPr>
          <w:p>
            <w:pPr>
              <w:keepNext/>
            </w:pPr>
            <w:r>
              <w:rPr>
                <w:sz w:val="20"/>
                <w:lang w:val="nl-BE"/>
              </w:rPr>
              <w:t>Drukbereik</w:t>
            </w:r>
          </w:p>
        </w:tc>
        <w:tc>
          <w:tcPr>
            <w:tcW w:type="dxa" w:w="2835"/>
          </w:tcPr>
          <w:p>
            <w:pPr>
              <w:keepNext/>
            </w:pPr>
            <w:r>
              <w:rPr>
                <w:sz w:val="20"/>
                <w:lang w:val="nl-BE"/>
              </w:rPr>
              <w:t>15 – 600 kPa</w:t>
            </w:r>
          </w:p>
        </w:tc>
      </w:tr>
      <w:tr>
        <w:tc>
          <w:tcPr>
            <w:tcW w:type="dxa" w:w="4535"/>
          </w:tcPr>
          <w:p>
            <w:pPr>
              <w:keepNext/>
            </w:pPr>
            <w:r>
              <w:rPr>
                <w:sz w:val="20"/>
                <w:lang w:val="nl-BE"/>
              </w:rPr>
              <w:t>Resolutie</w:t>
            </w:r>
          </w:p>
        </w:tc>
        <w:tc>
          <w:tcPr>
            <w:tcW w:type="dxa" w:w="2835"/>
          </w:tcPr>
          <w:p>
            <w:pPr>
              <w:keepNext/>
            </w:pPr>
            <w:r>
              <w:rPr>
                <w:sz w:val="20"/>
                <w:lang w:val="nl-BE"/>
              </w:rPr>
              <w:t>2,5 kPa</w:t>
            </w:r>
          </w:p>
        </w:tc>
      </w:tr>
      <w:tr>
        <w:tc>
          <w:tcPr>
            <w:tcW w:type="dxa" w:w="4535"/>
          </w:tcPr>
          <w:p>
            <w:pPr>
              <w:keepNext/>
            </w:pPr>
            <w:r>
              <w:rPr>
                <w:sz w:val="20"/>
                <w:lang w:val="nl-BE"/>
              </w:rPr>
              <w:t>Hysterese</w:t>
            </w:r>
          </w:p>
        </w:tc>
        <w:tc>
          <w:tcPr>
            <w:tcW w:type="dxa" w:w="2835"/>
          </w:tcPr>
          <w:p>
            <w:pPr>
              <w:keepNext/>
            </w:pPr>
            <w:r>
              <w:rPr>
                <w:sz w:val="20"/>
                <w:lang w:val="nl-BE"/>
              </w:rPr>
              <w:t>&lt; 7%</w:t>
            </w:r>
          </w:p>
        </w:tc>
      </w:tr>
      <w:tr>
        <w:tc>
          <w:tcPr>
            <w:tcW w:type="dxa" w:w="4535"/>
          </w:tcPr>
          <w:p>
            <w:pPr>
              <w:keepNext/>
            </w:pPr>
            <w:r>
              <w:rPr>
                <w:sz w:val="20"/>
                <w:lang w:val="nl-BE"/>
              </w:rPr>
              <w:t>Frequentierespons</w:t>
            </w:r>
          </w:p>
        </w:tc>
        <w:tc>
          <w:tcPr>
            <w:tcW w:type="dxa" w:w="2835"/>
          </w:tcPr>
          <w:p>
            <w:pPr>
              <w:keepNext/>
            </w:pPr>
            <w:r>
              <w:rPr>
                <w:sz w:val="20"/>
                <w:lang w:val="nl-BE"/>
              </w:rPr>
              <w:t>0 – 100 Hz</w:t>
            </w:r>
          </w:p>
        </w:tc>
      </w:tr>
      <w:tr>
        <w:tc>
          <w:tcPr>
            <w:tcW w:type="dxa" w:w="4535"/>
          </w:tcPr>
          <w:p>
            <w:pPr>
              <w:keepNext/>
            </w:pPr>
            <w:r>
              <w:rPr>
                <w:sz w:val="20"/>
                <w:lang w:val="nl-BE"/>
              </w:rPr>
              <w:t>Minimale buigstraal</w:t>
            </w:r>
          </w:p>
        </w:tc>
        <w:tc>
          <w:tcPr>
            <w:tcW w:type="dxa" w:w="2835"/>
          </w:tcPr>
          <w:p>
            <w:pPr>
              <w:keepNext/>
            </w:pPr>
            <w:r>
              <w:rPr>
                <w:sz w:val="20"/>
                <w:lang w:val="nl-BE"/>
              </w:rPr>
              <w:t>20 mm</w:t>
            </w:r>
          </w:p>
        </w:tc>
      </w:tr>
      <w:tr>
        <w:tc>
          <w:tcPr>
            <w:tcW w:type="dxa" w:w="4535"/>
          </w:tcPr>
          <w:p>
            <w:r>
              <w:rPr>
                <w:sz w:val="20"/>
                <w:lang w:val="nl-BE"/>
              </w:rPr>
              <w:t>Drukverandering door buigen</w:t>
            </w:r>
          </w:p>
        </w:tc>
        <w:tc>
          <w:tcPr>
            <w:tcW w:type="dxa" w:w="2835"/>
          </w:tcPr>
          <w:p>
            <w:r>
              <w:rPr>
                <w:sz w:val="20"/>
                <w:lang w:val="nl-BE"/>
              </w:rPr>
              <w:t>&lt; 20 kPa</w:t>
            </w:r>
          </w:p>
        </w:tc>
      </w:tr>
    </w:tbl>
    <w:p/>
    <w:p>
      <w:pPr>
        <w:keepNext/>
        <w:spacing w:before="200"/>
      </w:pPr>
      <w:r>
        <w:rPr>
          <w:b/>
          <w:color w:val="123A5F"/>
          <w:sz w:val="24"/>
          <w:lang w:val="nl-BE"/>
        </w:rPr>
        <w:t>16. Bronnen</w:t>
      </w:r>
    </w:p>
    <w:p>
      <w:pPr>
        <w:pStyle w:val="Lijstopsomteken"/>
        <w:ind w:left="680"/>
      </w:pPr>
      <w:r>
        <w:rPr>
          <w:sz w:val="17"/>
          <w:lang w:val="nl-BE"/>
        </w:rPr>
        <w:t>novel gmbh. novel database db light: handleiding, versie 28. München: novel gmbh; mei 2020. In het studiedossier: Novel Pedar/database_light_v28.pdf.</w:t>
      </w:r>
    </w:p>
    <w:p>
      <w:pPr>
        <w:pStyle w:val="Lijstopsomteken"/>
        <w:ind w:left="680"/>
      </w:pPr>
      <w:r>
        <w:rPr>
          <w:sz w:val="17"/>
          <w:lang w:val="nl-BE"/>
        </w:rPr>
        <w:t>novel gmbh. pedar® Insole Catalogue. München: novel gmbh; 2020.</w:t>
      </w:r>
    </w:p>
    <w:p>
      <w:pPr>
        <w:pStyle w:val="Lijstopsomteken"/>
        <w:ind w:left="680"/>
      </w:pPr>
      <w:r>
        <w:rPr>
          <w:sz w:val="17"/>
          <w:lang w:val="nl-BE"/>
        </w:rPr>
        <w:t>PARADISE-studieprotocol S71769 (FWO-TBM T000226N), §3.2.1 en §5.4.</w:t>
      </w:r>
    </w:p>
    <w:p>
      <w:pPr>
        <w:pStyle w:val="Lijstopsomteken"/>
        <w:ind w:left="680"/>
      </w:pPr>
      <w:r>
        <w:rPr>
          <w:sz w:val="17"/>
          <w:lang w:val="nl-BE"/>
        </w:rPr>
        <w:t>PARADISE-protocolmanuscript. Integrating offloading, adherence monitoring and behaviour change to prevent diabetic foot ulcer recurrence: protocol for the PARADISE multicentre randomised controlled trial. Methods, Pressure-guided footwear optimisation.</w:t>
      </w:r>
    </w:p>
    <w:p>
      <w:pPr>
        <w:pStyle w:val="Lijstopsomteken"/>
        <w:ind w:left="680"/>
      </w:pPr>
      <w:r>
        <w:rPr>
          <w:sz w:val="17"/>
          <w:lang w:val="nl-BE"/>
        </w:rPr>
        <w:t>Bus SA, Haspels R, Busch-Westbroek TE. Evaluation and optimization of therapeutic footwear for neuropathic diabetic foot patients using in-shoe plantar pressure analysis. Diabetes Care. 2011;34(7):1595-600. doi:10.2337/dc10-2206</w:t>
      </w:r>
    </w:p>
    <w:p>
      <w:pPr>
        <w:pStyle w:val="Lijstopsomteken"/>
        <w:ind w:left="680"/>
      </w:pPr>
      <w:r>
        <w:rPr>
          <w:sz w:val="17"/>
          <w:lang w:val="nl-BE"/>
        </w:rPr>
        <w:t xml:space="preserve">Bus SA, Waaijman R, Arts M, de Haart M, Busch-Westbroek T, van Baal J, Nollet F. Effect of custom-made footwear on foot ulcer recurrence in diabetes: a multicenter randomized controlled trial. Diabetes Care. 2013;36:4109-16. doi:10.2337/dc13-0996. De keuze van de doelregio's (de vorige ulcuslocatie en per voet de twee voor- of middenvoetregio's met de hoogste piekdruk boven 200 kPa), de norm en de drie aanpassingsrondes volgen deze studie.</w:t>
      </w:r>
    </w:p>
    <w:p>
      <w:pPr>
        <w:pStyle w:val="Lijstopsomteken"/>
        <w:ind w:left="680"/>
      </w:pPr>
      <w:r>
        <w:rPr>
          <w:sz w:val="17"/>
          <w:lang w:val="nl-BE"/>
        </w:rPr>
        <w:t>Arts ML, Bus SA. Twelve steps per foot are recommended for valid and reliable in-shoe plantar pressure data in neuropathic diabetic patients wearing custom made footwear. Clin Biomech (Bristol). 2011;26(8):880-4. doi:10.1016/j.clinbiomech.2011.05.001</w:t>
      </w:r>
    </w:p>
    <w:p>
      <w:pPr>
        <w:pStyle w:val="Lijstopsomteken"/>
        <w:ind w:left="680"/>
      </w:pPr>
      <w:r>
        <w:rPr>
          <w:sz w:val="17"/>
          <w:lang w:val="nl-BE"/>
        </w:rPr>
        <w:t>Keukenkamp R, van Netten JJ, Busch-Westbroek TE, Bus SA. Custom-made footwear designed for indoor use increases short-term and long-term adherence in people with diabetes at high ulcer risk. BMJ Open Diabetes Res Care. 2022;10(1):e002593. doi:10.1136/bmjdrc-2021-002593</w:t>
      </w:r>
    </w:p>
    <w:p>
      <w:pPr>
        <w:pStyle w:val="Lijstopsomteken"/>
        <w:ind w:left="680"/>
      </w:pPr>
      <w:r>
        <w:rPr>
          <w:sz w:val="17"/>
          <w:lang w:val="nl-BE"/>
        </w:rPr>
        <w:t>Zwaferink JBJ, Nollet F, Bus SA. In-shoe pressure measurements in diabetic footwear practice: success rate and facilitators of and barriers to implementation. Sensors (Basel). 2024;24(6):1795. doi:10.3390/s24061795</w:t>
      </w:r>
    </w:p>
    <w:sectPr w:rsidR="0090777A" w:rsidSect="00034616">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B014" w14:textId="77777777" w:rsidR="00C33DF1" w:rsidRDefault="00C33DF1">
      <w:pPr>
        <w:spacing w:after="0" w:line="240" w:lineRule="auto"/>
      </w:pPr>
      <w:r>
        <w:separator/>
      </w:r>
    </w:p>
  </w:endnote>
  <w:endnote w:type="continuationSeparator" w:id="0">
    <w:p w14:paraId="197A812C" w14:textId="77777777" w:rsidR="00C33DF1" w:rsidRDefault="00C3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22B2" w14:textId="77777777" w:rsidR="0090777A" w:rsidRPr="00E13196" w:rsidRDefault="00365BD9">
    <w:pPr>
      <w:pStyle w:val="Voettekst"/>
      <w:jc w:val="center"/>
      <w:rPr>
        <w:lang w:val="nl-BE"/>
      </w:rPr>
    </w:pPr>
    <w:r w:rsidRPr="00E13196">
      <w:rPr>
        <w:sz w:val="16"/>
        <w:lang w:val="nl-BE"/>
      </w:rPr>
      <w:t xml:space="preserve">PARADISE-studie  ·  eCRF 09b: Werkinstructie drukmeting (SOP Novel pedar) ·  Versie 1.4  ·  25/09/2026  ·  Pagina </w:t>
    </w:r>
    <w:r>
      <w:rPr>
        <w:sz w:val="16"/>
      </w:rPr>
      <w:fldChar w:fldCharType="begin"/>
    </w:r>
    <w:r w:rsidRPr="00E13196">
      <w:rPr>
        <w:sz w:val="16"/>
        <w:lang w:val="nl-BE"/>
      </w:rPr>
      <w:instrText xml:space="preserve"> PAGE </w:instrText>
    </w:r>
    <w:r>
      <w:rPr>
        <w:sz w:val="16"/>
      </w:rPr>
      <w:fldChar w:fldCharType="separate"/>
    </w:r>
    <w:r w:rsidRPr="00E13196">
      <w:rPr>
        <w:sz w:val="16"/>
        <w:lang w:val="nl-BE"/>
      </w:rPr>
      <w:t>1</w:t>
    </w:r>
    <w:r>
      <w:rPr>
        <w:sz w:val="16"/>
      </w:rPr>
      <w:fldChar w:fldCharType="end"/>
    </w:r>
    <w:r w:rsidRPr="00E13196">
      <w:rPr>
        <w:sz w:val="16"/>
        <w:lang w:val="nl-BE"/>
      </w:rPr>
      <w:t xml:space="preserve"> van </w:t>
    </w:r>
    <w:r>
      <w:rPr>
        <w:sz w:val="16"/>
      </w:rPr>
      <w:fldChar w:fldCharType="begin"/>
    </w:r>
    <w:r w:rsidRPr="00E13196">
      <w:rPr>
        <w:sz w:val="16"/>
        <w:lang w:val="nl-BE"/>
      </w:rPr>
      <w:instrText xml:space="preserve"> NUMPAGES </w:instrText>
    </w:r>
    <w:r>
      <w:rPr>
        <w:sz w:val="16"/>
      </w:rPr>
      <w:fldChar w:fldCharType="separate"/>
    </w:r>
    <w:r w:rsidRPr="00E13196">
      <w:rPr>
        <w:sz w:val="16"/>
        <w:lang w:val="nl-BE"/>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DFC9" w14:textId="77777777" w:rsidR="00C33DF1" w:rsidRDefault="00C33DF1">
      <w:pPr>
        <w:spacing w:after="0" w:line="240" w:lineRule="auto"/>
      </w:pPr>
      <w:r>
        <w:separator/>
      </w:r>
    </w:p>
  </w:footnote>
  <w:footnote w:type="continuationSeparator" w:id="0">
    <w:p w14:paraId="2997C4A4" w14:textId="77777777" w:rsidR="00C33DF1" w:rsidRDefault="00C33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328483939">
    <w:abstractNumId w:val="8"/>
  </w:num>
  <w:num w:numId="2" w16cid:durableId="1688023778">
    <w:abstractNumId w:val="6"/>
  </w:num>
  <w:num w:numId="3" w16cid:durableId="956764800">
    <w:abstractNumId w:val="5"/>
  </w:num>
  <w:num w:numId="4" w16cid:durableId="1549032927">
    <w:abstractNumId w:val="4"/>
  </w:num>
  <w:num w:numId="5" w16cid:durableId="1093823569">
    <w:abstractNumId w:val="7"/>
  </w:num>
  <w:num w:numId="6" w16cid:durableId="280570384">
    <w:abstractNumId w:val="3"/>
  </w:num>
  <w:num w:numId="7" w16cid:durableId="1709183173">
    <w:abstractNumId w:val="2"/>
  </w:num>
  <w:num w:numId="8" w16cid:durableId="372655495">
    <w:abstractNumId w:val="1"/>
  </w:num>
  <w:num w:numId="9" w16cid:durableId="8656015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eschamps">
    <w15:presenceInfo w15:providerId="AD" w15:userId="S::kevin.deschamps@kuleuven.be::bf3c0bbf-8bcd-434c-bc1d-c4620873ab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AC"/>
    <w:rsid w:val="0015074B"/>
    <w:rsid w:val="001F4457"/>
    <w:rsid w:val="0029639D"/>
    <w:rsid w:val="002F218B"/>
    <w:rsid w:val="00326F90"/>
    <w:rsid w:val="00365BD9"/>
    <w:rsid w:val="004276DD"/>
    <w:rsid w:val="004F168D"/>
    <w:rsid w:val="005C2844"/>
    <w:rsid w:val="00836D5F"/>
    <w:rsid w:val="008959A5"/>
    <w:rsid w:val="0090777A"/>
    <w:rsid w:val="009B5857"/>
    <w:rsid w:val="00AA1D8D"/>
    <w:rsid w:val="00B2293E"/>
    <w:rsid w:val="00B47730"/>
    <w:rsid w:val="00B71DF7"/>
    <w:rsid w:val="00BA6E1B"/>
    <w:rsid w:val="00C33DF1"/>
    <w:rsid w:val="00C71136"/>
    <w:rsid w:val="00CB0664"/>
    <w:rsid w:val="00E13196"/>
    <w:rsid w:val="00E95FDA"/>
    <w:rsid w:val="00F13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96C48C-C0A4-4171-845D-25EE52CF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80"/>
    </w:pPr>
    <w:rPr>
      <w:rFonts w:ascii="Arial" w:eastAsia="Arial" w:hAnsi="Aria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Verwijzingopmerking">
    <w:name w:val="annotation reference"/>
    <w:basedOn w:val="Standaardalinea-lettertype"/>
    <w:uiPriority w:val="99"/>
    <w:semiHidden/>
    <w:unhideWhenUsed/>
    <w:rsid w:val="00BA6E1B"/>
    <w:rPr>
      <w:sz w:val="16"/>
      <w:szCs w:val="16"/>
    </w:rPr>
  </w:style>
  <w:style w:type="paragraph" w:styleId="Tekstopmerking">
    <w:name w:val="annotation text"/>
    <w:basedOn w:val="Standaard"/>
    <w:link w:val="TekstopmerkingChar"/>
    <w:uiPriority w:val="99"/>
    <w:unhideWhenUsed/>
    <w:rsid w:val="00BA6E1B"/>
    <w:pPr>
      <w:spacing w:line="240" w:lineRule="auto"/>
    </w:pPr>
    <w:rPr>
      <w:sz w:val="20"/>
      <w:szCs w:val="20"/>
    </w:rPr>
  </w:style>
  <w:style w:type="character" w:customStyle="1" w:styleId="TekstopmerkingChar">
    <w:name w:val="Tekst opmerking Char"/>
    <w:basedOn w:val="Standaardalinea-lettertype"/>
    <w:link w:val="Tekstopmerking"/>
    <w:uiPriority w:val="99"/>
    <w:rsid w:val="00BA6E1B"/>
    <w:rPr>
      <w:rFonts w:ascii="Arial" w:eastAsia="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BA6E1B"/>
    <w:rPr>
      <w:b/>
      <w:bCs/>
    </w:rPr>
  </w:style>
  <w:style w:type="character" w:customStyle="1" w:styleId="OnderwerpvanopmerkingChar">
    <w:name w:val="Onderwerp van opmerking Char"/>
    <w:basedOn w:val="TekstopmerkingChar"/>
    <w:link w:val="Onderwerpvanopmerking"/>
    <w:uiPriority w:val="99"/>
    <w:semiHidden/>
    <w:rsid w:val="00BA6E1B"/>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8.jpg"/><Relationship Id="rId31" Type="http://schemas.microsoft.com/office/2011/relationships/people" Target="people.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 Id="rId33" Type="http://schemas.openxmlformats.org/officeDocument/2006/relationships/image" Target="media/image18.png"/><Relationship Id="rId3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2934</Words>
  <Characters>16726</Characters>
  <Application>Microsoft Office Word</Application>
  <DocSecurity>4</DocSecurity>
  <Lines>139</Lines>
  <Paragraphs>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Deschamps</cp:lastModifiedBy>
  <cp:revision>2</cp:revision>
  <dcterms:created xsi:type="dcterms:W3CDTF">2026-09-25T06:00:00Z</dcterms:created>
  <dcterms:modified xsi:type="dcterms:W3CDTF">2026-09-25T06:00:00Z</dcterms:modified>
  <cp:category/>
</cp:coreProperties>
</file>