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w:t>
      </w:r>
      <w:r w:rsidR="005954A3" w:rsidRPr="000A11DC">
        <w:rPr>
          <w:rStyle w:val="Collegamentoipertestuale"/>
          <w:color w:val="0D0D0D" w:themeColor="text1" w:themeTint="F2"/>
          <w:sz w:val="24"/>
        </w:rPr>
        <w:t>A</w:t>
      </w:r>
      <w:r w:rsidR="005954A3" w:rsidRPr="000A11DC">
        <w:rPr>
          <w:rStyle w:val="Collegamentoipertestuale"/>
          <w:color w:val="0D0D0D" w:themeColor="text1" w:themeTint="F2"/>
          <w:sz w:val="24"/>
        </w:rPr>
        <w:t>LISI</w:t>
      </w:r>
      <w:r w:rsidRPr="000A11DC">
        <w:rPr>
          <w:color w:val="0D0D0D" w:themeColor="text1" w:themeTint="F2"/>
          <w:sz w:val="24"/>
        </w:rPr>
        <w:fldChar w:fldCharType="end"/>
      </w:r>
    </w:p>
    <w:p w:rsidR="00D51BE0"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0A11DC" w:rsidRDefault="00D231B3" w:rsidP="006F3EBC">
      <w:pPr>
        <w:pStyle w:val="Paragrafoelenco"/>
        <w:numPr>
          <w:ilvl w:val="0"/>
          <w:numId w:val="10"/>
        </w:numPr>
        <w:tabs>
          <w:tab w:val="left" w:pos="9214"/>
        </w:tabs>
        <w:spacing w:line="240" w:lineRule="auto"/>
        <w:ind w:left="426" w:right="282" w:firstLine="0"/>
        <w:rPr>
          <w:color w:val="0D0D0D" w:themeColor="text1" w:themeTint="F2"/>
          <w:sz w:val="24"/>
        </w:rPr>
      </w:pPr>
      <w:hyperlink w:anchor="Strutturaeutilizzodelserver" w:history="1">
        <w:r w:rsidR="00D51BE0" w:rsidRPr="000A11DC">
          <w:rPr>
            <w:rStyle w:val="Collegamentoipertestuale"/>
            <w:color w:val="0D0D0D" w:themeColor="text1" w:themeTint="F2"/>
            <w:sz w:val="24"/>
          </w:rPr>
          <w:t>Struttura e</w:t>
        </w:r>
        <w:r w:rsidRPr="000A11DC">
          <w:rPr>
            <w:rStyle w:val="Collegamentoipertestuale"/>
            <w:color w:val="0D0D0D" w:themeColor="text1" w:themeTint="F2"/>
            <w:sz w:val="24"/>
          </w:rPr>
          <w:t>d</w:t>
        </w:r>
        <w:r w:rsidR="00D51BE0" w:rsidRPr="000A11DC">
          <w:rPr>
            <w:rStyle w:val="Collegamentoipertestuale"/>
            <w:color w:val="0D0D0D" w:themeColor="text1" w:themeTint="F2"/>
            <w:sz w:val="24"/>
          </w:rPr>
          <w:t xml:space="preserve"> utilizzo del server</w:t>
        </w:r>
      </w:hyperlink>
    </w:p>
    <w:p w:rsidR="00D51BE0" w:rsidRPr="000A11DC" w:rsidRDefault="00D231B3" w:rsidP="006F3EBC">
      <w:pPr>
        <w:pStyle w:val="Paragrafoelenco"/>
        <w:numPr>
          <w:ilvl w:val="0"/>
          <w:numId w:val="10"/>
        </w:numPr>
        <w:tabs>
          <w:tab w:val="left" w:pos="9214"/>
        </w:tabs>
        <w:spacing w:line="240" w:lineRule="auto"/>
        <w:ind w:left="426" w:right="282" w:firstLine="0"/>
        <w:rPr>
          <w:color w:val="0D0D0D" w:themeColor="text1" w:themeTint="F2"/>
          <w:sz w:val="24"/>
        </w:rPr>
      </w:pPr>
      <w:hyperlink w:anchor="Sicurezzadeidati" w:history="1">
        <w:r w:rsidR="00D51BE0" w:rsidRPr="000A11DC">
          <w:rPr>
            <w:rStyle w:val="Collegamentoipertestuale"/>
            <w:color w:val="0D0D0D" w:themeColor="text1" w:themeTint="F2"/>
            <w:sz w:val="24"/>
          </w:rPr>
          <w:t>Sicurezza</w:t>
        </w:r>
        <w:r w:rsidR="007135EE" w:rsidRPr="000A11DC">
          <w:rPr>
            <w:rStyle w:val="Collegamentoipertestuale"/>
            <w:color w:val="0D0D0D" w:themeColor="text1" w:themeTint="F2"/>
            <w:sz w:val="24"/>
          </w:rPr>
          <w:t xml:space="preserve"> dei dati</w:t>
        </w:r>
      </w:hyperlink>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6F3EBC">
      <w:pPr>
        <w:pStyle w:val="Paragrafoelenco"/>
        <w:numPr>
          <w:ilvl w:val="0"/>
          <w:numId w:val="6"/>
        </w:numPr>
        <w:tabs>
          <w:tab w:val="left" w:pos="9214"/>
        </w:tabs>
        <w:spacing w:line="240" w:lineRule="auto"/>
        <w:ind w:left="426" w:right="282" w:hanging="578"/>
        <w:rPr>
          <w:sz w:val="28"/>
        </w:rPr>
      </w:pPr>
      <w:bookmarkStart w:id="1" w:name="ANALISI"/>
      <w:r w:rsidRPr="00D51BE0">
        <w:rPr>
          <w:sz w:val="28"/>
        </w:rPr>
        <w:t>ANALISI</w:t>
      </w:r>
    </w:p>
    <w:bookmarkEnd w:id="1"/>
    <w:p w:rsidR="00C21635" w:rsidRDefault="0004565D" w:rsidP="006F3EBC">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954A3" w:rsidRDefault="005954A3" w:rsidP="006F3EBC">
      <w:pPr>
        <w:tabs>
          <w:tab w:val="left" w:pos="9214"/>
        </w:tabs>
        <w:spacing w:line="240" w:lineRule="auto"/>
        <w:ind w:left="426" w:right="282"/>
        <w:rPr>
          <w:sz w:val="24"/>
        </w:rPr>
      </w:pPr>
    </w:p>
    <w:p w:rsidR="005954A3" w:rsidRPr="00D51BE0" w:rsidRDefault="005954A3" w:rsidP="006F3EBC">
      <w:pPr>
        <w:pStyle w:val="Paragrafoelenco"/>
        <w:numPr>
          <w:ilvl w:val="0"/>
          <w:numId w:val="6"/>
        </w:numPr>
        <w:tabs>
          <w:tab w:val="left" w:pos="9214"/>
        </w:tabs>
        <w:spacing w:line="240" w:lineRule="auto"/>
        <w:ind w:left="426" w:right="282" w:hanging="578"/>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lastRenderedPageBreak/>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proofErr w:type="spellStart"/>
      <w:r w:rsidRPr="00712E7F">
        <w:rPr>
          <w:b/>
          <w:sz w:val="24"/>
        </w:rPr>
        <w:t>wirless</w:t>
      </w:r>
      <w:proofErr w:type="spellEnd"/>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6F3EBC">
      <w:pPr>
        <w:pStyle w:val="Paragrafoelenco"/>
        <w:numPr>
          <w:ilvl w:val="0"/>
          <w:numId w:val="11"/>
        </w:numPr>
        <w:tabs>
          <w:tab w:val="left" w:pos="9214"/>
        </w:tabs>
        <w:spacing w:line="240" w:lineRule="auto"/>
        <w:ind w:left="426" w:right="282" w:hanging="938"/>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D51BE0" w:rsidP="006F3EBC">
      <w:pPr>
        <w:pStyle w:val="Paragrafoelenco"/>
        <w:numPr>
          <w:ilvl w:val="0"/>
          <w:numId w:val="12"/>
        </w:numPr>
        <w:tabs>
          <w:tab w:val="left" w:pos="9214"/>
        </w:tabs>
        <w:spacing w:line="240" w:lineRule="auto"/>
        <w:ind w:left="426" w:right="282"/>
        <w:rPr>
          <w:sz w:val="28"/>
        </w:rPr>
      </w:pPr>
      <w:bookmarkStart w:id="4" w:name="Sicurezzadeidati"/>
      <w:r w:rsidRPr="00D51BE0">
        <w:rPr>
          <w:sz w:val="28"/>
        </w:rPr>
        <w:t>Sicurezza</w:t>
      </w:r>
      <w:r w:rsidR="007135EE">
        <w:rPr>
          <w:sz w:val="28"/>
        </w:rPr>
        <w:t xml:space="preserve"> dei dati</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lastRenderedPageBreak/>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6F3EBC">
      <w:pPr>
        <w:pStyle w:val="Paragrafoelenco"/>
        <w:numPr>
          <w:ilvl w:val="0"/>
          <w:numId w:val="14"/>
        </w:numPr>
        <w:tabs>
          <w:tab w:val="left" w:pos="9214"/>
        </w:tabs>
        <w:spacing w:line="240" w:lineRule="auto"/>
        <w:ind w:left="426"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6F3EBC">
      <w:pPr>
        <w:pStyle w:val="Paragrafoelenco"/>
        <w:numPr>
          <w:ilvl w:val="0"/>
          <w:numId w:val="13"/>
        </w:numPr>
        <w:tabs>
          <w:tab w:val="left" w:pos="9214"/>
        </w:tabs>
        <w:spacing w:line="240" w:lineRule="auto"/>
        <w:ind w:left="426" w:right="282" w:hanging="426"/>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6F3EBC">
      <w:pPr>
        <w:pStyle w:val="Paragrafoelenco"/>
        <w:numPr>
          <w:ilvl w:val="0"/>
          <w:numId w:val="13"/>
        </w:numPr>
        <w:tabs>
          <w:tab w:val="left" w:pos="9214"/>
        </w:tabs>
        <w:spacing w:line="240" w:lineRule="auto"/>
        <w:ind w:left="426"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6F3EBC"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(man-in-the-middle)</w:t>
      </w:r>
      <w:r w:rsidR="0082017C" w:rsidRPr="0082017C">
        <w:rPr>
          <w:sz w:val="24"/>
        </w:rPr>
        <w:t xml:space="preserve"> in cui qualcuno segretamente ritrasmette o altera la comunicazione tra due parti che credono di comunicare direttamente tra di loro. A questo problema c’è una soluzione: </w:t>
      </w:r>
      <w:r w:rsidR="0082017C" w:rsidRPr="0082017C">
        <w:rPr>
          <w:sz w:val="24"/>
        </w:rPr>
        <w:t>Lo scambio di dati tra client e server avverrà tramite il protocollo HTTPS, che, basandos</w:t>
      </w:r>
      <w:bookmarkStart w:id="5" w:name="_GoBack"/>
      <w:bookmarkEnd w:id="5"/>
      <w:r w:rsidR="0082017C" w:rsidRPr="0082017C">
        <w:rPr>
          <w:sz w:val="24"/>
        </w:rPr>
        <w:t>i sui protocolli SSL e TLS, garantisce il criptaggio dei dati (trasferiti tramite ipertesto) lungo il loro transito sulla rete, evitando quindi che vengano intercettati da terzi</w:t>
      </w:r>
      <w:r>
        <w:rPr>
          <w:sz w:val="24"/>
        </w:rPr>
        <w:t xml:space="preserve"> (</w:t>
      </w:r>
      <w:r w:rsidR="0082017C" w:rsidRPr="0082017C">
        <w:rPr>
          <w:sz w:val="24"/>
        </w:rPr>
        <w:t xml:space="preserve">detto anche </w:t>
      </w:r>
      <w:r w:rsidR="0082017C" w:rsidRPr="0082017C">
        <w:rPr>
          <w:sz w:val="24"/>
        </w:rPr>
        <w:t xml:space="preserve">end-to-end </w:t>
      </w:r>
      <w:proofErr w:type="spellStart"/>
      <w:r w:rsidR="0082017C" w:rsidRPr="0082017C">
        <w:rPr>
          <w:sz w:val="24"/>
        </w:rPr>
        <w:t>encryption</w:t>
      </w:r>
      <w:proofErr w:type="spellEnd"/>
      <w:r w:rsidR="0082017C" w:rsidRPr="0082017C">
        <w:rPr>
          <w:sz w:val="24"/>
        </w:rPr>
        <w:t xml:space="preserve"> EE2E).</w:t>
      </w:r>
      <w:r w:rsidR="0082017C" w:rsidRPr="0082017C">
        <w:rPr>
          <w:sz w:val="24"/>
        </w:rPr>
        <w:t xml:space="preserve"> I protocolli SSL e TLS prevedono una fase di setup (</w:t>
      </w:r>
      <w:proofErr w:type="spellStart"/>
      <w:r w:rsidR="0082017C" w:rsidRPr="0082017C">
        <w:rPr>
          <w:sz w:val="24"/>
        </w:rPr>
        <w:t>handshake</w:t>
      </w:r>
      <w:proofErr w:type="spellEnd"/>
      <w:r w:rsidR="0082017C" w:rsidRPr="0082017C">
        <w:rPr>
          <w:sz w:val="24"/>
        </w:rPr>
        <w:t xml:space="preserve">), che consiste nella negoziazione tra client e server sul protocollo di crittografia da utilizzare, a cui segue la fase di scambio delle chiavi (che avviene utilizzando chiavi asimmetriche), utilizzate per la comunicazione, che avviene in maniera bidirezionale utilizzando chiavi simmetriche. Il sistema sarà poi analizzato dall’autorità di certificazione, che potranno rilasciare il certificato SSL, garantendo così l’affidabilità del servizio. </w:t>
      </w:r>
    </w:p>
    <w:p w:rsidR="000A11DC" w:rsidRPr="006F3EBC" w:rsidRDefault="000A11DC" w:rsidP="006F3EBC">
      <w:pPr>
        <w:tabs>
          <w:tab w:val="left" w:pos="9214"/>
        </w:tabs>
        <w:spacing w:line="240" w:lineRule="auto"/>
        <w:ind w:left="426" w:right="282"/>
        <w:rPr>
          <w:sz w:val="24"/>
        </w:rPr>
      </w:pPr>
    </w:p>
    <w:p w:rsidR="00D51BE0" w:rsidRPr="00712E7F" w:rsidRDefault="00D51BE0" w:rsidP="006F3EBC">
      <w:pPr>
        <w:tabs>
          <w:tab w:val="left" w:pos="9214"/>
        </w:tabs>
        <w:spacing w:line="240" w:lineRule="auto"/>
        <w:ind w:left="426" w:right="282"/>
        <w:rPr>
          <w:sz w:val="24"/>
        </w:rPr>
      </w:pPr>
    </w:p>
    <w:sectPr w:rsidR="00D51BE0" w:rsidRPr="00712E7F" w:rsidSect="00B24C7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F76435F"/>
    <w:multiLevelType w:val="hybridMultilevel"/>
    <w:tmpl w:val="76F043D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7"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37EA4AB9"/>
    <w:multiLevelType w:val="hybridMultilevel"/>
    <w:tmpl w:val="D5A84D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1"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6"/>
  </w:num>
  <w:num w:numId="5">
    <w:abstractNumId w:val="8"/>
  </w:num>
  <w:num w:numId="6">
    <w:abstractNumId w:val="11"/>
  </w:num>
  <w:num w:numId="7">
    <w:abstractNumId w:val="9"/>
  </w:num>
  <w:num w:numId="8">
    <w:abstractNumId w:val="0"/>
  </w:num>
  <w:num w:numId="9">
    <w:abstractNumId w:val="7"/>
  </w:num>
  <w:num w:numId="10">
    <w:abstractNumId w:val="1"/>
  </w:num>
  <w:num w:numId="11">
    <w:abstractNumId w:val="5"/>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27116D"/>
    <w:rsid w:val="00344388"/>
    <w:rsid w:val="003530F4"/>
    <w:rsid w:val="0043534A"/>
    <w:rsid w:val="004A28D5"/>
    <w:rsid w:val="004B1766"/>
    <w:rsid w:val="004E0372"/>
    <w:rsid w:val="005434E6"/>
    <w:rsid w:val="005954A3"/>
    <w:rsid w:val="00610592"/>
    <w:rsid w:val="006D3C46"/>
    <w:rsid w:val="006E0C2C"/>
    <w:rsid w:val="006F3EBC"/>
    <w:rsid w:val="00712E7F"/>
    <w:rsid w:val="007135EE"/>
    <w:rsid w:val="00774DEE"/>
    <w:rsid w:val="0082017C"/>
    <w:rsid w:val="00893F33"/>
    <w:rsid w:val="008A7921"/>
    <w:rsid w:val="00910F87"/>
    <w:rsid w:val="009E437A"/>
    <w:rsid w:val="00A045B7"/>
    <w:rsid w:val="00A11D76"/>
    <w:rsid w:val="00A43F4F"/>
    <w:rsid w:val="00B24C74"/>
    <w:rsid w:val="00B843C5"/>
    <w:rsid w:val="00BC110C"/>
    <w:rsid w:val="00BE7986"/>
    <w:rsid w:val="00C21635"/>
    <w:rsid w:val="00CD5E1F"/>
    <w:rsid w:val="00CF2CC8"/>
    <w:rsid w:val="00D231B3"/>
    <w:rsid w:val="00D51BE0"/>
    <w:rsid w:val="00D54501"/>
    <w:rsid w:val="00EC4408"/>
    <w:rsid w:val="00ED5F0D"/>
    <w:rsid w:val="00F15189"/>
    <w:rsid w:val="00F43EC7"/>
    <w:rsid w:val="00F75E3C"/>
    <w:rsid w:val="00F97ED7"/>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B7B1"/>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844B-6D1A-4374-8C99-FCC4F44C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Pages>
  <Words>1059</Words>
  <Characters>6037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13</cp:revision>
  <dcterms:created xsi:type="dcterms:W3CDTF">2021-04-27T17:48:00Z</dcterms:created>
  <dcterms:modified xsi:type="dcterms:W3CDTF">2021-05-14T07:48:00Z</dcterms:modified>
</cp:coreProperties>
</file>