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rPr>
          <w:b/>
          <w:bCs/>
          <w:color w:val="2E7D46"/>
          <w:sz w:val="24"/>
          <w:szCs w:val="24"/>
        </w:rPr>
        <w:t xml:space="preserve">TechnicoFlor (TFI)</w:t>
      </w:r>
    </w:p>
    <w:p>
      <w:pPr>
        <w:pStyle w:val="Title"/>
        <w:spacing w:after="60" w:before="60"/>
      </w:pPr>
      <w:r>
        <w:t xml:space="preserve">Requirements Specification</w:t>
      </w:r>
    </w:p>
    <w:p>
      <w:pPr>
        <w:pStyle w:val="Subtitle"/>
      </w:pPr>
      <w:r>
        <w:t xml:space="preserve">Perfume ERP — Manufacturing &amp; Distribution System</w:t>
      </w:r>
    </w:p>
    <w:p>
      <w:pPr>
        <w:spacing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D0D7D2" w:sz="1"/>
              <w:left w:val="single" w:color="D0D7D2" w:sz="1"/>
              <w:bottom w:val="single" w:color="D0D7D2" w:sz="1"/>
              <w:right w:val="single" w:color="D0D7D2" w:sz="1"/>
            </w:tcBorders>
            <w:shd w:fill="2E7D46" w:val="clear"/>
            <w:tcMar>
              <w:top w:type="dxa" w:w="70"/>
              <w:left w:type="dxa" w:w="110"/>
              <w:bottom w:type="dxa" w:w="70"/>
              <w:right w:type="dxa" w:w="110"/>
            </w:tcMar>
          </w:tcPr>
          <w:p>
            <w:pPr>
              <w:spacing w:after="0"/>
            </w:pPr>
            <w:r>
              <w:rPr>
                <w:b/>
                <w:bCs/>
                <w:color w:val="FFFFFF"/>
                <w:sz w:val="19"/>
                <w:szCs w:val="19"/>
              </w:rPr>
              <w:t xml:space="preserve">Field</w:t>
            </w:r>
          </w:p>
        </w:tc>
        <w:tc>
          <w:tcPr>
            <w:tcW w:type="dxa" w:w="6760"/>
            <w:tcBorders>
              <w:top w:val="single" w:color="D0D7D2" w:sz="1"/>
              <w:left w:val="single" w:color="D0D7D2" w:sz="1"/>
              <w:bottom w:val="single" w:color="D0D7D2" w:sz="1"/>
              <w:right w:val="single" w:color="D0D7D2" w:sz="1"/>
            </w:tcBorders>
            <w:shd w:fill="2E7D46" w:val="clear"/>
            <w:tcMar>
              <w:top w:type="dxa" w:w="70"/>
              <w:left w:type="dxa" w:w="110"/>
              <w:bottom w:type="dxa" w:w="70"/>
              <w:right w:type="dxa" w:w="110"/>
            </w:tcMar>
          </w:tcPr>
          <w:p>
            <w:pPr>
              <w:spacing w:after="0"/>
            </w:pPr>
            <w:r>
              <w:rPr>
                <w:b/>
                <w:bCs/>
                <w:color w:val="FFFFFF"/>
                <w:sz w:val="19"/>
                <w:szCs w:val="19"/>
              </w:rPr>
              <w:t xml:space="preserve">Value</w:t>
            </w:r>
          </w:p>
        </w:tc>
      </w:tr>
      <w:tr>
        <w:tc>
          <w:tcPr>
            <w:tcW w:type="dxa" w:w="260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Document type</w:t>
            </w:r>
          </w:p>
        </w:tc>
        <w:tc>
          <w:tcPr>
            <w:tcW w:type="dxa" w:w="676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Software Requirements Specification (SRS)</w:t>
            </w:r>
          </w:p>
        </w:tc>
      </w:tr>
      <w:tr>
        <w:tc>
          <w:tcPr>
            <w:tcW w:type="dxa" w:w="2600"/>
            <w:tcBorders>
              <w:top w:val="single" w:color="D0D7D2" w:sz="1"/>
              <w:left w:val="single" w:color="D0D7D2" w:sz="1"/>
              <w:bottom w:val="single" w:color="D0D7D2" w:sz="1"/>
              <w:right w:val="single" w:color="D0D7D2" w:sz="1"/>
            </w:tcBorders>
            <w:shd w:fill="F5F7F5" w:val="clear"/>
            <w:tcMar>
              <w:top w:type="dxa" w:w="70"/>
              <w:left w:type="dxa" w:w="110"/>
              <w:bottom w:type="dxa" w:w="70"/>
              <w:right w:type="dxa" w:w="110"/>
            </w:tcMar>
          </w:tcPr>
          <w:p>
            <w:pPr>
              <w:spacing w:after="0"/>
            </w:pPr>
            <w:r>
              <w:rPr>
                <w:b w:val="false"/>
                <w:bCs w:val="false"/>
                <w:color w:val="1A1A1A"/>
                <w:sz w:val="19"/>
                <w:szCs w:val="19"/>
              </w:rPr>
              <w:t xml:space="preserve">Product</w:t>
            </w:r>
          </w:p>
        </w:tc>
        <w:tc>
          <w:tcPr>
            <w:tcW w:type="dxa" w:w="6760"/>
            <w:tcBorders>
              <w:top w:val="single" w:color="D0D7D2" w:sz="1"/>
              <w:left w:val="single" w:color="D0D7D2" w:sz="1"/>
              <w:bottom w:val="single" w:color="D0D7D2" w:sz="1"/>
              <w:right w:val="single" w:color="D0D7D2" w:sz="1"/>
            </w:tcBorders>
            <w:shd w:fill="F5F7F5" w:val="clear"/>
            <w:tcMar>
              <w:top w:type="dxa" w:w="70"/>
              <w:left w:type="dxa" w:w="110"/>
              <w:bottom w:type="dxa" w:w="70"/>
              <w:right w:type="dxa" w:w="110"/>
            </w:tcMar>
          </w:tcPr>
          <w:p>
            <w:pPr>
              <w:spacing w:after="0"/>
            </w:pPr>
            <w:r>
              <w:rPr>
                <w:b w:val="false"/>
                <w:bCs w:val="false"/>
                <w:color w:val="1A1A1A"/>
                <w:sz w:val="19"/>
                <w:szCs w:val="19"/>
              </w:rPr>
              <w:t xml:space="preserve">Perfume ERP — Manufacturing &amp; Distribution System</w:t>
            </w:r>
          </w:p>
        </w:tc>
      </w:tr>
      <w:tr>
        <w:tc>
          <w:tcPr>
            <w:tcW w:type="dxa" w:w="260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Version</w:t>
            </w:r>
          </w:p>
        </w:tc>
        <w:tc>
          <w:tcPr>
            <w:tcW w:type="dxa" w:w="676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0.50.0</w:t>
            </w:r>
          </w:p>
        </w:tc>
      </w:tr>
      <w:tr>
        <w:tc>
          <w:tcPr>
            <w:tcW w:type="dxa" w:w="2600"/>
            <w:tcBorders>
              <w:top w:val="single" w:color="D0D7D2" w:sz="1"/>
              <w:left w:val="single" w:color="D0D7D2" w:sz="1"/>
              <w:bottom w:val="single" w:color="D0D7D2" w:sz="1"/>
              <w:right w:val="single" w:color="D0D7D2" w:sz="1"/>
            </w:tcBorders>
            <w:shd w:fill="F5F7F5" w:val="clear"/>
            <w:tcMar>
              <w:top w:type="dxa" w:w="70"/>
              <w:left w:type="dxa" w:w="110"/>
              <w:bottom w:type="dxa" w:w="70"/>
              <w:right w:type="dxa" w:w="110"/>
            </w:tcMar>
          </w:tcPr>
          <w:p>
            <w:pPr>
              <w:spacing w:after="0"/>
            </w:pPr>
            <w:r>
              <w:rPr>
                <w:b w:val="false"/>
                <w:bCs w:val="false"/>
                <w:color w:val="1A1A1A"/>
                <w:sz w:val="19"/>
                <w:szCs w:val="19"/>
              </w:rPr>
              <w:t xml:space="preserve">Status</w:t>
            </w:r>
          </w:p>
        </w:tc>
        <w:tc>
          <w:tcPr>
            <w:tcW w:type="dxa" w:w="6760"/>
            <w:tcBorders>
              <w:top w:val="single" w:color="D0D7D2" w:sz="1"/>
              <w:left w:val="single" w:color="D0D7D2" w:sz="1"/>
              <w:bottom w:val="single" w:color="D0D7D2" w:sz="1"/>
              <w:right w:val="single" w:color="D0D7D2" w:sz="1"/>
            </w:tcBorders>
            <w:shd w:fill="F5F7F5" w:val="clear"/>
            <w:tcMar>
              <w:top w:type="dxa" w:w="70"/>
              <w:left w:type="dxa" w:w="110"/>
              <w:bottom w:type="dxa" w:w="70"/>
              <w:right w:type="dxa" w:w="110"/>
            </w:tcMar>
          </w:tcPr>
          <w:p>
            <w:pPr>
              <w:spacing w:after="0"/>
            </w:pPr>
            <w:r>
              <w:rPr>
                <w:b w:val="false"/>
                <w:bCs w:val="false"/>
                <w:color w:val="1A1A1A"/>
                <w:sz w:val="19"/>
                <w:szCs w:val="19"/>
              </w:rPr>
              <w:t xml:space="preserve">Released</w:t>
            </w:r>
          </w:p>
        </w:tc>
      </w:tr>
      <w:tr>
        <w:tc>
          <w:tcPr>
            <w:tcW w:type="dxa" w:w="260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Date</w:t>
            </w:r>
          </w:p>
        </w:tc>
        <w:tc>
          <w:tcPr>
            <w:tcW w:type="dxa" w:w="676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8 July 2026</w:t>
            </w:r>
          </w:p>
        </w:tc>
      </w:tr>
      <w:tr>
        <w:tc>
          <w:tcPr>
            <w:tcW w:type="dxa" w:w="2600"/>
            <w:tcBorders>
              <w:top w:val="single" w:color="D0D7D2" w:sz="1"/>
              <w:left w:val="single" w:color="D0D7D2" w:sz="1"/>
              <w:bottom w:val="single" w:color="D0D7D2" w:sz="1"/>
              <w:right w:val="single" w:color="D0D7D2" w:sz="1"/>
            </w:tcBorders>
            <w:shd w:fill="F5F7F5" w:val="clear"/>
            <w:tcMar>
              <w:top w:type="dxa" w:w="70"/>
              <w:left w:type="dxa" w:w="110"/>
              <w:bottom w:type="dxa" w:w="70"/>
              <w:right w:type="dxa" w:w="110"/>
            </w:tcMar>
          </w:tcPr>
          <w:p>
            <w:pPr>
              <w:spacing w:after="0"/>
            </w:pPr>
            <w:r>
              <w:rPr>
                <w:b w:val="false"/>
                <w:bCs w:val="false"/>
                <w:color w:val="1A1A1A"/>
                <w:sz w:val="19"/>
                <w:szCs w:val="19"/>
              </w:rPr>
              <w:t xml:space="preserve">Document owner</w:t>
            </w:r>
          </w:p>
        </w:tc>
        <w:tc>
          <w:tcPr>
            <w:tcW w:type="dxa" w:w="6760"/>
            <w:tcBorders>
              <w:top w:val="single" w:color="D0D7D2" w:sz="1"/>
              <w:left w:val="single" w:color="D0D7D2" w:sz="1"/>
              <w:bottom w:val="single" w:color="D0D7D2" w:sz="1"/>
              <w:right w:val="single" w:color="D0D7D2" w:sz="1"/>
            </w:tcBorders>
            <w:shd w:fill="F5F7F5" w:val="clear"/>
            <w:tcMar>
              <w:top w:type="dxa" w:w="70"/>
              <w:left w:type="dxa" w:w="110"/>
              <w:bottom w:type="dxa" w:w="70"/>
              <w:right w:type="dxa" w:w="110"/>
            </w:tcMar>
          </w:tcPr>
          <w:p>
            <w:pPr>
              <w:spacing w:after="0"/>
            </w:pPr>
            <w:r>
              <w:rPr>
                <w:b w:val="false"/>
                <w:bCs w:val="false"/>
                <w:color w:val="1A1A1A"/>
                <w:sz w:val="19"/>
                <w:szCs w:val="19"/>
              </w:rPr>
              <w:t xml:space="preserve">TechnicoFlor Engineering</w:t>
            </w:r>
          </w:p>
        </w:tc>
      </w:tr>
      <w:tr>
        <w:tc>
          <w:tcPr>
            <w:tcW w:type="dxa" w:w="260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Classification</w:t>
            </w:r>
          </w:p>
        </w:tc>
        <w:tc>
          <w:tcPr>
            <w:tcW w:type="dxa" w:w="676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Confidential</w:t>
            </w:r>
          </w:p>
        </w:tc>
      </w:tr>
    </w:tbl>
    <w:p>
      <w:r>
        <w:br w:type="page"/>
      </w:r>
    </w:p>
    <w:p>
      <w:pPr>
        <w:pStyle w:val="Heading1"/>
      </w:pPr>
      <w:r>
        <w:t xml:space="preserve">Table of 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Introduction</w:t>
      </w:r>
    </w:p>
    <w:p>
      <w:pPr>
        <w:pStyle w:val="Heading2"/>
      </w:pPr>
      <w:r>
        <w:t xml:space="preserve">1.1 Purpose</w:t>
      </w:r>
    </w:p>
    <w:p>
      <w:pPr>
        <w:spacing w:after="120"/>
      </w:pPr>
      <w:r>
        <w:t xml:space="preserve">This Software Requirements Specification (SRS) defines the functional and non-functional requirements for the TechnicoFlor Perfume ERP — a manufacturing and distribution system for perfume production. It is the authoritative reference for what the system must do and the qualities it must exhibit. It is written for a mixed audience: business stakeholders and process owners who validate scope, and the engineering team who implement and verify against it.</w:t>
      </w:r>
    </w:p>
    <w:p>
      <w:pPr>
        <w:pStyle w:val="Heading2"/>
      </w:pPr>
      <w:r>
        <w:t xml:space="preserve">1.2 Scope</w:t>
      </w:r>
    </w:p>
    <w:p>
      <w:pPr>
        <w:spacing w:after="120"/>
      </w:pPr>
      <w:r>
        <w:t xml:space="preserve">The Perfume ERP manages the full operational lifecycle of a fragrance manufacturer: from raw-material master data and versioned formulas (bills of material), through lot-tracked production and quality control, into inventory, and onward through the complete distribution loop — sales orders, shipment, returns — with fully-loaded product costing, Indonesian tax handling (PPN / Faktur Pajak), SJPH halal compliance, and a document and receivables/payables layer that issues, numbers, emails, and reconciles invoices, packing slips, and credit notes. It is delivered as an offline-capable Progressive Web Application (PWA) with role-based access control.</w:t>
      </w:r>
    </w:p>
    <w:p>
      <w:pPr>
        <w:spacing w:after="120"/>
      </w:pPr>
      <w:r>
        <w:t xml:space="preserve">The system is an operational ERP core. It deliberately does not (yet) include a general-ledger / financial-close module, MRP / demand planning, or external e-invoicing integrations; these are identified as future scope in Section 10.</w:t>
      </w:r>
    </w:p>
    <w:p>
      <w:pPr>
        <w:pStyle w:val="Heading2"/>
      </w:pPr>
      <w:r>
        <w:t xml:space="preserve">1.3 Definitions, Acronyms, and Abbreviations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0D7D2" w:sz="1"/>
              <w:left w:val="single" w:color="D0D7D2" w:sz="1"/>
              <w:bottom w:val="single" w:color="D0D7D2" w:sz="1"/>
              <w:right w:val="single" w:color="D0D7D2" w:sz="1"/>
            </w:tcBorders>
            <w:shd w:fill="2E7D46" w:val="clear"/>
            <w:tcMar>
              <w:top w:type="dxa" w:w="70"/>
              <w:left w:type="dxa" w:w="110"/>
              <w:bottom w:type="dxa" w:w="70"/>
              <w:right w:type="dxa" w:w="110"/>
            </w:tcMar>
          </w:tcPr>
          <w:p>
            <w:pPr>
              <w:spacing w:after="0"/>
            </w:pPr>
            <w:r>
              <w:rPr>
                <w:b/>
                <w:bCs/>
                <w:color w:val="FFFFFF"/>
                <w:sz w:val="19"/>
                <w:szCs w:val="19"/>
              </w:rPr>
              <w:t xml:space="preserve">Term</w:t>
            </w:r>
          </w:p>
        </w:tc>
        <w:tc>
          <w:tcPr>
            <w:tcW w:type="dxa" w:w="7160"/>
            <w:tcBorders>
              <w:top w:val="single" w:color="D0D7D2" w:sz="1"/>
              <w:left w:val="single" w:color="D0D7D2" w:sz="1"/>
              <w:bottom w:val="single" w:color="D0D7D2" w:sz="1"/>
              <w:right w:val="single" w:color="D0D7D2" w:sz="1"/>
            </w:tcBorders>
            <w:shd w:fill="2E7D46" w:val="clear"/>
            <w:tcMar>
              <w:top w:type="dxa" w:w="70"/>
              <w:left w:type="dxa" w:w="110"/>
              <w:bottom w:type="dxa" w:w="70"/>
              <w:right w:type="dxa" w:w="110"/>
            </w:tcMar>
          </w:tcPr>
          <w:p>
            <w:pPr>
              <w:spacing w:after="0"/>
            </w:pPr>
            <w:r>
              <w:rPr>
                <w:b/>
                <w:bCs/>
                <w:color w:val="FFFFFF"/>
                <w:sz w:val="19"/>
                <w:szCs w:val="19"/>
              </w:rPr>
              <w:t xml:space="preserve">Definition</w:t>
            </w:r>
          </w:p>
        </w:tc>
      </w:tr>
      <w:tr>
        <w:tc>
          <w:tcPr>
            <w:tcW w:type="dxa" w:w="220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BOM</w:t>
            </w:r>
          </w:p>
        </w:tc>
        <w:tc>
          <w:tcPr>
            <w:tcW w:type="dxa" w:w="716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Bill of Materials — the recipe (components and proportions) for a product.</w:t>
            </w:r>
          </w:p>
        </w:tc>
      </w:tr>
      <w:tr>
        <w:tc>
          <w:tcPr>
            <w:tcW w:type="dxa" w:w="2200"/>
            <w:tcBorders>
              <w:top w:val="single" w:color="D0D7D2" w:sz="1"/>
              <w:left w:val="single" w:color="D0D7D2" w:sz="1"/>
              <w:bottom w:val="single" w:color="D0D7D2" w:sz="1"/>
              <w:right w:val="single" w:color="D0D7D2" w:sz="1"/>
            </w:tcBorders>
            <w:shd w:fill="F5F7F5" w:val="clear"/>
            <w:tcMar>
              <w:top w:type="dxa" w:w="70"/>
              <w:left w:type="dxa" w:w="110"/>
              <w:bottom w:type="dxa" w:w="70"/>
              <w:right w:type="dxa" w:w="110"/>
            </w:tcMar>
          </w:tcPr>
          <w:p>
            <w:pPr>
              <w:spacing w:after="0"/>
            </w:pPr>
            <w:r>
              <w:rPr>
                <w:b w:val="false"/>
                <w:bCs w:val="false"/>
                <w:color w:val="1A1A1A"/>
                <w:sz w:val="19"/>
                <w:szCs w:val="19"/>
              </w:rPr>
              <w:t xml:space="preserve">Formula version</w:t>
            </w:r>
          </w:p>
        </w:tc>
        <w:tc>
          <w:tcPr>
            <w:tcW w:type="dxa" w:w="7160"/>
            <w:tcBorders>
              <w:top w:val="single" w:color="D0D7D2" w:sz="1"/>
              <w:left w:val="single" w:color="D0D7D2" w:sz="1"/>
              <w:bottom w:val="single" w:color="D0D7D2" w:sz="1"/>
              <w:right w:val="single" w:color="D0D7D2" w:sz="1"/>
            </w:tcBorders>
            <w:shd w:fill="F5F7F5" w:val="clear"/>
            <w:tcMar>
              <w:top w:type="dxa" w:w="70"/>
              <w:left w:type="dxa" w:w="110"/>
              <w:bottom w:type="dxa" w:w="70"/>
              <w:right w:type="dxa" w:w="110"/>
            </w:tcMar>
          </w:tcPr>
          <w:p>
            <w:pPr>
              <w:spacing w:after="0"/>
            </w:pPr>
            <w:r>
              <w:rPr>
                <w:b w:val="false"/>
                <w:bCs w:val="false"/>
                <w:color w:val="1A1A1A"/>
                <w:sz w:val="19"/>
                <w:szCs w:val="19"/>
              </w:rPr>
              <w:t xml:space="preserve">An immutable, versioned recipe; locked versions cannot change so production is reproducible.</w:t>
            </w:r>
          </w:p>
        </w:tc>
      </w:tr>
      <w:tr>
        <w:tc>
          <w:tcPr>
            <w:tcW w:type="dxa" w:w="220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Lot</w:t>
            </w:r>
          </w:p>
        </w:tc>
        <w:tc>
          <w:tcPr>
            <w:tcW w:type="dxa" w:w="716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A tracked quantity of material or finished goods with its own genealogy and quality state.</w:t>
            </w:r>
          </w:p>
        </w:tc>
      </w:tr>
      <w:tr>
        <w:tc>
          <w:tcPr>
            <w:tcW w:type="dxa" w:w="2200"/>
            <w:tcBorders>
              <w:top w:val="single" w:color="D0D7D2" w:sz="1"/>
              <w:left w:val="single" w:color="D0D7D2" w:sz="1"/>
              <w:bottom w:val="single" w:color="D0D7D2" w:sz="1"/>
              <w:right w:val="single" w:color="D0D7D2" w:sz="1"/>
            </w:tcBorders>
            <w:shd w:fill="F5F7F5" w:val="clear"/>
            <w:tcMar>
              <w:top w:type="dxa" w:w="70"/>
              <w:left w:type="dxa" w:w="110"/>
              <w:bottom w:type="dxa" w:w="70"/>
              <w:right w:type="dxa" w:w="110"/>
            </w:tcMar>
          </w:tcPr>
          <w:p>
            <w:pPr>
              <w:spacing w:after="0"/>
            </w:pPr>
            <w:r>
              <w:rPr>
                <w:b w:val="false"/>
                <w:bCs w:val="false"/>
                <w:color w:val="1A1A1A"/>
                <w:sz w:val="19"/>
                <w:szCs w:val="19"/>
              </w:rPr>
              <w:t xml:space="preserve">FEFO</w:t>
            </w:r>
          </w:p>
        </w:tc>
        <w:tc>
          <w:tcPr>
            <w:tcW w:type="dxa" w:w="7160"/>
            <w:tcBorders>
              <w:top w:val="single" w:color="D0D7D2" w:sz="1"/>
              <w:left w:val="single" w:color="D0D7D2" w:sz="1"/>
              <w:bottom w:val="single" w:color="D0D7D2" w:sz="1"/>
              <w:right w:val="single" w:color="D0D7D2" w:sz="1"/>
            </w:tcBorders>
            <w:shd w:fill="F5F7F5" w:val="clear"/>
            <w:tcMar>
              <w:top w:type="dxa" w:w="70"/>
              <w:left w:type="dxa" w:w="110"/>
              <w:bottom w:type="dxa" w:w="70"/>
              <w:right w:type="dxa" w:w="110"/>
            </w:tcMar>
          </w:tcPr>
          <w:p>
            <w:pPr>
              <w:spacing w:after="0"/>
            </w:pPr>
            <w:r>
              <w:rPr>
                <w:b w:val="false"/>
                <w:bCs w:val="false"/>
                <w:color w:val="1A1A1A"/>
                <w:sz w:val="19"/>
                <w:szCs w:val="19"/>
              </w:rPr>
              <w:t xml:space="preserve">First-Expiry-First-Out — the inventory issue strategy used for consumption and shipment.</w:t>
            </w:r>
          </w:p>
        </w:tc>
      </w:tr>
      <w:tr>
        <w:tc>
          <w:tcPr>
            <w:tcW w:type="dxa" w:w="220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Ledger</w:t>
            </w:r>
          </w:p>
        </w:tc>
        <w:tc>
          <w:tcPr>
            <w:tcW w:type="dxa" w:w="716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The append-only stock_movements record; the single source of truth for stock.</w:t>
            </w:r>
          </w:p>
        </w:tc>
      </w:tr>
      <w:tr>
        <w:tc>
          <w:tcPr>
            <w:tcW w:type="dxa" w:w="2200"/>
            <w:tcBorders>
              <w:top w:val="single" w:color="D0D7D2" w:sz="1"/>
              <w:left w:val="single" w:color="D0D7D2" w:sz="1"/>
              <w:bottom w:val="single" w:color="D0D7D2" w:sz="1"/>
              <w:right w:val="single" w:color="D0D7D2" w:sz="1"/>
            </w:tcBorders>
            <w:shd w:fill="F5F7F5" w:val="clear"/>
            <w:tcMar>
              <w:top w:type="dxa" w:w="70"/>
              <w:left w:type="dxa" w:w="110"/>
              <w:bottom w:type="dxa" w:w="70"/>
              <w:right w:type="dxa" w:w="110"/>
            </w:tcMar>
          </w:tcPr>
          <w:p>
            <w:pPr>
              <w:spacing w:after="0"/>
            </w:pPr>
            <w:r>
              <w:rPr>
                <w:b w:val="false"/>
                <w:bCs w:val="false"/>
                <w:color w:val="1A1A1A"/>
                <w:sz w:val="19"/>
                <w:szCs w:val="19"/>
              </w:rPr>
              <w:t xml:space="preserve">QC</w:t>
            </w:r>
          </w:p>
        </w:tc>
        <w:tc>
          <w:tcPr>
            <w:tcW w:type="dxa" w:w="7160"/>
            <w:tcBorders>
              <w:top w:val="single" w:color="D0D7D2" w:sz="1"/>
              <w:left w:val="single" w:color="D0D7D2" w:sz="1"/>
              <w:bottom w:val="single" w:color="D0D7D2" w:sz="1"/>
              <w:right w:val="single" w:color="D0D7D2" w:sz="1"/>
            </w:tcBorders>
            <w:shd w:fill="F5F7F5" w:val="clear"/>
            <w:tcMar>
              <w:top w:type="dxa" w:w="70"/>
              <w:left w:type="dxa" w:w="110"/>
              <w:bottom w:type="dxa" w:w="70"/>
              <w:right w:type="dxa" w:w="110"/>
            </w:tcMar>
          </w:tcPr>
          <w:p>
            <w:pPr>
              <w:spacing w:after="0"/>
            </w:pPr>
            <w:r>
              <w:rPr>
                <w:b w:val="false"/>
                <w:bCs w:val="false"/>
                <w:color w:val="1A1A1A"/>
                <w:sz w:val="19"/>
                <w:szCs w:val="19"/>
              </w:rPr>
              <w:t xml:space="preserve">Quality Control — the pass/fail gate that releases or rejects finished lots.</w:t>
            </w:r>
          </w:p>
        </w:tc>
      </w:tr>
      <w:tr>
        <w:tc>
          <w:tcPr>
            <w:tcW w:type="dxa" w:w="220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COGS</w:t>
            </w:r>
          </w:p>
        </w:tc>
        <w:tc>
          <w:tcPr>
            <w:tcW w:type="dxa" w:w="716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Cost of Goods Sold — the frozen cost recognised when goods ship.</w:t>
            </w:r>
          </w:p>
        </w:tc>
      </w:tr>
      <w:tr>
        <w:tc>
          <w:tcPr>
            <w:tcW w:type="dxa" w:w="2200"/>
            <w:tcBorders>
              <w:top w:val="single" w:color="D0D7D2" w:sz="1"/>
              <w:left w:val="single" w:color="D0D7D2" w:sz="1"/>
              <w:bottom w:val="single" w:color="D0D7D2" w:sz="1"/>
              <w:right w:val="single" w:color="D0D7D2" w:sz="1"/>
            </w:tcBorders>
            <w:shd w:fill="F5F7F5" w:val="clear"/>
            <w:tcMar>
              <w:top w:type="dxa" w:w="70"/>
              <w:left w:type="dxa" w:w="110"/>
              <w:bottom w:type="dxa" w:w="70"/>
              <w:right w:type="dxa" w:w="110"/>
            </w:tcMar>
          </w:tcPr>
          <w:p>
            <w:pPr>
              <w:spacing w:after="0"/>
            </w:pPr>
            <w:r>
              <w:rPr>
                <w:b w:val="false"/>
                <w:bCs w:val="false"/>
                <w:color w:val="1A1A1A"/>
                <w:sz w:val="19"/>
                <w:szCs w:val="19"/>
              </w:rPr>
              <w:t xml:space="preserve">PPN</w:t>
            </w:r>
          </w:p>
        </w:tc>
        <w:tc>
          <w:tcPr>
            <w:tcW w:type="dxa" w:w="7160"/>
            <w:tcBorders>
              <w:top w:val="single" w:color="D0D7D2" w:sz="1"/>
              <w:left w:val="single" w:color="D0D7D2" w:sz="1"/>
              <w:bottom w:val="single" w:color="D0D7D2" w:sz="1"/>
              <w:right w:val="single" w:color="D0D7D2" w:sz="1"/>
            </w:tcBorders>
            <w:shd w:fill="F5F7F5" w:val="clear"/>
            <w:tcMar>
              <w:top w:type="dxa" w:w="70"/>
              <w:left w:type="dxa" w:w="110"/>
              <w:bottom w:type="dxa" w:w="70"/>
              <w:right w:type="dxa" w:w="110"/>
            </w:tcMar>
          </w:tcPr>
          <w:p>
            <w:pPr>
              <w:spacing w:after="0"/>
            </w:pPr>
            <w:r>
              <w:rPr>
                <w:b w:val="false"/>
                <w:bCs w:val="false"/>
                <w:color w:val="1A1A1A"/>
                <w:sz w:val="19"/>
                <w:szCs w:val="19"/>
              </w:rPr>
              <w:t xml:space="preserve">Pajak Pertambahan Nilai — Indonesian Value-Added Tax.</w:t>
            </w:r>
          </w:p>
        </w:tc>
      </w:tr>
      <w:tr>
        <w:tc>
          <w:tcPr>
            <w:tcW w:type="dxa" w:w="220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Faktur Pajak</w:t>
            </w:r>
          </w:p>
        </w:tc>
        <w:tc>
          <w:tcPr>
            <w:tcW w:type="dxa" w:w="716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Indonesian tax invoice / the line list filed with the tax authority.</w:t>
            </w:r>
          </w:p>
        </w:tc>
      </w:tr>
      <w:tr>
        <w:tc>
          <w:tcPr>
            <w:tcW w:type="dxa" w:w="2200"/>
            <w:tcBorders>
              <w:top w:val="single" w:color="D0D7D2" w:sz="1"/>
              <w:left w:val="single" w:color="D0D7D2" w:sz="1"/>
              <w:bottom w:val="single" w:color="D0D7D2" w:sz="1"/>
              <w:right w:val="single" w:color="D0D7D2" w:sz="1"/>
            </w:tcBorders>
            <w:shd w:fill="F5F7F5" w:val="clear"/>
            <w:tcMar>
              <w:top w:type="dxa" w:w="70"/>
              <w:left w:type="dxa" w:w="110"/>
              <w:bottom w:type="dxa" w:w="70"/>
              <w:right w:type="dxa" w:w="110"/>
            </w:tcMar>
          </w:tcPr>
          <w:p>
            <w:pPr>
              <w:spacing w:after="0"/>
            </w:pPr>
            <w:r>
              <w:rPr>
                <w:b w:val="false"/>
                <w:bCs w:val="false"/>
                <w:color w:val="1A1A1A"/>
                <w:sz w:val="19"/>
                <w:szCs w:val="19"/>
              </w:rPr>
              <w:t xml:space="preserve">NPWP</w:t>
            </w:r>
          </w:p>
        </w:tc>
        <w:tc>
          <w:tcPr>
            <w:tcW w:type="dxa" w:w="7160"/>
            <w:tcBorders>
              <w:top w:val="single" w:color="D0D7D2" w:sz="1"/>
              <w:left w:val="single" w:color="D0D7D2" w:sz="1"/>
              <w:bottom w:val="single" w:color="D0D7D2" w:sz="1"/>
              <w:right w:val="single" w:color="D0D7D2" w:sz="1"/>
            </w:tcBorders>
            <w:shd w:fill="F5F7F5" w:val="clear"/>
            <w:tcMar>
              <w:top w:type="dxa" w:w="70"/>
              <w:left w:type="dxa" w:w="110"/>
              <w:bottom w:type="dxa" w:w="70"/>
              <w:right w:type="dxa" w:w="110"/>
            </w:tcMar>
          </w:tcPr>
          <w:p>
            <w:pPr>
              <w:spacing w:after="0"/>
            </w:pPr>
            <w:r>
              <w:rPr>
                <w:b w:val="false"/>
                <w:bCs w:val="false"/>
                <w:color w:val="1A1A1A"/>
                <w:sz w:val="19"/>
                <w:szCs w:val="19"/>
              </w:rPr>
              <w:t xml:space="preserve">Nomor Pokok Wajib Pajak — Indonesian taxpayer identification number.</w:t>
            </w:r>
          </w:p>
        </w:tc>
      </w:tr>
      <w:tr>
        <w:tc>
          <w:tcPr>
            <w:tcW w:type="dxa" w:w="220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SJPH</w:t>
            </w:r>
          </w:p>
        </w:tc>
        <w:tc>
          <w:tcPr>
            <w:tcW w:type="dxa" w:w="716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Sistem Jaminan Produk Halal — the halal product assurance system.</w:t>
            </w:r>
          </w:p>
        </w:tc>
      </w:tr>
      <w:tr>
        <w:tc>
          <w:tcPr>
            <w:tcW w:type="dxa" w:w="2200"/>
            <w:tcBorders>
              <w:top w:val="single" w:color="D0D7D2" w:sz="1"/>
              <w:left w:val="single" w:color="D0D7D2" w:sz="1"/>
              <w:bottom w:val="single" w:color="D0D7D2" w:sz="1"/>
              <w:right w:val="single" w:color="D0D7D2" w:sz="1"/>
            </w:tcBorders>
            <w:shd w:fill="F5F7F5" w:val="clear"/>
            <w:tcMar>
              <w:top w:type="dxa" w:w="70"/>
              <w:left w:type="dxa" w:w="110"/>
              <w:bottom w:type="dxa" w:w="70"/>
              <w:right w:type="dxa" w:w="110"/>
            </w:tcMar>
          </w:tcPr>
          <w:p>
            <w:pPr>
              <w:spacing w:after="0"/>
            </w:pPr>
            <w:r>
              <w:rPr>
                <w:b w:val="false"/>
                <w:bCs w:val="false"/>
                <w:color w:val="1A1A1A"/>
                <w:sz w:val="19"/>
                <w:szCs w:val="19"/>
              </w:rPr>
              <w:t xml:space="preserve">RLS</w:t>
            </w:r>
          </w:p>
        </w:tc>
        <w:tc>
          <w:tcPr>
            <w:tcW w:type="dxa" w:w="7160"/>
            <w:tcBorders>
              <w:top w:val="single" w:color="D0D7D2" w:sz="1"/>
              <w:left w:val="single" w:color="D0D7D2" w:sz="1"/>
              <w:bottom w:val="single" w:color="D0D7D2" w:sz="1"/>
              <w:right w:val="single" w:color="D0D7D2" w:sz="1"/>
            </w:tcBorders>
            <w:shd w:fill="F5F7F5" w:val="clear"/>
            <w:tcMar>
              <w:top w:type="dxa" w:w="70"/>
              <w:left w:type="dxa" w:w="110"/>
              <w:bottom w:type="dxa" w:w="70"/>
              <w:right w:type="dxa" w:w="110"/>
            </w:tcMar>
          </w:tcPr>
          <w:p>
            <w:pPr>
              <w:spacing w:after="0"/>
            </w:pPr>
            <w:r>
              <w:rPr>
                <w:b w:val="false"/>
                <w:bCs w:val="false"/>
                <w:color w:val="1A1A1A"/>
                <w:sz w:val="19"/>
                <w:szCs w:val="19"/>
              </w:rPr>
              <w:t xml:space="preserve">Row-Level Security — PostgreSQL policies enforcing per-row access.</w:t>
            </w:r>
          </w:p>
        </w:tc>
      </w:tr>
      <w:tr>
        <w:tc>
          <w:tcPr>
            <w:tcW w:type="dxa" w:w="220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RBAC</w:t>
            </w:r>
          </w:p>
        </w:tc>
        <w:tc>
          <w:tcPr>
            <w:tcW w:type="dxa" w:w="716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Role-Based Access Control.</w:t>
            </w:r>
          </w:p>
        </w:tc>
      </w:tr>
      <w:tr>
        <w:tc>
          <w:tcPr>
            <w:tcW w:type="dxa" w:w="2200"/>
            <w:tcBorders>
              <w:top w:val="single" w:color="D0D7D2" w:sz="1"/>
              <w:left w:val="single" w:color="D0D7D2" w:sz="1"/>
              <w:bottom w:val="single" w:color="D0D7D2" w:sz="1"/>
              <w:right w:val="single" w:color="D0D7D2" w:sz="1"/>
            </w:tcBorders>
            <w:shd w:fill="F5F7F5" w:val="clear"/>
            <w:tcMar>
              <w:top w:type="dxa" w:w="70"/>
              <w:left w:type="dxa" w:w="110"/>
              <w:bottom w:type="dxa" w:w="70"/>
              <w:right w:type="dxa" w:w="110"/>
            </w:tcMar>
          </w:tcPr>
          <w:p>
            <w:pPr>
              <w:spacing w:after="0"/>
            </w:pPr>
            <w:r>
              <w:rPr>
                <w:b w:val="false"/>
                <w:bCs w:val="false"/>
                <w:color w:val="1A1A1A"/>
                <w:sz w:val="19"/>
                <w:szCs w:val="19"/>
              </w:rPr>
              <w:t xml:space="preserve">PWA</w:t>
            </w:r>
          </w:p>
        </w:tc>
        <w:tc>
          <w:tcPr>
            <w:tcW w:type="dxa" w:w="7160"/>
            <w:tcBorders>
              <w:top w:val="single" w:color="D0D7D2" w:sz="1"/>
              <w:left w:val="single" w:color="D0D7D2" w:sz="1"/>
              <w:bottom w:val="single" w:color="D0D7D2" w:sz="1"/>
              <w:right w:val="single" w:color="D0D7D2" w:sz="1"/>
            </w:tcBorders>
            <w:shd w:fill="F5F7F5" w:val="clear"/>
            <w:tcMar>
              <w:top w:type="dxa" w:w="70"/>
              <w:left w:type="dxa" w:w="110"/>
              <w:bottom w:type="dxa" w:w="70"/>
              <w:right w:type="dxa" w:w="110"/>
            </w:tcMar>
          </w:tcPr>
          <w:p>
            <w:pPr>
              <w:spacing w:after="0"/>
            </w:pPr>
            <w:r>
              <w:rPr>
                <w:b w:val="false"/>
                <w:bCs w:val="false"/>
                <w:color w:val="1A1A1A"/>
                <w:sz w:val="19"/>
                <w:szCs w:val="19"/>
              </w:rPr>
              <w:t xml:space="preserve">Progressive Web Application.</w:t>
            </w:r>
          </w:p>
        </w:tc>
      </w:tr>
      <w:tr>
        <w:tc>
          <w:tcPr>
            <w:tcW w:type="dxa" w:w="220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WAF</w:t>
            </w:r>
          </w:p>
        </w:tc>
        <w:tc>
          <w:tcPr>
            <w:tcW w:type="dxa" w:w="716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Web Application Firewall.</w:t>
            </w:r>
          </w:p>
        </w:tc>
      </w:tr>
    </w:tbl>
    <w:p>
      <w:pPr>
        <w:pStyle w:val="Heading2"/>
      </w:pPr>
      <w:r>
        <w:t xml:space="preserve">1.4 References</w:t>
      </w:r>
    </w:p>
    <w:p>
      <w:pPr>
        <w:pStyle w:val="ListParagraph"/>
        <w:numPr>
          <w:ilvl w:val="0"/>
          <w:numId w:val="2"/>
        </w:numPr>
        <w:spacing w:after="60"/>
      </w:pPr>
      <w:r>
        <w:t xml:space="preserve">Technical Design Document — TechnicoFlor Perfume ERP (companion document).</w:t>
      </w:r>
    </w:p>
    <w:p>
      <w:pPr>
        <w:pStyle w:val="ListParagraph"/>
        <w:numPr>
          <w:ilvl w:val="0"/>
          <w:numId w:val="2"/>
        </w:numPr>
        <w:spacing w:after="60"/>
      </w:pPr>
      <w:r>
        <w:t xml:space="preserve">Handover Document — TechnicoFlor Perfume ERP (companion document).</w:t>
      </w:r>
    </w:p>
    <w:p>
      <w:pPr>
        <w:pStyle w:val="ListParagraph"/>
        <w:numPr>
          <w:ilvl w:val="0"/>
          <w:numId w:val="2"/>
        </w:numPr>
        <w:spacing w:after="60"/>
      </w:pPr>
      <w:r>
        <w:t xml:space="preserve">Version History &amp; Release Notes (v0.1 – v0.50.0).</w:t>
      </w:r>
    </w:p>
    <w:p>
      <w:pPr>
        <w:pStyle w:val="ListParagraph"/>
        <w:numPr>
          <w:ilvl w:val="0"/>
          <w:numId w:val="2"/>
        </w:numPr>
        <w:spacing w:after="60"/>
      </w:pPr>
      <w:r>
        <w:t xml:space="preserve">DEPLOYMENT.md runbook and ENV_CHECKLIST.md.</w:t>
      </w:r>
    </w:p>
    <w:p>
      <w:pPr>
        <w:pStyle w:val="Heading2"/>
      </w:pPr>
      <w:r>
        <w:t xml:space="preserve">1.5 Requirement Conventions</w:t>
      </w:r>
    </w:p>
    <w:p>
      <w:pPr>
        <w:spacing w:after="120"/>
      </w:pPr>
      <w:r>
        <w:t xml:space="preserve">Functional requirements are identified as FR-&lt;module&gt;-&lt;n&gt; and non-functional as NFR-&lt;area&gt;-&lt;n&gt;. Priority is one of Must (essential), Should (important), or Could (desirable). All requirements listed in this document are implemented and verified in the current release (v0.50.0) unless explicitly marked as future scope.</w:t>
      </w:r>
    </w:p>
    <w:p>
      <w:pPr>
        <w:pStyle w:val="Heading1"/>
      </w:pPr>
      <w:r>
        <w:t xml:space="preserve">2. Overall Description</w:t>
      </w:r>
    </w:p>
    <w:p>
      <w:pPr>
        <w:pStyle w:val="Heading2"/>
      </w:pPr>
      <w:r>
        <w:t xml:space="preserve">2.1 Product Perspective</w:t>
      </w:r>
    </w:p>
    <w:p>
      <w:pPr>
        <w:spacing w:after="120"/>
      </w:pPr>
      <w:r>
        <w:t xml:space="preserve">The Perfume ERP is a self-contained web application built on Next.js 14 (App Router) with a Supabase (PostgreSQL) backend. The database — its schema, integrity functions, and security policies — is the system of record; the web tier is a typed API and UI layered over it. The design philosophy is that the integrity of the numbers (stock, cost, tax) is the highest-risk surface, so business-critical operations are enforced inside the database as atomic, access-controlled functions rather than in application code that could be bypassed.</w:t>
      </w:r>
    </w:p>
    <w:p>
      <w:pPr>
        <w:pStyle w:val="Heading2"/>
      </w:pPr>
      <w:r>
        <w:t xml:space="preserve">2.2 Product Functions (Summary)</w:t>
      </w:r>
    </w:p>
    <w:p>
      <w:pPr>
        <w:pStyle w:val="ListParagraph"/>
        <w:numPr>
          <w:ilvl w:val="0"/>
          <w:numId w:val="2"/>
        </w:numPr>
        <w:spacing w:after="60"/>
      </w:pPr>
      <w:r>
        <w:t xml:space="preserve">Author and version formulas (BOMs) with a locked-recipe guarantee and a live percent-sum invariant.</w:t>
      </w:r>
    </w:p>
    <w:p>
      <w:pPr>
        <w:pStyle w:val="ListParagraph"/>
        <w:numPr>
          <w:ilvl w:val="0"/>
          <w:numId w:val="2"/>
        </w:numPr>
        <w:spacing w:after="60"/>
      </w:pPr>
      <w:r>
        <w:t xml:space="preserve">Run lot-tracked production with an exploded-BOM preview, atomic completion, and FEFO raw-material consumption.</w:t>
      </w:r>
    </w:p>
    <w:p>
      <w:pPr>
        <w:pStyle w:val="ListParagraph"/>
        <w:numPr>
          <w:ilvl w:val="0"/>
          <w:numId w:val="2"/>
        </w:numPr>
        <w:spacing w:after="60"/>
      </w:pPr>
      <w:r>
        <w:t xml:space="preserve">Record quality control outcomes that release, quarantine, or reject finished lots.</w:t>
      </w:r>
    </w:p>
    <w:p>
      <w:pPr>
        <w:pStyle w:val="ListParagraph"/>
        <w:numPr>
          <w:ilvl w:val="0"/>
          <w:numId w:val="2"/>
        </w:numPr>
        <w:spacing w:after="60"/>
      </w:pPr>
      <w:r>
        <w:t xml:space="preserve">Track inventory as an append-only ledger with full forward/backward lot genealogy.</w:t>
      </w:r>
    </w:p>
    <w:p>
      <w:pPr>
        <w:pStyle w:val="ListParagraph"/>
        <w:numPr>
          <w:ilvl w:val="0"/>
          <w:numId w:val="2"/>
        </w:numPr>
        <w:spacing w:after="60"/>
      </w:pPr>
      <w:r>
        <w:t xml:space="preserve">Freeze fully-loaded product cost (material + labor + overhead) at completion and recognise realized COGS at shipment.</w:t>
      </w:r>
    </w:p>
    <w:p>
      <w:pPr>
        <w:pStyle w:val="ListParagraph"/>
        <w:numPr>
          <w:ilvl w:val="0"/>
          <w:numId w:val="2"/>
        </w:numPr>
        <w:spacing w:after="60"/>
      </w:pPr>
      <w:r>
        <w:t xml:space="preserve">Enforce SJPH halal compliance as a hard production gate derived from material certifications.</w:t>
      </w:r>
    </w:p>
    <w:p>
      <w:pPr>
        <w:pStyle w:val="ListParagraph"/>
        <w:numPr>
          <w:ilvl w:val="0"/>
          <w:numId w:val="2"/>
        </w:numPr>
        <w:spacing w:after="60"/>
      </w:pPr>
      <w:r>
        <w:t xml:space="preserve">Capture sales orders, ship them (full, partial, or per-line) FEFO, and process returns with restock and credit.</w:t>
      </w:r>
    </w:p>
    <w:p>
      <w:pPr>
        <w:pStyle w:val="ListParagraph"/>
        <w:numPr>
          <w:ilvl w:val="0"/>
          <w:numId w:val="2"/>
        </w:numPr>
        <w:spacing w:after="60"/>
      </w:pPr>
      <w:r>
        <w:t xml:space="preserve">Issue, number, print, PDF, email, and archive invoices, packing slips, and credit notes.</w:t>
      </w:r>
    </w:p>
    <w:p>
      <w:pPr>
        <w:pStyle w:val="ListParagraph"/>
        <w:numPr>
          <w:ilvl w:val="0"/>
          <w:numId w:val="2"/>
        </w:numPr>
        <w:spacing w:after="60"/>
      </w:pPr>
      <w:r>
        <w:t xml:space="preserve">Manage receivables and payables with aging, statements, cash application, and credit-note allocation.</w:t>
      </w:r>
    </w:p>
    <w:p>
      <w:pPr>
        <w:pStyle w:val="ListParagraph"/>
        <w:numPr>
          <w:ilvl w:val="0"/>
          <w:numId w:val="2"/>
        </w:numPr>
        <w:spacing w:after="60"/>
      </w:pPr>
      <w:r>
        <w:t xml:space="preserve">Run procurement with purchase orders, goods receipt into inventory, and three-way match before payment.</w:t>
      </w:r>
    </w:p>
    <w:p>
      <w:pPr>
        <w:pStyle w:val="ListParagraph"/>
        <w:numPr>
          <w:ilvl w:val="0"/>
          <w:numId w:val="2"/>
        </w:numPr>
        <w:spacing w:after="60"/>
      </w:pPr>
      <w:r>
        <w:t xml:space="preserve">Compute PPN and produce a Faktur Pajak line list ready for filing.</w:t>
      </w:r>
    </w:p>
    <w:p>
      <w:pPr>
        <w:pStyle w:val="ListParagraph"/>
        <w:numPr>
          <w:ilvl w:val="0"/>
          <w:numId w:val="2"/>
        </w:numPr>
        <w:spacing w:after="60"/>
      </w:pPr>
      <w:r>
        <w:t xml:space="preserve">Administer users, roles, and login accounts, and audit every outbound email.</w:t>
      </w:r>
    </w:p>
    <w:p>
      <w:pPr>
        <w:pStyle w:val="Heading2"/>
      </w:pPr>
      <w:r>
        <w:t xml:space="preserve">2.3 User Classes and Characteristics</w:t>
      </w:r>
    </w:p>
    <w:p>
      <w:pPr>
        <w:spacing w:after="120"/>
      </w:pPr>
      <w:r>
        <w:t xml:space="preserve">Access is governed by four application roles. Admin is a superset that passes every clearance 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5860"/>
        <w:gridCol w:w="2000"/>
      </w:tblGrid>
      <w:tr>
        <w:trPr>
          <w:tblHeader/>
        </w:trPr>
        <w:tc>
          <w:tcPr>
            <w:tcW w:type="dxa" w:w="1500"/>
            <w:tcBorders>
              <w:top w:val="single" w:color="D0D7D2" w:sz="1"/>
              <w:left w:val="single" w:color="D0D7D2" w:sz="1"/>
              <w:bottom w:val="single" w:color="D0D7D2" w:sz="1"/>
              <w:right w:val="single" w:color="D0D7D2" w:sz="1"/>
            </w:tcBorders>
            <w:shd w:fill="2E7D46" w:val="clear"/>
            <w:tcMar>
              <w:top w:type="dxa" w:w="70"/>
              <w:left w:type="dxa" w:w="110"/>
              <w:bottom w:type="dxa" w:w="70"/>
              <w:right w:type="dxa" w:w="110"/>
            </w:tcMar>
          </w:tcPr>
          <w:p>
            <w:pPr>
              <w:spacing w:after="0"/>
            </w:pPr>
            <w:r>
              <w:rPr>
                <w:b/>
                <w:bCs/>
                <w:color w:val="FFFFFF"/>
                <w:sz w:val="19"/>
                <w:szCs w:val="19"/>
              </w:rPr>
              <w:t xml:space="preserve">Role</w:t>
            </w:r>
          </w:p>
        </w:tc>
        <w:tc>
          <w:tcPr>
            <w:tcW w:type="dxa" w:w="5860"/>
            <w:tcBorders>
              <w:top w:val="single" w:color="D0D7D2" w:sz="1"/>
              <w:left w:val="single" w:color="D0D7D2" w:sz="1"/>
              <w:bottom w:val="single" w:color="D0D7D2" w:sz="1"/>
              <w:right w:val="single" w:color="D0D7D2" w:sz="1"/>
            </w:tcBorders>
            <w:shd w:fill="2E7D46" w:val="clear"/>
            <w:tcMar>
              <w:top w:type="dxa" w:w="70"/>
              <w:left w:type="dxa" w:w="110"/>
              <w:bottom w:type="dxa" w:w="70"/>
              <w:right w:type="dxa" w:w="110"/>
            </w:tcMar>
          </w:tcPr>
          <w:p>
            <w:pPr>
              <w:spacing w:after="0"/>
            </w:pPr>
            <w:r>
              <w:rPr>
                <w:b/>
                <w:bCs/>
                <w:color w:val="FFFFFF"/>
                <w:sz w:val="19"/>
                <w:szCs w:val="19"/>
              </w:rPr>
              <w:t xml:space="preserve">Clearance</w:t>
            </w:r>
          </w:p>
        </w:tc>
        <w:tc>
          <w:tcPr>
            <w:tcW w:type="dxa" w:w="2000"/>
            <w:tcBorders>
              <w:top w:val="single" w:color="D0D7D2" w:sz="1"/>
              <w:left w:val="single" w:color="D0D7D2" w:sz="1"/>
              <w:bottom w:val="single" w:color="D0D7D2" w:sz="1"/>
              <w:right w:val="single" w:color="D0D7D2" w:sz="1"/>
            </w:tcBorders>
            <w:shd w:fill="2E7D46" w:val="clear"/>
            <w:tcMar>
              <w:top w:type="dxa" w:w="70"/>
              <w:left w:type="dxa" w:w="110"/>
              <w:bottom w:type="dxa" w:w="70"/>
              <w:right w:type="dxa" w:w="110"/>
            </w:tcMar>
          </w:tcPr>
          <w:p>
            <w:pPr>
              <w:spacing w:after="0"/>
            </w:pPr>
            <w:r>
              <w:rPr>
                <w:b/>
                <w:bCs/>
                <w:color w:val="FFFFFF"/>
                <w:sz w:val="19"/>
                <w:szCs w:val="19"/>
              </w:rPr>
              <w:t xml:space="preserve">Typical user</w:t>
            </w:r>
          </w:p>
        </w:tc>
      </w:tr>
      <w:tr>
        <w:tc>
          <w:tcPr>
            <w:tcW w:type="dxa" w:w="150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Admin</w:t>
            </w:r>
          </w:p>
        </w:tc>
        <w:tc>
          <w:tcPr>
            <w:tcW w:type="dxa" w:w="586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Full access: all master data, user &amp; account management, costing rates, document issuance, financial screens, overrides.</w:t>
            </w:r>
          </w:p>
        </w:tc>
        <w:tc>
          <w:tcPr>
            <w:tcW w:type="dxa" w:w="200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Plant manager, system administrator</w:t>
            </w:r>
          </w:p>
        </w:tc>
      </w:tr>
      <w:tr>
        <w:tc>
          <w:tcPr>
            <w:tcW w:type="dxa" w:w="1500"/>
            <w:tcBorders>
              <w:top w:val="single" w:color="D0D7D2" w:sz="1"/>
              <w:left w:val="single" w:color="D0D7D2" w:sz="1"/>
              <w:bottom w:val="single" w:color="D0D7D2" w:sz="1"/>
              <w:right w:val="single" w:color="D0D7D2" w:sz="1"/>
            </w:tcBorders>
            <w:shd w:fill="F5F7F5" w:val="clear"/>
            <w:tcMar>
              <w:top w:type="dxa" w:w="70"/>
              <w:left w:type="dxa" w:w="110"/>
              <w:bottom w:type="dxa" w:w="70"/>
              <w:right w:type="dxa" w:w="110"/>
            </w:tcMar>
          </w:tcPr>
          <w:p>
            <w:pPr>
              <w:spacing w:after="0"/>
            </w:pPr>
            <w:r>
              <w:rPr>
                <w:b w:val="false"/>
                <w:bCs w:val="false"/>
                <w:color w:val="1A1A1A"/>
                <w:sz w:val="19"/>
                <w:szCs w:val="19"/>
              </w:rPr>
              <w:t xml:space="preserve">Production</w:t>
            </w:r>
          </w:p>
        </w:tc>
        <w:tc>
          <w:tcPr>
            <w:tcW w:type="dxa" w:w="5860"/>
            <w:tcBorders>
              <w:top w:val="single" w:color="D0D7D2" w:sz="1"/>
              <w:left w:val="single" w:color="D0D7D2" w:sz="1"/>
              <w:bottom w:val="single" w:color="D0D7D2" w:sz="1"/>
              <w:right w:val="single" w:color="D0D7D2" w:sz="1"/>
            </w:tcBorders>
            <w:shd w:fill="F5F7F5" w:val="clear"/>
            <w:tcMar>
              <w:top w:type="dxa" w:w="70"/>
              <w:left w:type="dxa" w:w="110"/>
              <w:bottom w:type="dxa" w:w="70"/>
              <w:right w:type="dxa" w:w="110"/>
            </w:tcMar>
          </w:tcPr>
          <w:p>
            <w:pPr>
              <w:spacing w:after="0"/>
            </w:pPr>
            <w:r>
              <w:rPr>
                <w:b w:val="false"/>
                <w:bCs w:val="false"/>
                <w:color w:val="1A1A1A"/>
                <w:sz w:val="19"/>
                <w:szCs w:val="19"/>
              </w:rPr>
              <w:t xml:space="preserve">Operational capture: create and complete production orders, view formulas and inventory.</w:t>
            </w:r>
          </w:p>
        </w:tc>
        <w:tc>
          <w:tcPr>
            <w:tcW w:type="dxa" w:w="2000"/>
            <w:tcBorders>
              <w:top w:val="single" w:color="D0D7D2" w:sz="1"/>
              <w:left w:val="single" w:color="D0D7D2" w:sz="1"/>
              <w:bottom w:val="single" w:color="D0D7D2" w:sz="1"/>
              <w:right w:val="single" w:color="D0D7D2" w:sz="1"/>
            </w:tcBorders>
            <w:shd w:fill="F5F7F5" w:val="clear"/>
            <w:tcMar>
              <w:top w:type="dxa" w:w="70"/>
              <w:left w:type="dxa" w:w="110"/>
              <w:bottom w:type="dxa" w:w="70"/>
              <w:right w:type="dxa" w:w="110"/>
            </w:tcMar>
          </w:tcPr>
          <w:p>
            <w:pPr>
              <w:spacing w:after="0"/>
            </w:pPr>
            <w:r>
              <w:rPr>
                <w:b w:val="false"/>
                <w:bCs w:val="false"/>
                <w:color w:val="1A1A1A"/>
                <w:sz w:val="19"/>
                <w:szCs w:val="19"/>
              </w:rPr>
              <w:t xml:space="preserve">Production operators / supervisors</w:t>
            </w:r>
          </w:p>
        </w:tc>
      </w:tr>
      <w:tr>
        <w:tc>
          <w:tcPr>
            <w:tcW w:type="dxa" w:w="150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Quality (QC)</w:t>
            </w:r>
          </w:p>
        </w:tc>
        <w:tc>
          <w:tcPr>
            <w:tcW w:type="dxa" w:w="586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Record QC outcomes on finished lots; operational read access.</w:t>
            </w:r>
          </w:p>
        </w:tc>
        <w:tc>
          <w:tcPr>
            <w:tcW w:type="dxa" w:w="200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Quality-control staff</w:t>
            </w:r>
          </w:p>
        </w:tc>
      </w:tr>
      <w:tr>
        <w:tc>
          <w:tcPr>
            <w:tcW w:type="dxa" w:w="1500"/>
            <w:tcBorders>
              <w:top w:val="single" w:color="D0D7D2" w:sz="1"/>
              <w:left w:val="single" w:color="D0D7D2" w:sz="1"/>
              <w:bottom w:val="single" w:color="D0D7D2" w:sz="1"/>
              <w:right w:val="single" w:color="D0D7D2" w:sz="1"/>
            </w:tcBorders>
            <w:shd w:fill="F5F7F5" w:val="clear"/>
            <w:tcMar>
              <w:top w:type="dxa" w:w="70"/>
              <w:left w:type="dxa" w:w="110"/>
              <w:bottom w:type="dxa" w:w="70"/>
              <w:right w:type="dxa" w:w="110"/>
            </w:tcMar>
          </w:tcPr>
          <w:p>
            <w:pPr>
              <w:spacing w:after="0"/>
            </w:pPr>
            <w:r>
              <w:rPr>
                <w:b w:val="false"/>
                <w:bCs w:val="false"/>
                <w:color w:val="1A1A1A"/>
                <w:sz w:val="19"/>
                <w:szCs w:val="19"/>
              </w:rPr>
              <w:t xml:space="preserve">Viewer</w:t>
            </w:r>
          </w:p>
        </w:tc>
        <w:tc>
          <w:tcPr>
            <w:tcW w:type="dxa" w:w="5860"/>
            <w:tcBorders>
              <w:top w:val="single" w:color="D0D7D2" w:sz="1"/>
              <w:left w:val="single" w:color="D0D7D2" w:sz="1"/>
              <w:bottom w:val="single" w:color="D0D7D2" w:sz="1"/>
              <w:right w:val="single" w:color="D0D7D2" w:sz="1"/>
            </w:tcBorders>
            <w:shd w:fill="F5F7F5" w:val="clear"/>
            <w:tcMar>
              <w:top w:type="dxa" w:w="70"/>
              <w:left w:type="dxa" w:w="110"/>
              <w:bottom w:type="dxa" w:w="70"/>
              <w:right w:type="dxa" w:w="110"/>
            </w:tcMar>
          </w:tcPr>
          <w:p>
            <w:pPr>
              <w:spacing w:after="0"/>
            </w:pPr>
            <w:r>
              <w:rPr>
                <w:b w:val="false"/>
                <w:bCs w:val="false"/>
                <w:color w:val="1A1A1A"/>
                <w:sz w:val="19"/>
                <w:szCs w:val="19"/>
              </w:rPr>
              <w:t xml:space="preserve">Read-only access to non-sensitive operational data; the default for any authenticated user with no explicit role.</w:t>
            </w:r>
          </w:p>
        </w:tc>
        <w:tc>
          <w:tcPr>
            <w:tcW w:type="dxa" w:w="2000"/>
            <w:tcBorders>
              <w:top w:val="single" w:color="D0D7D2" w:sz="1"/>
              <w:left w:val="single" w:color="D0D7D2" w:sz="1"/>
              <w:bottom w:val="single" w:color="D0D7D2" w:sz="1"/>
              <w:right w:val="single" w:color="D0D7D2" w:sz="1"/>
            </w:tcBorders>
            <w:shd w:fill="F5F7F5" w:val="clear"/>
            <w:tcMar>
              <w:top w:type="dxa" w:w="70"/>
              <w:left w:type="dxa" w:w="110"/>
              <w:bottom w:type="dxa" w:w="70"/>
              <w:right w:type="dxa" w:w="110"/>
            </w:tcMar>
          </w:tcPr>
          <w:p>
            <w:pPr>
              <w:spacing w:after="0"/>
            </w:pPr>
            <w:r>
              <w:rPr>
                <w:b w:val="false"/>
                <w:bCs w:val="false"/>
                <w:color w:val="1A1A1A"/>
                <w:sz w:val="19"/>
                <w:szCs w:val="19"/>
              </w:rPr>
              <w:t xml:space="preserve">General staff, auditors</w:t>
            </w:r>
          </w:p>
        </w:tc>
      </w:tr>
    </w:tbl>
    <w:p>
      <w:pPr>
        <w:pStyle w:val="Heading2"/>
      </w:pPr>
      <w:r>
        <w:t xml:space="preserve">2.4 Operating Environment</w:t>
      </w:r>
    </w:p>
    <w:p>
      <w:pPr>
        <w:pStyle w:val="ListParagraph"/>
        <w:numPr>
          <w:ilvl w:val="0"/>
          <w:numId w:val="2"/>
        </w:numPr>
        <w:spacing w:after="60"/>
      </w:pPr>
      <w:r>
        <w:t xml:space="preserve">Client: modern evergreen browsers (Chromium, Firefox, Safari) on desktop and mobile; installable as a PWA.</w:t>
      </w:r>
    </w:p>
    <w:p>
      <w:pPr>
        <w:pStyle w:val="ListParagraph"/>
        <w:numPr>
          <w:ilvl w:val="0"/>
          <w:numId w:val="2"/>
        </w:numPr>
        <w:spacing w:after="60"/>
      </w:pPr>
      <w:r>
        <w:t xml:space="preserve">Server: Next.js 14 runtime (Node / Edge) hosted on Vercel or an equivalent platform.</w:t>
      </w:r>
    </w:p>
    <w:p>
      <w:pPr>
        <w:pStyle w:val="ListParagraph"/>
        <w:numPr>
          <w:ilvl w:val="0"/>
          <w:numId w:val="2"/>
        </w:numPr>
        <w:spacing w:after="60"/>
      </w:pPr>
      <w:r>
        <w:t xml:space="preserve">Database &amp; Auth: Supabase (managed PostgreSQL with GoTrue auth and Row-Level Security).</w:t>
      </w:r>
    </w:p>
    <w:p>
      <w:pPr>
        <w:pStyle w:val="ListParagraph"/>
        <w:numPr>
          <w:ilvl w:val="0"/>
          <w:numId w:val="2"/>
        </w:numPr>
        <w:spacing w:after="60"/>
      </w:pPr>
      <w:r>
        <w:t xml:space="preserve">Optional services: SMTP provider (email), Cloudflare Turnstile (CAPTCHA), Upstash Redis (durable rate limiting).</w:t>
      </w:r>
    </w:p>
    <w:p>
      <w:pPr>
        <w:pStyle w:val="Heading2"/>
      </w:pPr>
      <w:r>
        <w:t xml:space="preserve">2.5 Design and Implementation Constraints</w:t>
      </w:r>
    </w:p>
    <w:p>
      <w:pPr>
        <w:pStyle w:val="ListParagraph"/>
        <w:numPr>
          <w:ilvl w:val="0"/>
          <w:numId w:val="2"/>
        </w:numPr>
        <w:spacing w:after="60"/>
      </w:pPr>
      <w:r>
        <w:t xml:space="preserve">Fixed-precision arithmetic (decimal, not floating point) is mandatory for all quantities, costs, and tax to avoid rounding drift.</w:t>
      </w:r>
    </w:p>
    <w:p>
      <w:pPr>
        <w:pStyle w:val="ListParagraph"/>
        <w:numPr>
          <w:ilvl w:val="0"/>
          <w:numId w:val="2"/>
        </w:numPr>
        <w:spacing w:after="60"/>
      </w:pPr>
      <w:r>
        <w:t xml:space="preserve">Stock may only change through audited, access-controlled database functions; direct writes to the ledger are prohibited even for admins.</w:t>
      </w:r>
    </w:p>
    <w:p>
      <w:pPr>
        <w:pStyle w:val="ListParagraph"/>
        <w:numPr>
          <w:ilvl w:val="0"/>
          <w:numId w:val="2"/>
        </w:numPr>
        <w:spacing w:after="60"/>
      </w:pPr>
      <w:r>
        <w:t xml:space="preserve">Locked formula versions and issued documents are immutable; corrections are made by new versions or explicit void, never by mutation.</w:t>
      </w:r>
    </w:p>
    <w:p>
      <w:pPr>
        <w:pStyle w:val="ListParagraph"/>
        <w:numPr>
          <w:ilvl w:val="0"/>
          <w:numId w:val="2"/>
        </w:numPr>
        <w:spacing w:after="60"/>
      </w:pPr>
      <w:r>
        <w:t xml:space="preserve">Trade-secret data (formula compositions, per-item costs) must never be exposed to unauthenticated or under-cleared users.</w:t>
      </w:r>
    </w:p>
    <w:p>
      <w:pPr>
        <w:pStyle w:val="Heading2"/>
      </w:pPr>
      <w:r>
        <w:t xml:space="preserve">2.6 Assumptions and Dependencies</w:t>
      </w:r>
    </w:p>
    <w:p>
      <w:pPr>
        <w:pStyle w:val="ListParagraph"/>
        <w:numPr>
          <w:ilvl w:val="0"/>
          <w:numId w:val="2"/>
        </w:numPr>
        <w:spacing w:after="60"/>
      </w:pPr>
      <w:r>
        <w:t xml:space="preserve">A configured Supabase project provides authentication and the database; absent configuration, the app runs in a read-only UI-preview mode.</w:t>
      </w:r>
    </w:p>
    <w:p>
      <w:pPr>
        <w:pStyle w:val="ListParagraph"/>
        <w:numPr>
          <w:ilvl w:val="0"/>
          <w:numId w:val="2"/>
        </w:numPr>
        <w:spacing w:after="60"/>
      </w:pPr>
      <w:r>
        <w:t xml:space="preserve">Email, CAPTCHA, and durable rate limiting are optional and degrade gracefully when their credentials are not set.</w:t>
      </w:r>
    </w:p>
    <w:p>
      <w:pPr>
        <w:pStyle w:val="ListParagraph"/>
        <w:numPr>
          <w:ilvl w:val="0"/>
          <w:numId w:val="2"/>
        </w:numPr>
        <w:spacing w:after="60"/>
      </w:pPr>
      <w:r>
        <w:t xml:space="preserve">Indonesian tax rules (PPN, Faktur Pajak, NPWP) reflect requirements at time of build; rates are configurable.</w:t>
      </w:r>
    </w:p>
    <w:p>
      <w:pPr>
        <w:pStyle w:val="Heading1"/>
      </w:pPr>
      <w:r>
        <w:t xml:space="preserve">3. Stakeholders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0D7D2" w:sz="1"/>
              <w:left w:val="single" w:color="D0D7D2" w:sz="1"/>
              <w:bottom w:val="single" w:color="D0D7D2" w:sz="1"/>
              <w:right w:val="single" w:color="D0D7D2" w:sz="1"/>
            </w:tcBorders>
            <w:shd w:fill="2E7D46" w:val="clear"/>
            <w:tcMar>
              <w:top w:type="dxa" w:w="70"/>
              <w:left w:type="dxa" w:w="110"/>
              <w:bottom w:type="dxa" w:w="70"/>
              <w:right w:type="dxa" w:w="110"/>
            </w:tcMar>
          </w:tcPr>
          <w:p>
            <w:pPr>
              <w:spacing w:after="0"/>
            </w:pPr>
            <w:r>
              <w:rPr>
                <w:b/>
                <w:bCs/>
                <w:color w:val="FFFFFF"/>
                <w:sz w:val="19"/>
                <w:szCs w:val="19"/>
              </w:rPr>
              <w:t xml:space="preserve">Stakeholder</w:t>
            </w:r>
          </w:p>
        </w:tc>
        <w:tc>
          <w:tcPr>
            <w:tcW w:type="dxa" w:w="6360"/>
            <w:tcBorders>
              <w:top w:val="single" w:color="D0D7D2" w:sz="1"/>
              <w:left w:val="single" w:color="D0D7D2" w:sz="1"/>
              <w:bottom w:val="single" w:color="D0D7D2" w:sz="1"/>
              <w:right w:val="single" w:color="D0D7D2" w:sz="1"/>
            </w:tcBorders>
            <w:shd w:fill="2E7D46" w:val="clear"/>
            <w:tcMar>
              <w:top w:type="dxa" w:w="70"/>
              <w:left w:type="dxa" w:w="110"/>
              <w:bottom w:type="dxa" w:w="70"/>
              <w:right w:type="dxa" w:w="110"/>
            </w:tcMar>
          </w:tcPr>
          <w:p>
            <w:pPr>
              <w:spacing w:after="0"/>
            </w:pPr>
            <w:r>
              <w:rPr>
                <w:b/>
                <w:bCs/>
                <w:color w:val="FFFFFF"/>
                <w:sz w:val="19"/>
                <w:szCs w:val="19"/>
              </w:rPr>
              <w:t xml:space="preserve">Interest / Responsibility</w:t>
            </w:r>
          </w:p>
        </w:tc>
      </w:tr>
      <w:tr>
        <w:tc>
          <w:tcPr>
            <w:tcW w:type="dxa" w:w="300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Plant / Operations management</w:t>
            </w:r>
          </w:p>
        </w:tc>
        <w:tc>
          <w:tcPr>
            <w:tcW w:type="dxa" w:w="636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Owns production throughput, inventory accuracy, and cost visibility.</w:t>
            </w:r>
          </w:p>
        </w:tc>
      </w:tr>
      <w:tr>
        <w:tc>
          <w:tcPr>
            <w:tcW w:type="dxa" w:w="3000"/>
            <w:tcBorders>
              <w:top w:val="single" w:color="D0D7D2" w:sz="1"/>
              <w:left w:val="single" w:color="D0D7D2" w:sz="1"/>
              <w:bottom w:val="single" w:color="D0D7D2" w:sz="1"/>
              <w:right w:val="single" w:color="D0D7D2" w:sz="1"/>
            </w:tcBorders>
            <w:shd w:fill="F5F7F5" w:val="clear"/>
            <w:tcMar>
              <w:top w:type="dxa" w:w="70"/>
              <w:left w:type="dxa" w:w="110"/>
              <w:bottom w:type="dxa" w:w="70"/>
              <w:right w:type="dxa" w:w="110"/>
            </w:tcMar>
          </w:tcPr>
          <w:p>
            <w:pPr>
              <w:spacing w:after="0"/>
            </w:pPr>
            <w:r>
              <w:rPr>
                <w:b w:val="false"/>
                <w:bCs w:val="false"/>
                <w:color w:val="1A1A1A"/>
                <w:sz w:val="19"/>
                <w:szCs w:val="19"/>
              </w:rPr>
              <w:t xml:space="preserve">Quality Assurance</w:t>
            </w:r>
          </w:p>
        </w:tc>
        <w:tc>
          <w:tcPr>
            <w:tcW w:type="dxa" w:w="6360"/>
            <w:tcBorders>
              <w:top w:val="single" w:color="D0D7D2" w:sz="1"/>
              <w:left w:val="single" w:color="D0D7D2" w:sz="1"/>
              <w:bottom w:val="single" w:color="D0D7D2" w:sz="1"/>
              <w:right w:val="single" w:color="D0D7D2" w:sz="1"/>
            </w:tcBorders>
            <w:shd w:fill="F5F7F5" w:val="clear"/>
            <w:tcMar>
              <w:top w:type="dxa" w:w="70"/>
              <w:left w:type="dxa" w:w="110"/>
              <w:bottom w:type="dxa" w:w="70"/>
              <w:right w:type="dxa" w:w="110"/>
            </w:tcMar>
          </w:tcPr>
          <w:p>
            <w:pPr>
              <w:spacing w:after="0"/>
            </w:pPr>
            <w:r>
              <w:rPr>
                <w:b w:val="false"/>
                <w:bCs w:val="false"/>
                <w:color w:val="1A1A1A"/>
                <w:sz w:val="19"/>
                <w:szCs w:val="19"/>
              </w:rPr>
              <w:t xml:space="preserve">Owns QC outcomes and halal compliance.</w:t>
            </w:r>
          </w:p>
        </w:tc>
      </w:tr>
      <w:tr>
        <w:tc>
          <w:tcPr>
            <w:tcW w:type="dxa" w:w="300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Finance / Accounting</w:t>
            </w:r>
          </w:p>
        </w:tc>
        <w:tc>
          <w:tcPr>
            <w:tcW w:type="dxa" w:w="636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Owns receivables, payables, tax filing, and document issuance.</w:t>
            </w:r>
          </w:p>
        </w:tc>
      </w:tr>
      <w:tr>
        <w:tc>
          <w:tcPr>
            <w:tcW w:type="dxa" w:w="3000"/>
            <w:tcBorders>
              <w:top w:val="single" w:color="D0D7D2" w:sz="1"/>
              <w:left w:val="single" w:color="D0D7D2" w:sz="1"/>
              <w:bottom w:val="single" w:color="D0D7D2" w:sz="1"/>
              <w:right w:val="single" w:color="D0D7D2" w:sz="1"/>
            </w:tcBorders>
            <w:shd w:fill="F5F7F5" w:val="clear"/>
            <w:tcMar>
              <w:top w:type="dxa" w:w="70"/>
              <w:left w:type="dxa" w:w="110"/>
              <w:bottom w:type="dxa" w:w="70"/>
              <w:right w:type="dxa" w:w="110"/>
            </w:tcMar>
          </w:tcPr>
          <w:p>
            <w:pPr>
              <w:spacing w:after="0"/>
            </w:pPr>
            <w:r>
              <w:rPr>
                <w:b w:val="false"/>
                <w:bCs w:val="false"/>
                <w:color w:val="1A1A1A"/>
                <w:sz w:val="19"/>
                <w:szCs w:val="19"/>
              </w:rPr>
              <w:t xml:space="preserve">Procurement</w:t>
            </w:r>
          </w:p>
        </w:tc>
        <w:tc>
          <w:tcPr>
            <w:tcW w:type="dxa" w:w="6360"/>
            <w:tcBorders>
              <w:top w:val="single" w:color="D0D7D2" w:sz="1"/>
              <w:left w:val="single" w:color="D0D7D2" w:sz="1"/>
              <w:bottom w:val="single" w:color="D0D7D2" w:sz="1"/>
              <w:right w:val="single" w:color="D0D7D2" w:sz="1"/>
            </w:tcBorders>
            <w:shd w:fill="F5F7F5" w:val="clear"/>
            <w:tcMar>
              <w:top w:type="dxa" w:w="70"/>
              <w:left w:type="dxa" w:w="110"/>
              <w:bottom w:type="dxa" w:w="70"/>
              <w:right w:type="dxa" w:w="110"/>
            </w:tcMar>
          </w:tcPr>
          <w:p>
            <w:pPr>
              <w:spacing w:after="0"/>
            </w:pPr>
            <w:r>
              <w:rPr>
                <w:b w:val="false"/>
                <w:bCs w:val="false"/>
                <w:color w:val="1A1A1A"/>
                <w:sz w:val="19"/>
                <w:szCs w:val="19"/>
              </w:rPr>
              <w:t xml:space="preserve">Owns purchase orders, goods receipt, and supplier reconciliation.</w:t>
            </w:r>
          </w:p>
        </w:tc>
      </w:tr>
      <w:tr>
        <w:tc>
          <w:tcPr>
            <w:tcW w:type="dxa" w:w="300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Sales</w:t>
            </w:r>
          </w:p>
        </w:tc>
        <w:tc>
          <w:tcPr>
            <w:tcW w:type="dxa" w:w="636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Owns customer master data, sales orders, shipment, and returns.</w:t>
            </w:r>
          </w:p>
        </w:tc>
      </w:tr>
      <w:tr>
        <w:tc>
          <w:tcPr>
            <w:tcW w:type="dxa" w:w="3000"/>
            <w:tcBorders>
              <w:top w:val="single" w:color="D0D7D2" w:sz="1"/>
              <w:left w:val="single" w:color="D0D7D2" w:sz="1"/>
              <w:bottom w:val="single" w:color="D0D7D2" w:sz="1"/>
              <w:right w:val="single" w:color="D0D7D2" w:sz="1"/>
            </w:tcBorders>
            <w:shd w:fill="F5F7F5" w:val="clear"/>
            <w:tcMar>
              <w:top w:type="dxa" w:w="70"/>
              <w:left w:type="dxa" w:w="110"/>
              <w:bottom w:type="dxa" w:w="70"/>
              <w:right w:type="dxa" w:w="110"/>
            </w:tcMar>
          </w:tcPr>
          <w:p>
            <w:pPr>
              <w:spacing w:after="0"/>
            </w:pPr>
            <w:r>
              <w:rPr>
                <w:b w:val="false"/>
                <w:bCs w:val="false"/>
                <w:color w:val="1A1A1A"/>
                <w:sz w:val="19"/>
                <w:szCs w:val="19"/>
              </w:rPr>
              <w:t xml:space="preserve">System administrator</w:t>
            </w:r>
          </w:p>
        </w:tc>
        <w:tc>
          <w:tcPr>
            <w:tcW w:type="dxa" w:w="6360"/>
            <w:tcBorders>
              <w:top w:val="single" w:color="D0D7D2" w:sz="1"/>
              <w:left w:val="single" w:color="D0D7D2" w:sz="1"/>
              <w:bottom w:val="single" w:color="D0D7D2" w:sz="1"/>
              <w:right w:val="single" w:color="D0D7D2" w:sz="1"/>
            </w:tcBorders>
            <w:shd w:fill="F5F7F5" w:val="clear"/>
            <w:tcMar>
              <w:top w:type="dxa" w:w="70"/>
              <w:left w:type="dxa" w:w="110"/>
              <w:bottom w:type="dxa" w:w="70"/>
              <w:right w:type="dxa" w:w="110"/>
            </w:tcMar>
          </w:tcPr>
          <w:p>
            <w:pPr>
              <w:spacing w:after="0"/>
            </w:pPr>
            <w:r>
              <w:rPr>
                <w:b w:val="false"/>
                <w:bCs w:val="false"/>
                <w:color w:val="1A1A1A"/>
                <w:sz w:val="19"/>
                <w:szCs w:val="19"/>
              </w:rPr>
              <w:t xml:space="preserve">Owns users, roles, accounts, configuration, and deployment.</w:t>
            </w:r>
          </w:p>
        </w:tc>
      </w:tr>
      <w:tr>
        <w:tc>
          <w:tcPr>
            <w:tcW w:type="dxa" w:w="300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Auditors / Regulators</w:t>
            </w:r>
          </w:p>
        </w:tc>
        <w:tc>
          <w:tcPr>
            <w:tcW w:type="dxa" w:w="636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Require traceability, immutable records, and halal / tax compliance evidence.</w:t>
            </w:r>
          </w:p>
        </w:tc>
      </w:tr>
    </w:tbl>
    <w:p>
      <w:pPr>
        <w:pStyle w:val="Heading1"/>
      </w:pPr>
      <w:r>
        <w:t xml:space="preserve">4. Functional Requirements</w:t>
      </w:r>
    </w:p>
    <w:p>
      <w:pPr>
        <w:spacing w:after="120"/>
      </w:pPr>
      <w:r>
        <w:t xml:space="preserve">Requirements are grouped by functional module. Each is implemented and verified in v0.50.0.</w:t>
      </w:r>
    </w:p>
    <w:p>
      <w:pPr>
        <w:pStyle w:val="Heading2"/>
      </w:pPr>
      <w:r>
        <w:t xml:space="preserve">4.1 Master Data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50"/>
        <w:gridCol w:w="6910"/>
        <w:gridCol w:w="1200"/>
      </w:tblGrid>
      <w:tr>
        <w:trPr>
          <w:tblHeader/>
        </w:trPr>
        <w:tc>
          <w:tcPr>
            <w:tcW w:type="dxa" w:w="1250"/>
            <w:tcBorders>
              <w:top w:val="single" w:color="D0D7D2" w:sz="1"/>
              <w:left w:val="single" w:color="D0D7D2" w:sz="1"/>
              <w:bottom w:val="single" w:color="D0D7D2" w:sz="1"/>
              <w:right w:val="single" w:color="D0D7D2" w:sz="1"/>
            </w:tcBorders>
            <w:shd w:fill="2E7D46" w:val="clear"/>
            <w:tcMar>
              <w:top w:type="dxa" w:w="70"/>
              <w:left w:type="dxa" w:w="110"/>
              <w:bottom w:type="dxa" w:w="70"/>
              <w:right w:type="dxa" w:w="110"/>
            </w:tcMar>
          </w:tcPr>
          <w:p>
            <w:pPr>
              <w:spacing w:after="0"/>
            </w:pPr>
            <w:r>
              <w:rPr>
                <w:b/>
                <w:bCs/>
                <w:color w:val="FFFFFF"/>
                <w:sz w:val="19"/>
                <w:szCs w:val="19"/>
              </w:rPr>
              <w:t xml:space="preserve">ID</w:t>
            </w:r>
          </w:p>
        </w:tc>
        <w:tc>
          <w:tcPr>
            <w:tcW w:type="dxa" w:w="6910"/>
            <w:tcBorders>
              <w:top w:val="single" w:color="D0D7D2" w:sz="1"/>
              <w:left w:val="single" w:color="D0D7D2" w:sz="1"/>
              <w:bottom w:val="single" w:color="D0D7D2" w:sz="1"/>
              <w:right w:val="single" w:color="D0D7D2" w:sz="1"/>
            </w:tcBorders>
            <w:shd w:fill="2E7D46" w:val="clear"/>
            <w:tcMar>
              <w:top w:type="dxa" w:w="70"/>
              <w:left w:type="dxa" w:w="110"/>
              <w:bottom w:type="dxa" w:w="70"/>
              <w:right w:type="dxa" w:w="110"/>
            </w:tcMar>
          </w:tcPr>
          <w:p>
            <w:pPr>
              <w:spacing w:after="0"/>
            </w:pPr>
            <w:r>
              <w:rPr>
                <w:b/>
                <w:bCs/>
                <w:color w:val="FFFFFF"/>
                <w:sz w:val="19"/>
                <w:szCs w:val="19"/>
              </w:rPr>
              <w:t xml:space="preserve">Requirement</w:t>
            </w:r>
          </w:p>
        </w:tc>
        <w:tc>
          <w:tcPr>
            <w:tcW w:type="dxa" w:w="1200"/>
            <w:tcBorders>
              <w:top w:val="single" w:color="D0D7D2" w:sz="1"/>
              <w:left w:val="single" w:color="D0D7D2" w:sz="1"/>
              <w:bottom w:val="single" w:color="D0D7D2" w:sz="1"/>
              <w:right w:val="single" w:color="D0D7D2" w:sz="1"/>
            </w:tcBorders>
            <w:shd w:fill="2E7D46" w:val="clear"/>
            <w:tcMar>
              <w:top w:type="dxa" w:w="70"/>
              <w:left w:type="dxa" w:w="110"/>
              <w:bottom w:type="dxa" w:w="70"/>
              <w:right w:type="dxa" w:w="110"/>
            </w:tcMar>
          </w:tcPr>
          <w:p>
            <w:pPr>
              <w:spacing w:after="0"/>
            </w:pPr>
            <w:r>
              <w:rPr>
                <w:b/>
                <w:bCs/>
                <w:color w:val="FFFFFF"/>
                <w:sz w:val="19"/>
                <w:szCs w:val="19"/>
              </w:rPr>
              <w:t xml:space="preserve">Priority</w:t>
            </w:r>
          </w:p>
        </w:tc>
      </w:tr>
      <w:tr>
        <w:tc>
          <w:tcPr>
            <w:tcW w:type="dxa" w:w="125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FR-MD-1</w:t>
            </w:r>
          </w:p>
        </w:tc>
        <w:tc>
          <w:tcPr>
            <w:tcW w:type="dxa" w:w="691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The system shall provide create, read, update, and delete (CRUD) for raw materials, including category, unit, and density.</w:t>
            </w:r>
          </w:p>
        </w:tc>
        <w:tc>
          <w:tcPr>
            <w:tcW w:type="dxa" w:w="120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Must</w:t>
            </w:r>
          </w:p>
        </w:tc>
      </w:tr>
      <w:tr>
        <w:tc>
          <w:tcPr>
            <w:tcW w:type="dxa" w:w="1250"/>
            <w:tcBorders>
              <w:top w:val="single" w:color="D0D7D2" w:sz="1"/>
              <w:left w:val="single" w:color="D0D7D2" w:sz="1"/>
              <w:bottom w:val="single" w:color="D0D7D2" w:sz="1"/>
              <w:right w:val="single" w:color="D0D7D2" w:sz="1"/>
            </w:tcBorders>
            <w:shd w:fill="F5F7F5" w:val="clear"/>
            <w:tcMar>
              <w:top w:type="dxa" w:w="70"/>
              <w:left w:type="dxa" w:w="110"/>
              <w:bottom w:type="dxa" w:w="70"/>
              <w:right w:type="dxa" w:w="110"/>
            </w:tcMar>
          </w:tcPr>
          <w:p>
            <w:pPr>
              <w:spacing w:after="0"/>
            </w:pPr>
            <w:r>
              <w:rPr>
                <w:b w:val="false"/>
                <w:bCs w:val="false"/>
                <w:color w:val="1A1A1A"/>
                <w:sz w:val="19"/>
                <w:szCs w:val="19"/>
              </w:rPr>
              <w:t xml:space="preserve">FR-MD-2</w:t>
            </w:r>
          </w:p>
        </w:tc>
        <w:tc>
          <w:tcPr>
            <w:tcW w:type="dxa" w:w="6910"/>
            <w:tcBorders>
              <w:top w:val="single" w:color="D0D7D2" w:sz="1"/>
              <w:left w:val="single" w:color="D0D7D2" w:sz="1"/>
              <w:bottom w:val="single" w:color="D0D7D2" w:sz="1"/>
              <w:right w:val="single" w:color="D0D7D2" w:sz="1"/>
            </w:tcBorders>
            <w:shd w:fill="F5F7F5" w:val="clear"/>
            <w:tcMar>
              <w:top w:type="dxa" w:w="70"/>
              <w:left w:type="dxa" w:w="110"/>
              <w:bottom w:type="dxa" w:w="70"/>
              <w:right w:type="dxa" w:w="110"/>
            </w:tcMar>
          </w:tcPr>
          <w:p>
            <w:pPr>
              <w:spacing w:after="0"/>
            </w:pPr>
            <w:r>
              <w:rPr>
                <w:b w:val="false"/>
                <w:bCs w:val="false"/>
                <w:color w:val="1A1A1A"/>
                <w:sz w:val="19"/>
                <w:szCs w:val="19"/>
              </w:rPr>
              <w:t xml:space="preserve">The system shall provide CRUD for finished products, including SKU and unit.</w:t>
            </w:r>
          </w:p>
        </w:tc>
        <w:tc>
          <w:tcPr>
            <w:tcW w:type="dxa" w:w="1200"/>
            <w:tcBorders>
              <w:top w:val="single" w:color="D0D7D2" w:sz="1"/>
              <w:left w:val="single" w:color="D0D7D2" w:sz="1"/>
              <w:bottom w:val="single" w:color="D0D7D2" w:sz="1"/>
              <w:right w:val="single" w:color="D0D7D2" w:sz="1"/>
            </w:tcBorders>
            <w:shd w:fill="F5F7F5" w:val="clear"/>
            <w:tcMar>
              <w:top w:type="dxa" w:w="70"/>
              <w:left w:type="dxa" w:w="110"/>
              <w:bottom w:type="dxa" w:w="70"/>
              <w:right w:type="dxa" w:w="110"/>
            </w:tcMar>
          </w:tcPr>
          <w:p>
            <w:pPr>
              <w:spacing w:after="0"/>
            </w:pPr>
            <w:r>
              <w:rPr>
                <w:b w:val="false"/>
                <w:bCs w:val="false"/>
                <w:color w:val="1A1A1A"/>
                <w:sz w:val="19"/>
                <w:szCs w:val="19"/>
              </w:rPr>
              <w:t xml:space="preserve">Must</w:t>
            </w:r>
          </w:p>
        </w:tc>
      </w:tr>
      <w:tr>
        <w:tc>
          <w:tcPr>
            <w:tcW w:type="dxa" w:w="125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FR-MD-3</w:t>
            </w:r>
          </w:p>
        </w:tc>
        <w:tc>
          <w:tcPr>
            <w:tcW w:type="dxa" w:w="691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The system shall provide CRUD for warehouses (stocking locations).</w:t>
            </w:r>
          </w:p>
        </w:tc>
        <w:tc>
          <w:tcPr>
            <w:tcW w:type="dxa" w:w="120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Must</w:t>
            </w:r>
          </w:p>
        </w:tc>
      </w:tr>
      <w:tr>
        <w:tc>
          <w:tcPr>
            <w:tcW w:type="dxa" w:w="1250"/>
            <w:tcBorders>
              <w:top w:val="single" w:color="D0D7D2" w:sz="1"/>
              <w:left w:val="single" w:color="D0D7D2" w:sz="1"/>
              <w:bottom w:val="single" w:color="D0D7D2" w:sz="1"/>
              <w:right w:val="single" w:color="D0D7D2" w:sz="1"/>
            </w:tcBorders>
            <w:shd w:fill="F5F7F5" w:val="clear"/>
            <w:tcMar>
              <w:top w:type="dxa" w:w="70"/>
              <w:left w:type="dxa" w:w="110"/>
              <w:bottom w:type="dxa" w:w="70"/>
              <w:right w:type="dxa" w:w="110"/>
            </w:tcMar>
          </w:tcPr>
          <w:p>
            <w:pPr>
              <w:spacing w:after="0"/>
            </w:pPr>
            <w:r>
              <w:rPr>
                <w:b w:val="false"/>
                <w:bCs w:val="false"/>
                <w:color w:val="1A1A1A"/>
                <w:sz w:val="19"/>
                <w:szCs w:val="19"/>
              </w:rPr>
              <w:t xml:space="preserve">FR-MD-4</w:t>
            </w:r>
          </w:p>
        </w:tc>
        <w:tc>
          <w:tcPr>
            <w:tcW w:type="dxa" w:w="6910"/>
            <w:tcBorders>
              <w:top w:val="single" w:color="D0D7D2" w:sz="1"/>
              <w:left w:val="single" w:color="D0D7D2" w:sz="1"/>
              <w:bottom w:val="single" w:color="D0D7D2" w:sz="1"/>
              <w:right w:val="single" w:color="D0D7D2" w:sz="1"/>
            </w:tcBorders>
            <w:shd w:fill="F5F7F5" w:val="clear"/>
            <w:tcMar>
              <w:top w:type="dxa" w:w="70"/>
              <w:left w:type="dxa" w:w="110"/>
              <w:bottom w:type="dxa" w:w="70"/>
              <w:right w:type="dxa" w:w="110"/>
            </w:tcMar>
          </w:tcPr>
          <w:p>
            <w:pPr>
              <w:spacing w:after="0"/>
            </w:pPr>
            <w:r>
              <w:rPr>
                <w:b w:val="false"/>
                <w:bCs w:val="false"/>
                <w:color w:val="1A1A1A"/>
                <w:sz w:val="19"/>
                <w:szCs w:val="19"/>
              </w:rPr>
              <w:t xml:space="preserve">The system shall provide CRUD for customers and suppliers, including contact details, payment terms, and NPWP.</w:t>
            </w:r>
          </w:p>
        </w:tc>
        <w:tc>
          <w:tcPr>
            <w:tcW w:type="dxa" w:w="1200"/>
            <w:tcBorders>
              <w:top w:val="single" w:color="D0D7D2" w:sz="1"/>
              <w:left w:val="single" w:color="D0D7D2" w:sz="1"/>
              <w:bottom w:val="single" w:color="D0D7D2" w:sz="1"/>
              <w:right w:val="single" w:color="D0D7D2" w:sz="1"/>
            </w:tcBorders>
            <w:shd w:fill="F5F7F5" w:val="clear"/>
            <w:tcMar>
              <w:top w:type="dxa" w:w="70"/>
              <w:left w:type="dxa" w:w="110"/>
              <w:bottom w:type="dxa" w:w="70"/>
              <w:right w:type="dxa" w:w="110"/>
            </w:tcMar>
          </w:tcPr>
          <w:p>
            <w:pPr>
              <w:spacing w:after="0"/>
            </w:pPr>
            <w:r>
              <w:rPr>
                <w:b w:val="false"/>
                <w:bCs w:val="false"/>
                <w:color w:val="1A1A1A"/>
                <w:sz w:val="19"/>
                <w:szCs w:val="19"/>
              </w:rPr>
              <w:t xml:space="preserve">Must</w:t>
            </w:r>
          </w:p>
        </w:tc>
      </w:tr>
      <w:tr>
        <w:tc>
          <w:tcPr>
            <w:tcW w:type="dxa" w:w="125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FR-MD-5</w:t>
            </w:r>
          </w:p>
        </w:tc>
        <w:tc>
          <w:tcPr>
            <w:tcW w:type="dxa" w:w="691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The system shall prevent deletion of master-data records that are still referenced (e.g., a material used by a formula) and report the conflict clearly.</w:t>
            </w:r>
          </w:p>
        </w:tc>
        <w:tc>
          <w:tcPr>
            <w:tcW w:type="dxa" w:w="120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Must</w:t>
            </w:r>
          </w:p>
        </w:tc>
      </w:tr>
      <w:tr>
        <w:tc>
          <w:tcPr>
            <w:tcW w:type="dxa" w:w="1250"/>
            <w:tcBorders>
              <w:top w:val="single" w:color="D0D7D2" w:sz="1"/>
              <w:left w:val="single" w:color="D0D7D2" w:sz="1"/>
              <w:bottom w:val="single" w:color="D0D7D2" w:sz="1"/>
              <w:right w:val="single" w:color="D0D7D2" w:sz="1"/>
            </w:tcBorders>
            <w:shd w:fill="F5F7F5" w:val="clear"/>
            <w:tcMar>
              <w:top w:type="dxa" w:w="70"/>
              <w:left w:type="dxa" w:w="110"/>
              <w:bottom w:type="dxa" w:w="70"/>
              <w:right w:type="dxa" w:w="110"/>
            </w:tcMar>
          </w:tcPr>
          <w:p>
            <w:pPr>
              <w:spacing w:after="0"/>
            </w:pPr>
            <w:r>
              <w:rPr>
                <w:b w:val="false"/>
                <w:bCs w:val="false"/>
                <w:color w:val="1A1A1A"/>
                <w:sz w:val="19"/>
                <w:szCs w:val="19"/>
              </w:rPr>
              <w:t xml:space="preserve">FR-MD-6</w:t>
            </w:r>
          </w:p>
        </w:tc>
        <w:tc>
          <w:tcPr>
            <w:tcW w:type="dxa" w:w="6910"/>
            <w:tcBorders>
              <w:top w:val="single" w:color="D0D7D2" w:sz="1"/>
              <w:left w:val="single" w:color="D0D7D2" w:sz="1"/>
              <w:bottom w:val="single" w:color="D0D7D2" w:sz="1"/>
              <w:right w:val="single" w:color="D0D7D2" w:sz="1"/>
            </w:tcBorders>
            <w:shd w:fill="F5F7F5" w:val="clear"/>
            <w:tcMar>
              <w:top w:type="dxa" w:w="70"/>
              <w:left w:type="dxa" w:w="110"/>
              <w:bottom w:type="dxa" w:w="70"/>
              <w:right w:type="dxa" w:w="110"/>
            </w:tcMar>
          </w:tcPr>
          <w:p>
            <w:pPr>
              <w:spacing w:after="0"/>
            </w:pPr>
            <w:r>
              <w:rPr>
                <w:b w:val="false"/>
                <w:bCs w:val="false"/>
                <w:color w:val="1A1A1A"/>
                <w:sz w:val="19"/>
                <w:szCs w:val="19"/>
              </w:rPr>
              <w:t xml:space="preserve">The system shall reject duplicate business keys (e.g., SKU, code) with a clear message.</w:t>
            </w:r>
          </w:p>
        </w:tc>
        <w:tc>
          <w:tcPr>
            <w:tcW w:type="dxa" w:w="1200"/>
            <w:tcBorders>
              <w:top w:val="single" w:color="D0D7D2" w:sz="1"/>
              <w:left w:val="single" w:color="D0D7D2" w:sz="1"/>
              <w:bottom w:val="single" w:color="D0D7D2" w:sz="1"/>
              <w:right w:val="single" w:color="D0D7D2" w:sz="1"/>
            </w:tcBorders>
            <w:shd w:fill="F5F7F5" w:val="clear"/>
            <w:tcMar>
              <w:top w:type="dxa" w:w="70"/>
              <w:left w:type="dxa" w:w="110"/>
              <w:bottom w:type="dxa" w:w="70"/>
              <w:right w:type="dxa" w:w="110"/>
            </w:tcMar>
          </w:tcPr>
          <w:p>
            <w:pPr>
              <w:spacing w:after="0"/>
            </w:pPr>
            <w:r>
              <w:rPr>
                <w:b w:val="false"/>
                <w:bCs w:val="false"/>
                <w:color w:val="1A1A1A"/>
                <w:sz w:val="19"/>
                <w:szCs w:val="19"/>
              </w:rPr>
              <w:t xml:space="preserve">Must</w:t>
            </w:r>
          </w:p>
        </w:tc>
      </w:tr>
      <w:tr>
        <w:tc>
          <w:tcPr>
            <w:tcW w:type="dxa" w:w="125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FR-MD-7</w:t>
            </w:r>
          </w:p>
        </w:tc>
        <w:tc>
          <w:tcPr>
            <w:tcW w:type="dxa" w:w="691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All master-data writes shall require Admin clearance, enforced at the API and by RLS.</w:t>
            </w:r>
          </w:p>
        </w:tc>
        <w:tc>
          <w:tcPr>
            <w:tcW w:type="dxa" w:w="120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Must</w:t>
            </w:r>
          </w:p>
        </w:tc>
      </w:tr>
    </w:tbl>
    <w:p>
      <w:pPr>
        <w:pStyle w:val="Heading2"/>
      </w:pPr>
      <w:r>
        <w:t xml:space="preserve">4.2 Formula &amp; BOM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50"/>
        <w:gridCol w:w="6910"/>
        <w:gridCol w:w="1200"/>
      </w:tblGrid>
      <w:tr>
        <w:trPr>
          <w:tblHeader/>
        </w:trPr>
        <w:tc>
          <w:tcPr>
            <w:tcW w:type="dxa" w:w="1250"/>
            <w:tcBorders>
              <w:top w:val="single" w:color="D0D7D2" w:sz="1"/>
              <w:left w:val="single" w:color="D0D7D2" w:sz="1"/>
              <w:bottom w:val="single" w:color="D0D7D2" w:sz="1"/>
              <w:right w:val="single" w:color="D0D7D2" w:sz="1"/>
            </w:tcBorders>
            <w:shd w:fill="2E7D46" w:val="clear"/>
            <w:tcMar>
              <w:top w:type="dxa" w:w="70"/>
              <w:left w:type="dxa" w:w="110"/>
              <w:bottom w:type="dxa" w:w="70"/>
              <w:right w:type="dxa" w:w="110"/>
            </w:tcMar>
          </w:tcPr>
          <w:p>
            <w:pPr>
              <w:spacing w:after="0"/>
            </w:pPr>
            <w:r>
              <w:rPr>
                <w:b/>
                <w:bCs/>
                <w:color w:val="FFFFFF"/>
                <w:sz w:val="19"/>
                <w:szCs w:val="19"/>
              </w:rPr>
              <w:t xml:space="preserve">ID</w:t>
            </w:r>
          </w:p>
        </w:tc>
        <w:tc>
          <w:tcPr>
            <w:tcW w:type="dxa" w:w="6910"/>
            <w:tcBorders>
              <w:top w:val="single" w:color="D0D7D2" w:sz="1"/>
              <w:left w:val="single" w:color="D0D7D2" w:sz="1"/>
              <w:bottom w:val="single" w:color="D0D7D2" w:sz="1"/>
              <w:right w:val="single" w:color="D0D7D2" w:sz="1"/>
            </w:tcBorders>
            <w:shd w:fill="2E7D46" w:val="clear"/>
            <w:tcMar>
              <w:top w:type="dxa" w:w="70"/>
              <w:left w:type="dxa" w:w="110"/>
              <w:bottom w:type="dxa" w:w="70"/>
              <w:right w:type="dxa" w:w="110"/>
            </w:tcMar>
          </w:tcPr>
          <w:p>
            <w:pPr>
              <w:spacing w:after="0"/>
            </w:pPr>
            <w:r>
              <w:rPr>
                <w:b/>
                <w:bCs/>
                <w:color w:val="FFFFFF"/>
                <w:sz w:val="19"/>
                <w:szCs w:val="19"/>
              </w:rPr>
              <w:t xml:space="preserve">Requirement</w:t>
            </w:r>
          </w:p>
        </w:tc>
        <w:tc>
          <w:tcPr>
            <w:tcW w:type="dxa" w:w="1200"/>
            <w:tcBorders>
              <w:top w:val="single" w:color="D0D7D2" w:sz="1"/>
              <w:left w:val="single" w:color="D0D7D2" w:sz="1"/>
              <w:bottom w:val="single" w:color="D0D7D2" w:sz="1"/>
              <w:right w:val="single" w:color="D0D7D2" w:sz="1"/>
            </w:tcBorders>
            <w:shd w:fill="2E7D46" w:val="clear"/>
            <w:tcMar>
              <w:top w:type="dxa" w:w="70"/>
              <w:left w:type="dxa" w:w="110"/>
              <w:bottom w:type="dxa" w:w="70"/>
              <w:right w:type="dxa" w:w="110"/>
            </w:tcMar>
          </w:tcPr>
          <w:p>
            <w:pPr>
              <w:spacing w:after="0"/>
            </w:pPr>
            <w:r>
              <w:rPr>
                <w:b/>
                <w:bCs/>
                <w:color w:val="FFFFFF"/>
                <w:sz w:val="19"/>
                <w:szCs w:val="19"/>
              </w:rPr>
              <w:t xml:space="preserve">Priority</w:t>
            </w:r>
          </w:p>
        </w:tc>
      </w:tr>
      <w:tr>
        <w:tc>
          <w:tcPr>
            <w:tcW w:type="dxa" w:w="125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FR-FM-1</w:t>
            </w:r>
          </w:p>
        </w:tc>
        <w:tc>
          <w:tcPr>
            <w:tcW w:type="dxa" w:w="691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A formula shall hold an ordered list of versions; each version is either a percent recipe (components summing to 100) or a mass recipe.</w:t>
            </w:r>
          </w:p>
        </w:tc>
        <w:tc>
          <w:tcPr>
            <w:tcW w:type="dxa" w:w="120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Must</w:t>
            </w:r>
          </w:p>
        </w:tc>
      </w:tr>
      <w:tr>
        <w:tc>
          <w:tcPr>
            <w:tcW w:type="dxa" w:w="1250"/>
            <w:tcBorders>
              <w:top w:val="single" w:color="D0D7D2" w:sz="1"/>
              <w:left w:val="single" w:color="D0D7D2" w:sz="1"/>
              <w:bottom w:val="single" w:color="D0D7D2" w:sz="1"/>
              <w:right w:val="single" w:color="D0D7D2" w:sz="1"/>
            </w:tcBorders>
            <w:shd w:fill="F5F7F5" w:val="clear"/>
            <w:tcMar>
              <w:top w:type="dxa" w:w="70"/>
              <w:left w:type="dxa" w:w="110"/>
              <w:bottom w:type="dxa" w:w="70"/>
              <w:right w:type="dxa" w:w="110"/>
            </w:tcMar>
          </w:tcPr>
          <w:p>
            <w:pPr>
              <w:spacing w:after="0"/>
            </w:pPr>
            <w:r>
              <w:rPr>
                <w:b w:val="false"/>
                <w:bCs w:val="false"/>
                <w:color w:val="1A1A1A"/>
                <w:sz w:val="19"/>
                <w:szCs w:val="19"/>
              </w:rPr>
              <w:t xml:space="preserve">FR-FM-2</w:t>
            </w:r>
          </w:p>
        </w:tc>
        <w:tc>
          <w:tcPr>
            <w:tcW w:type="dxa" w:w="6910"/>
            <w:tcBorders>
              <w:top w:val="single" w:color="D0D7D2" w:sz="1"/>
              <w:left w:val="single" w:color="D0D7D2" w:sz="1"/>
              <w:bottom w:val="single" w:color="D0D7D2" w:sz="1"/>
              <w:right w:val="single" w:color="D0D7D2" w:sz="1"/>
            </w:tcBorders>
            <w:shd w:fill="F5F7F5" w:val="clear"/>
            <w:tcMar>
              <w:top w:type="dxa" w:w="70"/>
              <w:left w:type="dxa" w:w="110"/>
              <w:bottom w:type="dxa" w:w="70"/>
              <w:right w:type="dxa" w:w="110"/>
            </w:tcMar>
          </w:tcPr>
          <w:p>
            <w:pPr>
              <w:spacing w:after="0"/>
            </w:pPr>
            <w:r>
              <w:rPr>
                <w:b w:val="false"/>
                <w:bCs w:val="false"/>
                <w:color w:val="1A1A1A"/>
                <w:sz w:val="19"/>
                <w:szCs w:val="19"/>
              </w:rPr>
              <w:t xml:space="preserve">The editor shall display a live Σ/100 readout and enable locking only when a percent version sums to exactly 100 with no duplicate or empty components.</w:t>
            </w:r>
          </w:p>
        </w:tc>
        <w:tc>
          <w:tcPr>
            <w:tcW w:type="dxa" w:w="1200"/>
            <w:tcBorders>
              <w:top w:val="single" w:color="D0D7D2" w:sz="1"/>
              <w:left w:val="single" w:color="D0D7D2" w:sz="1"/>
              <w:bottom w:val="single" w:color="D0D7D2" w:sz="1"/>
              <w:right w:val="single" w:color="D0D7D2" w:sz="1"/>
            </w:tcBorders>
            <w:shd w:fill="F5F7F5" w:val="clear"/>
            <w:tcMar>
              <w:top w:type="dxa" w:w="70"/>
              <w:left w:type="dxa" w:w="110"/>
              <w:bottom w:type="dxa" w:w="70"/>
              <w:right w:type="dxa" w:w="110"/>
            </w:tcMar>
          </w:tcPr>
          <w:p>
            <w:pPr>
              <w:spacing w:after="0"/>
            </w:pPr>
            <w:r>
              <w:rPr>
                <w:b w:val="false"/>
                <w:bCs w:val="false"/>
                <w:color w:val="1A1A1A"/>
                <w:sz w:val="19"/>
                <w:szCs w:val="19"/>
              </w:rPr>
              <w:t xml:space="preserve">Must</w:t>
            </w:r>
          </w:p>
        </w:tc>
      </w:tr>
      <w:tr>
        <w:tc>
          <w:tcPr>
            <w:tcW w:type="dxa" w:w="125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FR-FM-3</w:t>
            </w:r>
          </w:p>
        </w:tc>
        <w:tc>
          <w:tcPr>
            <w:tcW w:type="dxa" w:w="691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A version may be created empty or cloned from any existing version.</w:t>
            </w:r>
          </w:p>
        </w:tc>
        <w:tc>
          <w:tcPr>
            <w:tcW w:type="dxa" w:w="120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Should</w:t>
            </w:r>
          </w:p>
        </w:tc>
      </w:tr>
      <w:tr>
        <w:tc>
          <w:tcPr>
            <w:tcW w:type="dxa" w:w="1250"/>
            <w:tcBorders>
              <w:top w:val="single" w:color="D0D7D2" w:sz="1"/>
              <w:left w:val="single" w:color="D0D7D2" w:sz="1"/>
              <w:bottom w:val="single" w:color="D0D7D2" w:sz="1"/>
              <w:right w:val="single" w:color="D0D7D2" w:sz="1"/>
            </w:tcBorders>
            <w:shd w:fill="F5F7F5" w:val="clear"/>
            <w:tcMar>
              <w:top w:type="dxa" w:w="70"/>
              <w:left w:type="dxa" w:w="110"/>
              <w:bottom w:type="dxa" w:w="70"/>
              <w:right w:type="dxa" w:w="110"/>
            </w:tcMar>
          </w:tcPr>
          <w:p>
            <w:pPr>
              <w:spacing w:after="0"/>
            </w:pPr>
            <w:r>
              <w:rPr>
                <w:b w:val="false"/>
                <w:bCs w:val="false"/>
                <w:color w:val="1A1A1A"/>
                <w:sz w:val="19"/>
                <w:szCs w:val="19"/>
              </w:rPr>
              <w:t xml:space="preserve">FR-FM-4</w:t>
            </w:r>
          </w:p>
        </w:tc>
        <w:tc>
          <w:tcPr>
            <w:tcW w:type="dxa" w:w="6910"/>
            <w:tcBorders>
              <w:top w:val="single" w:color="D0D7D2" w:sz="1"/>
              <w:left w:val="single" w:color="D0D7D2" w:sz="1"/>
              <w:bottom w:val="single" w:color="D0D7D2" w:sz="1"/>
              <w:right w:val="single" w:color="D0D7D2" w:sz="1"/>
            </w:tcBorders>
            <w:shd w:fill="F5F7F5" w:val="clear"/>
            <w:tcMar>
              <w:top w:type="dxa" w:w="70"/>
              <w:left w:type="dxa" w:w="110"/>
              <w:bottom w:type="dxa" w:w="70"/>
              <w:right w:type="dxa" w:w="110"/>
            </w:tcMar>
          </w:tcPr>
          <w:p>
            <w:pPr>
              <w:spacing w:after="0"/>
            </w:pPr>
            <w:r>
              <w:rPr>
                <w:b w:val="false"/>
                <w:bCs w:val="false"/>
                <w:color w:val="1A1A1A"/>
                <w:sz w:val="19"/>
                <w:szCs w:val="19"/>
              </w:rPr>
              <w:t xml:space="preserve">Locking a version shall be one-way and irreversible; a locked version is immutable and rendered read-only.</w:t>
            </w:r>
          </w:p>
        </w:tc>
        <w:tc>
          <w:tcPr>
            <w:tcW w:type="dxa" w:w="1200"/>
            <w:tcBorders>
              <w:top w:val="single" w:color="D0D7D2" w:sz="1"/>
              <w:left w:val="single" w:color="D0D7D2" w:sz="1"/>
              <w:bottom w:val="single" w:color="D0D7D2" w:sz="1"/>
              <w:right w:val="single" w:color="D0D7D2" w:sz="1"/>
            </w:tcBorders>
            <w:shd w:fill="F5F7F5" w:val="clear"/>
            <w:tcMar>
              <w:top w:type="dxa" w:w="70"/>
              <w:left w:type="dxa" w:w="110"/>
              <w:bottom w:type="dxa" w:w="70"/>
              <w:right w:type="dxa" w:w="110"/>
            </w:tcMar>
          </w:tcPr>
          <w:p>
            <w:pPr>
              <w:spacing w:after="0"/>
            </w:pPr>
            <w:r>
              <w:rPr>
                <w:b w:val="false"/>
                <w:bCs w:val="false"/>
                <w:color w:val="1A1A1A"/>
                <w:sz w:val="19"/>
                <w:szCs w:val="19"/>
              </w:rPr>
              <w:t xml:space="preserve">Must</w:t>
            </w:r>
          </w:p>
        </w:tc>
      </w:tr>
      <w:tr>
        <w:tc>
          <w:tcPr>
            <w:tcW w:type="dxa" w:w="125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FR-FM-5</w:t>
            </w:r>
          </w:p>
        </w:tc>
        <w:tc>
          <w:tcPr>
            <w:tcW w:type="dxa" w:w="691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The percent-sum invariant shall be enforced in both the UI and the database so the UI cannot be bypassed.</w:t>
            </w:r>
          </w:p>
        </w:tc>
        <w:tc>
          <w:tcPr>
            <w:tcW w:type="dxa" w:w="120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Must</w:t>
            </w:r>
          </w:p>
        </w:tc>
      </w:tr>
      <w:tr>
        <w:tc>
          <w:tcPr>
            <w:tcW w:type="dxa" w:w="1250"/>
            <w:tcBorders>
              <w:top w:val="single" w:color="D0D7D2" w:sz="1"/>
              <w:left w:val="single" w:color="D0D7D2" w:sz="1"/>
              <w:bottom w:val="single" w:color="D0D7D2" w:sz="1"/>
              <w:right w:val="single" w:color="D0D7D2" w:sz="1"/>
            </w:tcBorders>
            <w:shd w:fill="F5F7F5" w:val="clear"/>
            <w:tcMar>
              <w:top w:type="dxa" w:w="70"/>
              <w:left w:type="dxa" w:w="110"/>
              <w:bottom w:type="dxa" w:w="70"/>
              <w:right w:type="dxa" w:w="110"/>
            </w:tcMar>
          </w:tcPr>
          <w:p>
            <w:pPr>
              <w:spacing w:after="0"/>
            </w:pPr>
            <w:r>
              <w:rPr>
                <w:b w:val="false"/>
                <w:bCs w:val="false"/>
                <w:color w:val="1A1A1A"/>
                <w:sz w:val="19"/>
                <w:szCs w:val="19"/>
              </w:rPr>
              <w:t xml:space="preserve">FR-FM-6</w:t>
            </w:r>
          </w:p>
        </w:tc>
        <w:tc>
          <w:tcPr>
            <w:tcW w:type="dxa" w:w="6910"/>
            <w:tcBorders>
              <w:top w:val="single" w:color="D0D7D2" w:sz="1"/>
              <w:left w:val="single" w:color="D0D7D2" w:sz="1"/>
              <w:bottom w:val="single" w:color="D0D7D2" w:sz="1"/>
              <w:right w:val="single" w:color="D0D7D2" w:sz="1"/>
            </w:tcBorders>
            <w:shd w:fill="F5F7F5" w:val="clear"/>
            <w:tcMar>
              <w:top w:type="dxa" w:w="70"/>
              <w:left w:type="dxa" w:w="110"/>
              <w:bottom w:type="dxa" w:w="70"/>
              <w:right w:type="dxa" w:w="110"/>
            </w:tcMar>
          </w:tcPr>
          <w:p>
            <w:pPr>
              <w:spacing w:after="0"/>
            </w:pPr>
            <w:r>
              <w:rPr>
                <w:b w:val="false"/>
                <w:bCs w:val="false"/>
                <w:color w:val="1A1A1A"/>
                <w:sz w:val="19"/>
                <w:szCs w:val="19"/>
              </w:rPr>
              <w:t xml:space="preserve">Formula compositions shall be hidden from Viewer-class users.</w:t>
            </w:r>
          </w:p>
        </w:tc>
        <w:tc>
          <w:tcPr>
            <w:tcW w:type="dxa" w:w="1200"/>
            <w:tcBorders>
              <w:top w:val="single" w:color="D0D7D2" w:sz="1"/>
              <w:left w:val="single" w:color="D0D7D2" w:sz="1"/>
              <w:bottom w:val="single" w:color="D0D7D2" w:sz="1"/>
              <w:right w:val="single" w:color="D0D7D2" w:sz="1"/>
            </w:tcBorders>
            <w:shd w:fill="F5F7F5" w:val="clear"/>
            <w:tcMar>
              <w:top w:type="dxa" w:w="70"/>
              <w:left w:type="dxa" w:w="110"/>
              <w:bottom w:type="dxa" w:w="70"/>
              <w:right w:type="dxa" w:w="110"/>
            </w:tcMar>
          </w:tcPr>
          <w:p>
            <w:pPr>
              <w:spacing w:after="0"/>
            </w:pPr>
            <w:r>
              <w:rPr>
                <w:b w:val="false"/>
                <w:bCs w:val="false"/>
                <w:color w:val="1A1A1A"/>
                <w:sz w:val="19"/>
                <w:szCs w:val="19"/>
              </w:rPr>
              <w:t xml:space="preserve">Must</w:t>
            </w:r>
          </w:p>
        </w:tc>
      </w:tr>
    </w:tbl>
    <w:p>
      <w:pPr>
        <w:pStyle w:val="Heading2"/>
      </w:pPr>
      <w:r>
        <w:t xml:space="preserve">4.3 Production &amp; Quality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50"/>
        <w:gridCol w:w="6910"/>
        <w:gridCol w:w="1200"/>
      </w:tblGrid>
      <w:tr>
        <w:trPr>
          <w:tblHeader/>
        </w:trPr>
        <w:tc>
          <w:tcPr>
            <w:tcW w:type="dxa" w:w="1250"/>
            <w:tcBorders>
              <w:top w:val="single" w:color="D0D7D2" w:sz="1"/>
              <w:left w:val="single" w:color="D0D7D2" w:sz="1"/>
              <w:bottom w:val="single" w:color="D0D7D2" w:sz="1"/>
              <w:right w:val="single" w:color="D0D7D2" w:sz="1"/>
            </w:tcBorders>
            <w:shd w:fill="2E7D46" w:val="clear"/>
            <w:tcMar>
              <w:top w:type="dxa" w:w="70"/>
              <w:left w:type="dxa" w:w="110"/>
              <w:bottom w:type="dxa" w:w="70"/>
              <w:right w:type="dxa" w:w="110"/>
            </w:tcMar>
          </w:tcPr>
          <w:p>
            <w:pPr>
              <w:spacing w:after="0"/>
            </w:pPr>
            <w:r>
              <w:rPr>
                <w:b/>
                <w:bCs/>
                <w:color w:val="FFFFFF"/>
                <w:sz w:val="19"/>
                <w:szCs w:val="19"/>
              </w:rPr>
              <w:t xml:space="preserve">ID</w:t>
            </w:r>
          </w:p>
        </w:tc>
        <w:tc>
          <w:tcPr>
            <w:tcW w:type="dxa" w:w="6910"/>
            <w:tcBorders>
              <w:top w:val="single" w:color="D0D7D2" w:sz="1"/>
              <w:left w:val="single" w:color="D0D7D2" w:sz="1"/>
              <w:bottom w:val="single" w:color="D0D7D2" w:sz="1"/>
              <w:right w:val="single" w:color="D0D7D2" w:sz="1"/>
            </w:tcBorders>
            <w:shd w:fill="2E7D46" w:val="clear"/>
            <w:tcMar>
              <w:top w:type="dxa" w:w="70"/>
              <w:left w:type="dxa" w:w="110"/>
              <w:bottom w:type="dxa" w:w="70"/>
              <w:right w:type="dxa" w:w="110"/>
            </w:tcMar>
          </w:tcPr>
          <w:p>
            <w:pPr>
              <w:spacing w:after="0"/>
            </w:pPr>
            <w:r>
              <w:rPr>
                <w:b/>
                <w:bCs/>
                <w:color w:val="FFFFFF"/>
                <w:sz w:val="19"/>
                <w:szCs w:val="19"/>
              </w:rPr>
              <w:t xml:space="preserve">Requirement</w:t>
            </w:r>
          </w:p>
        </w:tc>
        <w:tc>
          <w:tcPr>
            <w:tcW w:type="dxa" w:w="1200"/>
            <w:tcBorders>
              <w:top w:val="single" w:color="D0D7D2" w:sz="1"/>
              <w:left w:val="single" w:color="D0D7D2" w:sz="1"/>
              <w:bottom w:val="single" w:color="D0D7D2" w:sz="1"/>
              <w:right w:val="single" w:color="D0D7D2" w:sz="1"/>
            </w:tcBorders>
            <w:shd w:fill="2E7D46" w:val="clear"/>
            <w:tcMar>
              <w:top w:type="dxa" w:w="70"/>
              <w:left w:type="dxa" w:w="110"/>
              <w:bottom w:type="dxa" w:w="70"/>
              <w:right w:type="dxa" w:w="110"/>
            </w:tcMar>
          </w:tcPr>
          <w:p>
            <w:pPr>
              <w:spacing w:after="0"/>
            </w:pPr>
            <w:r>
              <w:rPr>
                <w:b/>
                <w:bCs/>
                <w:color w:val="FFFFFF"/>
                <w:sz w:val="19"/>
                <w:szCs w:val="19"/>
              </w:rPr>
              <w:t xml:space="preserve">Priority</w:t>
            </w:r>
          </w:p>
        </w:tc>
      </w:tr>
      <w:tr>
        <w:tc>
          <w:tcPr>
            <w:tcW w:type="dxa" w:w="125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FR-PR-1</w:t>
            </w:r>
          </w:p>
        </w:tc>
        <w:tc>
          <w:tcPr>
            <w:tcW w:type="dxa" w:w="691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The production wizard shall preview the exact exploded BOM (materials and quantities) before an order is committed.</w:t>
            </w:r>
          </w:p>
        </w:tc>
        <w:tc>
          <w:tcPr>
            <w:tcW w:type="dxa" w:w="120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Must</w:t>
            </w:r>
          </w:p>
        </w:tc>
      </w:tr>
      <w:tr>
        <w:tc>
          <w:tcPr>
            <w:tcW w:type="dxa" w:w="1250"/>
            <w:tcBorders>
              <w:top w:val="single" w:color="D0D7D2" w:sz="1"/>
              <w:left w:val="single" w:color="D0D7D2" w:sz="1"/>
              <w:bottom w:val="single" w:color="D0D7D2" w:sz="1"/>
              <w:right w:val="single" w:color="D0D7D2" w:sz="1"/>
            </w:tcBorders>
            <w:shd w:fill="F5F7F5" w:val="clear"/>
            <w:tcMar>
              <w:top w:type="dxa" w:w="70"/>
              <w:left w:type="dxa" w:w="110"/>
              <w:bottom w:type="dxa" w:w="70"/>
              <w:right w:type="dxa" w:w="110"/>
            </w:tcMar>
          </w:tcPr>
          <w:p>
            <w:pPr>
              <w:spacing w:after="0"/>
            </w:pPr>
            <w:r>
              <w:rPr>
                <w:b w:val="false"/>
                <w:bCs w:val="false"/>
                <w:color w:val="1A1A1A"/>
                <w:sz w:val="19"/>
                <w:szCs w:val="19"/>
              </w:rPr>
              <w:t xml:space="preserve">FR-PR-2</w:t>
            </w:r>
          </w:p>
        </w:tc>
        <w:tc>
          <w:tcPr>
            <w:tcW w:type="dxa" w:w="6910"/>
            <w:tcBorders>
              <w:top w:val="single" w:color="D0D7D2" w:sz="1"/>
              <w:left w:val="single" w:color="D0D7D2" w:sz="1"/>
              <w:bottom w:val="single" w:color="D0D7D2" w:sz="1"/>
              <w:right w:val="single" w:color="D0D7D2" w:sz="1"/>
            </w:tcBorders>
            <w:shd w:fill="F5F7F5" w:val="clear"/>
            <w:tcMar>
              <w:top w:type="dxa" w:w="70"/>
              <w:left w:type="dxa" w:w="110"/>
              <w:bottom w:type="dxa" w:w="70"/>
              <w:right w:type="dxa" w:w="110"/>
            </w:tcMar>
          </w:tcPr>
          <w:p>
            <w:pPr>
              <w:spacing w:after="0"/>
            </w:pPr>
            <w:r>
              <w:rPr>
                <w:b w:val="false"/>
                <w:bCs w:val="false"/>
                <w:color w:val="1A1A1A"/>
                <w:sz w:val="19"/>
                <w:szCs w:val="19"/>
              </w:rPr>
              <w:t xml:space="preserve">Completing a production order shall consume raw lots FEFO and yield a quarantined finished lot, atomically.</w:t>
            </w:r>
          </w:p>
        </w:tc>
        <w:tc>
          <w:tcPr>
            <w:tcW w:type="dxa" w:w="1200"/>
            <w:tcBorders>
              <w:top w:val="single" w:color="D0D7D2" w:sz="1"/>
              <w:left w:val="single" w:color="D0D7D2" w:sz="1"/>
              <w:bottom w:val="single" w:color="D0D7D2" w:sz="1"/>
              <w:right w:val="single" w:color="D0D7D2" w:sz="1"/>
            </w:tcBorders>
            <w:shd w:fill="F5F7F5" w:val="clear"/>
            <w:tcMar>
              <w:top w:type="dxa" w:w="70"/>
              <w:left w:type="dxa" w:w="110"/>
              <w:bottom w:type="dxa" w:w="70"/>
              <w:right w:type="dxa" w:w="110"/>
            </w:tcMar>
          </w:tcPr>
          <w:p>
            <w:pPr>
              <w:spacing w:after="0"/>
            </w:pPr>
            <w:r>
              <w:rPr>
                <w:b w:val="false"/>
                <w:bCs w:val="false"/>
                <w:color w:val="1A1A1A"/>
                <w:sz w:val="19"/>
                <w:szCs w:val="19"/>
              </w:rPr>
              <w:t xml:space="preserve">Must</w:t>
            </w:r>
          </w:p>
        </w:tc>
      </w:tr>
      <w:tr>
        <w:tc>
          <w:tcPr>
            <w:tcW w:type="dxa" w:w="125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FR-PR-3</w:t>
            </w:r>
          </w:p>
        </w:tc>
        <w:tc>
          <w:tcPr>
            <w:tcW w:type="dxa" w:w="691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Re-running or retrying completion shall not double-consume or double-post stock (idempotent at the ledger).</w:t>
            </w:r>
          </w:p>
        </w:tc>
        <w:tc>
          <w:tcPr>
            <w:tcW w:type="dxa" w:w="120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Must</w:t>
            </w:r>
          </w:p>
        </w:tc>
      </w:tr>
      <w:tr>
        <w:tc>
          <w:tcPr>
            <w:tcW w:type="dxa" w:w="1250"/>
            <w:tcBorders>
              <w:top w:val="single" w:color="D0D7D2" w:sz="1"/>
              <w:left w:val="single" w:color="D0D7D2" w:sz="1"/>
              <w:bottom w:val="single" w:color="D0D7D2" w:sz="1"/>
              <w:right w:val="single" w:color="D0D7D2" w:sz="1"/>
            </w:tcBorders>
            <w:shd w:fill="F5F7F5" w:val="clear"/>
            <w:tcMar>
              <w:top w:type="dxa" w:w="70"/>
              <w:left w:type="dxa" w:w="110"/>
              <w:bottom w:type="dxa" w:w="70"/>
              <w:right w:type="dxa" w:w="110"/>
            </w:tcMar>
          </w:tcPr>
          <w:p>
            <w:pPr>
              <w:spacing w:after="0"/>
            </w:pPr>
            <w:r>
              <w:rPr>
                <w:b w:val="false"/>
                <w:bCs w:val="false"/>
                <w:color w:val="1A1A1A"/>
                <w:sz w:val="19"/>
                <w:szCs w:val="19"/>
              </w:rPr>
              <w:t xml:space="preserve">FR-PR-4</w:t>
            </w:r>
          </w:p>
        </w:tc>
        <w:tc>
          <w:tcPr>
            <w:tcW w:type="dxa" w:w="6910"/>
            <w:tcBorders>
              <w:top w:val="single" w:color="D0D7D2" w:sz="1"/>
              <w:left w:val="single" w:color="D0D7D2" w:sz="1"/>
              <w:bottom w:val="single" w:color="D0D7D2" w:sz="1"/>
              <w:right w:val="single" w:color="D0D7D2" w:sz="1"/>
            </w:tcBorders>
            <w:shd w:fill="F5F7F5" w:val="clear"/>
            <w:tcMar>
              <w:top w:type="dxa" w:w="70"/>
              <w:left w:type="dxa" w:w="110"/>
              <w:bottom w:type="dxa" w:w="70"/>
              <w:right w:type="dxa" w:w="110"/>
            </w:tcMar>
          </w:tcPr>
          <w:p>
            <w:pPr>
              <w:spacing w:after="0"/>
            </w:pPr>
            <w:r>
              <w:rPr>
                <w:b w:val="false"/>
                <w:bCs w:val="false"/>
                <w:color w:val="1A1A1A"/>
                <w:sz w:val="19"/>
                <w:szCs w:val="19"/>
              </w:rPr>
              <w:t xml:space="preserve">QC recording shall move a finished lot to available (pass), keep it quarantined (pending), or reject it (fail).</w:t>
            </w:r>
          </w:p>
        </w:tc>
        <w:tc>
          <w:tcPr>
            <w:tcW w:type="dxa" w:w="1200"/>
            <w:tcBorders>
              <w:top w:val="single" w:color="D0D7D2" w:sz="1"/>
              <w:left w:val="single" w:color="D0D7D2" w:sz="1"/>
              <w:bottom w:val="single" w:color="D0D7D2" w:sz="1"/>
              <w:right w:val="single" w:color="D0D7D2" w:sz="1"/>
            </w:tcBorders>
            <w:shd w:fill="F5F7F5" w:val="clear"/>
            <w:tcMar>
              <w:top w:type="dxa" w:w="70"/>
              <w:left w:type="dxa" w:w="110"/>
              <w:bottom w:type="dxa" w:w="70"/>
              <w:right w:type="dxa" w:w="110"/>
            </w:tcMar>
          </w:tcPr>
          <w:p>
            <w:pPr>
              <w:spacing w:after="0"/>
            </w:pPr>
            <w:r>
              <w:rPr>
                <w:b w:val="false"/>
                <w:bCs w:val="false"/>
                <w:color w:val="1A1A1A"/>
                <w:sz w:val="19"/>
                <w:szCs w:val="19"/>
              </w:rPr>
              <w:t xml:space="preserve">Must</w:t>
            </w:r>
          </w:p>
        </w:tc>
      </w:tr>
      <w:tr>
        <w:tc>
          <w:tcPr>
            <w:tcW w:type="dxa" w:w="125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FR-PR-5</w:t>
            </w:r>
          </w:p>
        </w:tc>
        <w:tc>
          <w:tcPr>
            <w:tcW w:type="dxa" w:w="691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QC outcomes shall be recordable by Quality or Admin clearance.</w:t>
            </w:r>
          </w:p>
        </w:tc>
        <w:tc>
          <w:tcPr>
            <w:tcW w:type="dxa" w:w="120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Must</w:t>
            </w:r>
          </w:p>
        </w:tc>
      </w:tr>
      <w:tr>
        <w:tc>
          <w:tcPr>
            <w:tcW w:type="dxa" w:w="1250"/>
            <w:tcBorders>
              <w:top w:val="single" w:color="D0D7D2" w:sz="1"/>
              <w:left w:val="single" w:color="D0D7D2" w:sz="1"/>
              <w:bottom w:val="single" w:color="D0D7D2" w:sz="1"/>
              <w:right w:val="single" w:color="D0D7D2" w:sz="1"/>
            </w:tcBorders>
            <w:shd w:fill="F5F7F5" w:val="clear"/>
            <w:tcMar>
              <w:top w:type="dxa" w:w="70"/>
              <w:left w:type="dxa" w:w="110"/>
              <w:bottom w:type="dxa" w:w="70"/>
              <w:right w:type="dxa" w:w="110"/>
            </w:tcMar>
          </w:tcPr>
          <w:p>
            <w:pPr>
              <w:spacing w:after="0"/>
            </w:pPr>
            <w:r>
              <w:rPr>
                <w:b w:val="false"/>
                <w:bCs w:val="false"/>
                <w:color w:val="1A1A1A"/>
                <w:sz w:val="19"/>
                <w:szCs w:val="19"/>
              </w:rPr>
              <w:t xml:space="preserve">FR-PR-6</w:t>
            </w:r>
          </w:p>
        </w:tc>
        <w:tc>
          <w:tcPr>
            <w:tcW w:type="dxa" w:w="6910"/>
            <w:tcBorders>
              <w:top w:val="single" w:color="D0D7D2" w:sz="1"/>
              <w:left w:val="single" w:color="D0D7D2" w:sz="1"/>
              <w:bottom w:val="single" w:color="D0D7D2" w:sz="1"/>
              <w:right w:val="single" w:color="D0D7D2" w:sz="1"/>
            </w:tcBorders>
            <w:shd w:fill="F5F7F5" w:val="clear"/>
            <w:tcMar>
              <w:top w:type="dxa" w:w="70"/>
              <w:left w:type="dxa" w:w="110"/>
              <w:bottom w:type="dxa" w:w="70"/>
              <w:right w:type="dxa" w:w="110"/>
            </w:tcMar>
          </w:tcPr>
          <w:p>
            <w:pPr>
              <w:spacing w:after="0"/>
            </w:pPr>
            <w:r>
              <w:rPr>
                <w:b w:val="false"/>
                <w:bCs w:val="false"/>
                <w:color w:val="1A1A1A"/>
                <w:sz w:val="19"/>
                <w:szCs w:val="19"/>
              </w:rPr>
              <w:t xml:space="preserve">Production capture shall be available offline and replay on reconnect (see FR-OFF-*).</w:t>
            </w:r>
          </w:p>
        </w:tc>
        <w:tc>
          <w:tcPr>
            <w:tcW w:type="dxa" w:w="1200"/>
            <w:tcBorders>
              <w:top w:val="single" w:color="D0D7D2" w:sz="1"/>
              <w:left w:val="single" w:color="D0D7D2" w:sz="1"/>
              <w:bottom w:val="single" w:color="D0D7D2" w:sz="1"/>
              <w:right w:val="single" w:color="D0D7D2" w:sz="1"/>
            </w:tcBorders>
            <w:shd w:fill="F5F7F5" w:val="clear"/>
            <w:tcMar>
              <w:top w:type="dxa" w:w="70"/>
              <w:left w:type="dxa" w:w="110"/>
              <w:bottom w:type="dxa" w:w="70"/>
              <w:right w:type="dxa" w:w="110"/>
            </w:tcMar>
          </w:tcPr>
          <w:p>
            <w:pPr>
              <w:spacing w:after="0"/>
            </w:pPr>
            <w:r>
              <w:rPr>
                <w:b w:val="false"/>
                <w:bCs w:val="false"/>
                <w:color w:val="1A1A1A"/>
                <w:sz w:val="19"/>
                <w:szCs w:val="19"/>
              </w:rPr>
              <w:t xml:space="preserve">Should</w:t>
            </w:r>
          </w:p>
        </w:tc>
      </w:tr>
    </w:tbl>
    <w:p>
      <w:pPr>
        <w:pStyle w:val="Heading2"/>
      </w:pPr>
      <w:r>
        <w:t xml:space="preserve">4.4 Inventory &amp; Lot Traceability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50"/>
        <w:gridCol w:w="6910"/>
        <w:gridCol w:w="1200"/>
      </w:tblGrid>
      <w:tr>
        <w:trPr>
          <w:tblHeader/>
        </w:trPr>
        <w:tc>
          <w:tcPr>
            <w:tcW w:type="dxa" w:w="1250"/>
            <w:tcBorders>
              <w:top w:val="single" w:color="D0D7D2" w:sz="1"/>
              <w:left w:val="single" w:color="D0D7D2" w:sz="1"/>
              <w:bottom w:val="single" w:color="D0D7D2" w:sz="1"/>
              <w:right w:val="single" w:color="D0D7D2" w:sz="1"/>
            </w:tcBorders>
            <w:shd w:fill="2E7D46" w:val="clear"/>
            <w:tcMar>
              <w:top w:type="dxa" w:w="70"/>
              <w:left w:type="dxa" w:w="110"/>
              <w:bottom w:type="dxa" w:w="70"/>
              <w:right w:type="dxa" w:w="110"/>
            </w:tcMar>
          </w:tcPr>
          <w:p>
            <w:pPr>
              <w:spacing w:after="0"/>
            </w:pPr>
            <w:r>
              <w:rPr>
                <w:b/>
                <w:bCs/>
                <w:color w:val="FFFFFF"/>
                <w:sz w:val="19"/>
                <w:szCs w:val="19"/>
              </w:rPr>
              <w:t xml:space="preserve">ID</w:t>
            </w:r>
          </w:p>
        </w:tc>
        <w:tc>
          <w:tcPr>
            <w:tcW w:type="dxa" w:w="6910"/>
            <w:tcBorders>
              <w:top w:val="single" w:color="D0D7D2" w:sz="1"/>
              <w:left w:val="single" w:color="D0D7D2" w:sz="1"/>
              <w:bottom w:val="single" w:color="D0D7D2" w:sz="1"/>
              <w:right w:val="single" w:color="D0D7D2" w:sz="1"/>
            </w:tcBorders>
            <w:shd w:fill="2E7D46" w:val="clear"/>
            <w:tcMar>
              <w:top w:type="dxa" w:w="70"/>
              <w:left w:type="dxa" w:w="110"/>
              <w:bottom w:type="dxa" w:w="70"/>
              <w:right w:type="dxa" w:w="110"/>
            </w:tcMar>
          </w:tcPr>
          <w:p>
            <w:pPr>
              <w:spacing w:after="0"/>
            </w:pPr>
            <w:r>
              <w:rPr>
                <w:b/>
                <w:bCs/>
                <w:color w:val="FFFFFF"/>
                <w:sz w:val="19"/>
                <w:szCs w:val="19"/>
              </w:rPr>
              <w:t xml:space="preserve">Requirement</w:t>
            </w:r>
          </w:p>
        </w:tc>
        <w:tc>
          <w:tcPr>
            <w:tcW w:type="dxa" w:w="1200"/>
            <w:tcBorders>
              <w:top w:val="single" w:color="D0D7D2" w:sz="1"/>
              <w:left w:val="single" w:color="D0D7D2" w:sz="1"/>
              <w:bottom w:val="single" w:color="D0D7D2" w:sz="1"/>
              <w:right w:val="single" w:color="D0D7D2" w:sz="1"/>
            </w:tcBorders>
            <w:shd w:fill="2E7D46" w:val="clear"/>
            <w:tcMar>
              <w:top w:type="dxa" w:w="70"/>
              <w:left w:type="dxa" w:w="110"/>
              <w:bottom w:type="dxa" w:w="70"/>
              <w:right w:type="dxa" w:w="110"/>
            </w:tcMar>
          </w:tcPr>
          <w:p>
            <w:pPr>
              <w:spacing w:after="0"/>
            </w:pPr>
            <w:r>
              <w:rPr>
                <w:b/>
                <w:bCs/>
                <w:color w:val="FFFFFF"/>
                <w:sz w:val="19"/>
                <w:szCs w:val="19"/>
              </w:rPr>
              <w:t xml:space="preserve">Priority</w:t>
            </w:r>
          </w:p>
        </w:tc>
      </w:tr>
      <w:tr>
        <w:tc>
          <w:tcPr>
            <w:tcW w:type="dxa" w:w="125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FR-IN-1</w:t>
            </w:r>
          </w:p>
        </w:tc>
        <w:tc>
          <w:tcPr>
            <w:tcW w:type="dxa" w:w="691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Stock shall be represented as an append-only ledger (stock_movements) that is the single source of truth; on-hand quantities are a projection.</w:t>
            </w:r>
          </w:p>
        </w:tc>
        <w:tc>
          <w:tcPr>
            <w:tcW w:type="dxa" w:w="120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Must</w:t>
            </w:r>
          </w:p>
        </w:tc>
      </w:tr>
      <w:tr>
        <w:tc>
          <w:tcPr>
            <w:tcW w:type="dxa" w:w="1250"/>
            <w:tcBorders>
              <w:top w:val="single" w:color="D0D7D2" w:sz="1"/>
              <w:left w:val="single" w:color="D0D7D2" w:sz="1"/>
              <w:bottom w:val="single" w:color="D0D7D2" w:sz="1"/>
              <w:right w:val="single" w:color="D0D7D2" w:sz="1"/>
            </w:tcBorders>
            <w:shd w:fill="F5F7F5" w:val="clear"/>
            <w:tcMar>
              <w:top w:type="dxa" w:w="70"/>
              <w:left w:type="dxa" w:w="110"/>
              <w:bottom w:type="dxa" w:w="70"/>
              <w:right w:type="dxa" w:w="110"/>
            </w:tcMar>
          </w:tcPr>
          <w:p>
            <w:pPr>
              <w:spacing w:after="0"/>
            </w:pPr>
            <w:r>
              <w:rPr>
                <w:b w:val="false"/>
                <w:bCs w:val="false"/>
                <w:color w:val="1A1A1A"/>
                <w:sz w:val="19"/>
                <w:szCs w:val="19"/>
              </w:rPr>
              <w:t xml:space="preserve">FR-IN-2</w:t>
            </w:r>
          </w:p>
        </w:tc>
        <w:tc>
          <w:tcPr>
            <w:tcW w:type="dxa" w:w="6910"/>
            <w:tcBorders>
              <w:top w:val="single" w:color="D0D7D2" w:sz="1"/>
              <w:left w:val="single" w:color="D0D7D2" w:sz="1"/>
              <w:bottom w:val="single" w:color="D0D7D2" w:sz="1"/>
              <w:right w:val="single" w:color="D0D7D2" w:sz="1"/>
            </w:tcBorders>
            <w:shd w:fill="F5F7F5" w:val="clear"/>
            <w:tcMar>
              <w:top w:type="dxa" w:w="70"/>
              <w:left w:type="dxa" w:w="110"/>
              <w:bottom w:type="dxa" w:w="70"/>
              <w:right w:type="dxa" w:w="110"/>
            </w:tcMar>
          </w:tcPr>
          <w:p>
            <w:pPr>
              <w:spacing w:after="0"/>
            </w:pPr>
            <w:r>
              <w:rPr>
                <w:b w:val="false"/>
                <w:bCs w:val="false"/>
                <w:color w:val="1A1A1A"/>
                <w:sz w:val="19"/>
                <w:szCs w:val="19"/>
              </w:rPr>
              <w:t xml:space="preserve">Every stock change shall occur only through audited database functions under a row lock; direct ledger writes shall be blocked for all roles.</w:t>
            </w:r>
          </w:p>
        </w:tc>
        <w:tc>
          <w:tcPr>
            <w:tcW w:type="dxa" w:w="1200"/>
            <w:tcBorders>
              <w:top w:val="single" w:color="D0D7D2" w:sz="1"/>
              <w:left w:val="single" w:color="D0D7D2" w:sz="1"/>
              <w:bottom w:val="single" w:color="D0D7D2" w:sz="1"/>
              <w:right w:val="single" w:color="D0D7D2" w:sz="1"/>
            </w:tcBorders>
            <w:shd w:fill="F5F7F5" w:val="clear"/>
            <w:tcMar>
              <w:top w:type="dxa" w:w="70"/>
              <w:left w:type="dxa" w:w="110"/>
              <w:bottom w:type="dxa" w:w="70"/>
              <w:right w:type="dxa" w:w="110"/>
            </w:tcMar>
          </w:tcPr>
          <w:p>
            <w:pPr>
              <w:spacing w:after="0"/>
            </w:pPr>
            <w:r>
              <w:rPr>
                <w:b w:val="false"/>
                <w:bCs w:val="false"/>
                <w:color w:val="1A1A1A"/>
                <w:sz w:val="19"/>
                <w:szCs w:val="19"/>
              </w:rPr>
              <w:t xml:space="preserve">Must</w:t>
            </w:r>
          </w:p>
        </w:tc>
      </w:tr>
      <w:tr>
        <w:tc>
          <w:tcPr>
            <w:tcW w:type="dxa" w:w="125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FR-IN-3</w:t>
            </w:r>
          </w:p>
        </w:tc>
        <w:tc>
          <w:tcPr>
            <w:tcW w:type="dxa" w:w="691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The system shall provide full backward genealogy (ancestors and consumed quantities) and forward genealogy (descendants) for any lot.</w:t>
            </w:r>
          </w:p>
        </w:tc>
        <w:tc>
          <w:tcPr>
            <w:tcW w:type="dxa" w:w="120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Must</w:t>
            </w:r>
          </w:p>
        </w:tc>
      </w:tr>
      <w:tr>
        <w:tc>
          <w:tcPr>
            <w:tcW w:type="dxa" w:w="1250"/>
            <w:tcBorders>
              <w:top w:val="single" w:color="D0D7D2" w:sz="1"/>
              <w:left w:val="single" w:color="D0D7D2" w:sz="1"/>
              <w:bottom w:val="single" w:color="D0D7D2" w:sz="1"/>
              <w:right w:val="single" w:color="D0D7D2" w:sz="1"/>
            </w:tcBorders>
            <w:shd w:fill="F5F7F5" w:val="clear"/>
            <w:tcMar>
              <w:top w:type="dxa" w:w="70"/>
              <w:left w:type="dxa" w:w="110"/>
              <w:bottom w:type="dxa" w:w="70"/>
              <w:right w:type="dxa" w:w="110"/>
            </w:tcMar>
          </w:tcPr>
          <w:p>
            <w:pPr>
              <w:spacing w:after="0"/>
            </w:pPr>
            <w:r>
              <w:rPr>
                <w:b w:val="false"/>
                <w:bCs w:val="false"/>
                <w:color w:val="1A1A1A"/>
                <w:sz w:val="19"/>
                <w:szCs w:val="19"/>
              </w:rPr>
              <w:t xml:space="preserve">FR-IN-4</w:t>
            </w:r>
          </w:p>
        </w:tc>
        <w:tc>
          <w:tcPr>
            <w:tcW w:type="dxa" w:w="6910"/>
            <w:tcBorders>
              <w:top w:val="single" w:color="D0D7D2" w:sz="1"/>
              <w:left w:val="single" w:color="D0D7D2" w:sz="1"/>
              <w:bottom w:val="single" w:color="D0D7D2" w:sz="1"/>
              <w:right w:val="single" w:color="D0D7D2" w:sz="1"/>
            </w:tcBorders>
            <w:shd w:fill="F5F7F5" w:val="clear"/>
            <w:tcMar>
              <w:top w:type="dxa" w:w="70"/>
              <w:left w:type="dxa" w:w="110"/>
              <w:bottom w:type="dxa" w:w="70"/>
              <w:right w:type="dxa" w:w="110"/>
            </w:tcMar>
          </w:tcPr>
          <w:p>
            <w:pPr>
              <w:spacing w:after="0"/>
            </w:pPr>
            <w:r>
              <w:rPr>
                <w:b w:val="false"/>
                <w:bCs w:val="false"/>
                <w:color w:val="1A1A1A"/>
                <w:sz w:val="19"/>
                <w:szCs w:val="19"/>
              </w:rPr>
              <w:t xml:space="preserve">Inventory shall be classified by status (available, quarantine, rejected) and valued by material category.</w:t>
            </w:r>
          </w:p>
        </w:tc>
        <w:tc>
          <w:tcPr>
            <w:tcW w:type="dxa" w:w="1200"/>
            <w:tcBorders>
              <w:top w:val="single" w:color="D0D7D2" w:sz="1"/>
              <w:left w:val="single" w:color="D0D7D2" w:sz="1"/>
              <w:bottom w:val="single" w:color="D0D7D2" w:sz="1"/>
              <w:right w:val="single" w:color="D0D7D2" w:sz="1"/>
            </w:tcBorders>
            <w:shd w:fill="F5F7F5" w:val="clear"/>
            <w:tcMar>
              <w:top w:type="dxa" w:w="70"/>
              <w:left w:type="dxa" w:w="110"/>
              <w:bottom w:type="dxa" w:w="70"/>
              <w:right w:type="dxa" w:w="110"/>
            </w:tcMar>
          </w:tcPr>
          <w:p>
            <w:pPr>
              <w:spacing w:after="0"/>
            </w:pPr>
            <w:r>
              <w:rPr>
                <w:b w:val="false"/>
                <w:bCs w:val="false"/>
                <w:color w:val="1A1A1A"/>
                <w:sz w:val="19"/>
                <w:szCs w:val="19"/>
              </w:rPr>
              <w:t xml:space="preserve">Should</w:t>
            </w:r>
          </w:p>
        </w:tc>
      </w:tr>
    </w:tbl>
    <w:p>
      <w:pPr>
        <w:pStyle w:val="Heading2"/>
      </w:pPr>
      <w:r>
        <w:t xml:space="preserve">4.5 Costing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50"/>
        <w:gridCol w:w="6910"/>
        <w:gridCol w:w="1200"/>
      </w:tblGrid>
      <w:tr>
        <w:trPr>
          <w:tblHeader/>
        </w:trPr>
        <w:tc>
          <w:tcPr>
            <w:tcW w:type="dxa" w:w="1250"/>
            <w:tcBorders>
              <w:top w:val="single" w:color="D0D7D2" w:sz="1"/>
              <w:left w:val="single" w:color="D0D7D2" w:sz="1"/>
              <w:bottom w:val="single" w:color="D0D7D2" w:sz="1"/>
              <w:right w:val="single" w:color="D0D7D2" w:sz="1"/>
            </w:tcBorders>
            <w:shd w:fill="2E7D46" w:val="clear"/>
            <w:tcMar>
              <w:top w:type="dxa" w:w="70"/>
              <w:left w:type="dxa" w:w="110"/>
              <w:bottom w:type="dxa" w:w="70"/>
              <w:right w:type="dxa" w:w="110"/>
            </w:tcMar>
          </w:tcPr>
          <w:p>
            <w:pPr>
              <w:spacing w:after="0"/>
            </w:pPr>
            <w:r>
              <w:rPr>
                <w:b/>
                <w:bCs/>
                <w:color w:val="FFFFFF"/>
                <w:sz w:val="19"/>
                <w:szCs w:val="19"/>
              </w:rPr>
              <w:t xml:space="preserve">ID</w:t>
            </w:r>
          </w:p>
        </w:tc>
        <w:tc>
          <w:tcPr>
            <w:tcW w:type="dxa" w:w="6910"/>
            <w:tcBorders>
              <w:top w:val="single" w:color="D0D7D2" w:sz="1"/>
              <w:left w:val="single" w:color="D0D7D2" w:sz="1"/>
              <w:bottom w:val="single" w:color="D0D7D2" w:sz="1"/>
              <w:right w:val="single" w:color="D0D7D2" w:sz="1"/>
            </w:tcBorders>
            <w:shd w:fill="2E7D46" w:val="clear"/>
            <w:tcMar>
              <w:top w:type="dxa" w:w="70"/>
              <w:left w:type="dxa" w:w="110"/>
              <w:bottom w:type="dxa" w:w="70"/>
              <w:right w:type="dxa" w:w="110"/>
            </w:tcMar>
          </w:tcPr>
          <w:p>
            <w:pPr>
              <w:spacing w:after="0"/>
            </w:pPr>
            <w:r>
              <w:rPr>
                <w:b/>
                <w:bCs/>
                <w:color w:val="FFFFFF"/>
                <w:sz w:val="19"/>
                <w:szCs w:val="19"/>
              </w:rPr>
              <w:t xml:space="preserve">Requirement</w:t>
            </w:r>
          </w:p>
        </w:tc>
        <w:tc>
          <w:tcPr>
            <w:tcW w:type="dxa" w:w="1200"/>
            <w:tcBorders>
              <w:top w:val="single" w:color="D0D7D2" w:sz="1"/>
              <w:left w:val="single" w:color="D0D7D2" w:sz="1"/>
              <w:bottom w:val="single" w:color="D0D7D2" w:sz="1"/>
              <w:right w:val="single" w:color="D0D7D2" w:sz="1"/>
            </w:tcBorders>
            <w:shd w:fill="2E7D46" w:val="clear"/>
            <w:tcMar>
              <w:top w:type="dxa" w:w="70"/>
              <w:left w:type="dxa" w:w="110"/>
              <w:bottom w:type="dxa" w:w="70"/>
              <w:right w:type="dxa" w:w="110"/>
            </w:tcMar>
          </w:tcPr>
          <w:p>
            <w:pPr>
              <w:spacing w:after="0"/>
            </w:pPr>
            <w:r>
              <w:rPr>
                <w:b/>
                <w:bCs/>
                <w:color w:val="FFFFFF"/>
                <w:sz w:val="19"/>
                <w:szCs w:val="19"/>
              </w:rPr>
              <w:t xml:space="preserve">Priority</w:t>
            </w:r>
          </w:p>
        </w:tc>
      </w:tr>
      <w:tr>
        <w:tc>
          <w:tcPr>
            <w:tcW w:type="dxa" w:w="125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FR-CO-1</w:t>
            </w:r>
          </w:p>
        </w:tc>
        <w:tc>
          <w:tcPr>
            <w:tcW w:type="dxa" w:w="691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Completion shall freeze a fully-loaded finished-goods unit cost = material + labor + overhead onto the finished lot.</w:t>
            </w:r>
          </w:p>
        </w:tc>
        <w:tc>
          <w:tcPr>
            <w:tcW w:type="dxa" w:w="120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Must</w:t>
            </w:r>
          </w:p>
        </w:tc>
      </w:tr>
      <w:tr>
        <w:tc>
          <w:tcPr>
            <w:tcW w:type="dxa" w:w="1250"/>
            <w:tcBorders>
              <w:top w:val="single" w:color="D0D7D2" w:sz="1"/>
              <w:left w:val="single" w:color="D0D7D2" w:sz="1"/>
              <w:bottom w:val="single" w:color="D0D7D2" w:sz="1"/>
              <w:right w:val="single" w:color="D0D7D2" w:sz="1"/>
            </w:tcBorders>
            <w:shd w:fill="F5F7F5" w:val="clear"/>
            <w:tcMar>
              <w:top w:type="dxa" w:w="70"/>
              <w:left w:type="dxa" w:w="110"/>
              <w:bottom w:type="dxa" w:w="70"/>
              <w:right w:type="dxa" w:w="110"/>
            </w:tcMar>
          </w:tcPr>
          <w:p>
            <w:pPr>
              <w:spacing w:after="0"/>
            </w:pPr>
            <w:r>
              <w:rPr>
                <w:b w:val="false"/>
                <w:bCs w:val="false"/>
                <w:color w:val="1A1A1A"/>
                <w:sz w:val="19"/>
                <w:szCs w:val="19"/>
              </w:rPr>
              <w:t xml:space="preserve">FR-CO-2</w:t>
            </w:r>
          </w:p>
        </w:tc>
        <w:tc>
          <w:tcPr>
            <w:tcW w:type="dxa" w:w="6910"/>
            <w:tcBorders>
              <w:top w:val="single" w:color="D0D7D2" w:sz="1"/>
              <w:left w:val="single" w:color="D0D7D2" w:sz="1"/>
              <w:bottom w:val="single" w:color="D0D7D2" w:sz="1"/>
              <w:right w:val="single" w:color="D0D7D2" w:sz="1"/>
            </w:tcBorders>
            <w:shd w:fill="F5F7F5" w:val="clear"/>
            <w:tcMar>
              <w:top w:type="dxa" w:w="70"/>
              <w:left w:type="dxa" w:w="110"/>
              <w:bottom w:type="dxa" w:w="70"/>
              <w:right w:type="dxa" w:w="110"/>
            </w:tcMar>
          </w:tcPr>
          <w:p>
            <w:pPr>
              <w:spacing w:after="0"/>
            </w:pPr>
            <w:r>
              <w:rPr>
                <w:b w:val="false"/>
                <w:bCs w:val="false"/>
                <w:color w:val="1A1A1A"/>
                <w:sz w:val="19"/>
                <w:szCs w:val="19"/>
              </w:rPr>
              <w:t xml:space="preserve">Labor and overhead shall derive from standard rates in a costing-settings singleton, with an optional per-product, per-field override resolving product → plant-wide → 0.</w:t>
            </w:r>
          </w:p>
        </w:tc>
        <w:tc>
          <w:tcPr>
            <w:tcW w:type="dxa" w:w="1200"/>
            <w:tcBorders>
              <w:top w:val="single" w:color="D0D7D2" w:sz="1"/>
              <w:left w:val="single" w:color="D0D7D2" w:sz="1"/>
              <w:bottom w:val="single" w:color="D0D7D2" w:sz="1"/>
              <w:right w:val="single" w:color="D0D7D2" w:sz="1"/>
            </w:tcBorders>
            <w:shd w:fill="F5F7F5" w:val="clear"/>
            <w:tcMar>
              <w:top w:type="dxa" w:w="70"/>
              <w:left w:type="dxa" w:w="110"/>
              <w:bottom w:type="dxa" w:w="70"/>
              <w:right w:type="dxa" w:w="110"/>
            </w:tcMar>
          </w:tcPr>
          <w:p>
            <w:pPr>
              <w:spacing w:after="0"/>
            </w:pPr>
            <w:r>
              <w:rPr>
                <w:b w:val="false"/>
                <w:bCs w:val="false"/>
                <w:color w:val="1A1A1A"/>
                <w:sz w:val="19"/>
                <w:szCs w:val="19"/>
              </w:rPr>
              <w:t xml:space="preserve">Must</w:t>
            </w:r>
          </w:p>
        </w:tc>
      </w:tr>
      <w:tr>
        <w:tc>
          <w:tcPr>
            <w:tcW w:type="dxa" w:w="125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FR-CO-3</w:t>
            </w:r>
          </w:p>
        </w:tc>
        <w:tc>
          <w:tcPr>
            <w:tcW w:type="dxa" w:w="691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Cost shall be a point-in-time snapshot; later rate edits shall not rewrite already-made batches.</w:t>
            </w:r>
          </w:p>
        </w:tc>
        <w:tc>
          <w:tcPr>
            <w:tcW w:type="dxa" w:w="120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Must</w:t>
            </w:r>
          </w:p>
        </w:tc>
      </w:tr>
      <w:tr>
        <w:tc>
          <w:tcPr>
            <w:tcW w:type="dxa" w:w="1250"/>
            <w:tcBorders>
              <w:top w:val="single" w:color="D0D7D2" w:sz="1"/>
              <w:left w:val="single" w:color="D0D7D2" w:sz="1"/>
              <w:bottom w:val="single" w:color="D0D7D2" w:sz="1"/>
              <w:right w:val="single" w:color="D0D7D2" w:sz="1"/>
            </w:tcBorders>
            <w:shd w:fill="F5F7F5" w:val="clear"/>
            <w:tcMar>
              <w:top w:type="dxa" w:w="70"/>
              <w:left w:type="dxa" w:w="110"/>
              <w:bottom w:type="dxa" w:w="70"/>
              <w:right w:type="dxa" w:w="110"/>
            </w:tcMar>
          </w:tcPr>
          <w:p>
            <w:pPr>
              <w:spacing w:after="0"/>
            </w:pPr>
            <w:r>
              <w:rPr>
                <w:b w:val="false"/>
                <w:bCs w:val="false"/>
                <w:color w:val="1A1A1A"/>
                <w:sz w:val="19"/>
                <w:szCs w:val="19"/>
              </w:rPr>
              <w:t xml:space="preserve">FR-CO-4</w:t>
            </w:r>
          </w:p>
        </w:tc>
        <w:tc>
          <w:tcPr>
            <w:tcW w:type="dxa" w:w="6910"/>
            <w:tcBorders>
              <w:top w:val="single" w:color="D0D7D2" w:sz="1"/>
              <w:left w:val="single" w:color="D0D7D2" w:sz="1"/>
              <w:bottom w:val="single" w:color="D0D7D2" w:sz="1"/>
              <w:right w:val="single" w:color="D0D7D2" w:sz="1"/>
            </w:tcBorders>
            <w:shd w:fill="F5F7F5" w:val="clear"/>
            <w:tcMar>
              <w:top w:type="dxa" w:w="70"/>
              <w:left w:type="dxa" w:w="110"/>
              <w:bottom w:type="dxa" w:w="70"/>
              <w:right w:type="dxa" w:w="110"/>
            </w:tcMar>
          </w:tcPr>
          <w:p>
            <w:pPr>
              <w:spacing w:after="0"/>
            </w:pPr>
            <w:r>
              <w:rPr>
                <w:b w:val="false"/>
                <w:bCs w:val="false"/>
                <w:color w:val="1A1A1A"/>
                <w:sz w:val="19"/>
                <w:szCs w:val="19"/>
              </w:rPr>
              <w:t xml:space="preserve">Realized COGS shall be frozen per line at shipment and flow into realized margin (revenue − COGS).</w:t>
            </w:r>
          </w:p>
        </w:tc>
        <w:tc>
          <w:tcPr>
            <w:tcW w:type="dxa" w:w="1200"/>
            <w:tcBorders>
              <w:top w:val="single" w:color="D0D7D2" w:sz="1"/>
              <w:left w:val="single" w:color="D0D7D2" w:sz="1"/>
              <w:bottom w:val="single" w:color="D0D7D2" w:sz="1"/>
              <w:right w:val="single" w:color="D0D7D2" w:sz="1"/>
            </w:tcBorders>
            <w:shd w:fill="F5F7F5" w:val="clear"/>
            <w:tcMar>
              <w:top w:type="dxa" w:w="70"/>
              <w:left w:type="dxa" w:w="110"/>
              <w:bottom w:type="dxa" w:w="70"/>
              <w:right w:type="dxa" w:w="110"/>
            </w:tcMar>
          </w:tcPr>
          <w:p>
            <w:pPr>
              <w:spacing w:after="0"/>
            </w:pPr>
            <w:r>
              <w:rPr>
                <w:b w:val="false"/>
                <w:bCs w:val="false"/>
                <w:color w:val="1A1A1A"/>
                <w:sz w:val="19"/>
                <w:szCs w:val="19"/>
              </w:rPr>
              <w:t xml:space="preserve">Must</w:t>
            </w:r>
          </w:p>
        </w:tc>
      </w:tr>
      <w:tr>
        <w:tc>
          <w:tcPr>
            <w:tcW w:type="dxa" w:w="125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FR-CO-5</w:t>
            </w:r>
          </w:p>
        </w:tc>
        <w:tc>
          <w:tcPr>
            <w:tcW w:type="dxa" w:w="691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Costs shall never be exposed on customer-facing documents or to under-cleared users.</w:t>
            </w:r>
          </w:p>
        </w:tc>
        <w:tc>
          <w:tcPr>
            <w:tcW w:type="dxa" w:w="120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Must</w:t>
            </w:r>
          </w:p>
        </w:tc>
      </w:tr>
    </w:tbl>
    <w:p>
      <w:pPr>
        <w:pStyle w:val="Heading2"/>
      </w:pPr>
      <w:r>
        <w:t xml:space="preserve">4.6 Halal Compliance (SJPH)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50"/>
        <w:gridCol w:w="6910"/>
        <w:gridCol w:w="1200"/>
      </w:tblGrid>
      <w:tr>
        <w:trPr>
          <w:tblHeader/>
        </w:trPr>
        <w:tc>
          <w:tcPr>
            <w:tcW w:type="dxa" w:w="1250"/>
            <w:tcBorders>
              <w:top w:val="single" w:color="D0D7D2" w:sz="1"/>
              <w:left w:val="single" w:color="D0D7D2" w:sz="1"/>
              <w:bottom w:val="single" w:color="D0D7D2" w:sz="1"/>
              <w:right w:val="single" w:color="D0D7D2" w:sz="1"/>
            </w:tcBorders>
            <w:shd w:fill="2E7D46" w:val="clear"/>
            <w:tcMar>
              <w:top w:type="dxa" w:w="70"/>
              <w:left w:type="dxa" w:w="110"/>
              <w:bottom w:type="dxa" w:w="70"/>
              <w:right w:type="dxa" w:w="110"/>
            </w:tcMar>
          </w:tcPr>
          <w:p>
            <w:pPr>
              <w:spacing w:after="0"/>
            </w:pPr>
            <w:r>
              <w:rPr>
                <w:b/>
                <w:bCs/>
                <w:color w:val="FFFFFF"/>
                <w:sz w:val="19"/>
                <w:szCs w:val="19"/>
              </w:rPr>
              <w:t xml:space="preserve">ID</w:t>
            </w:r>
          </w:p>
        </w:tc>
        <w:tc>
          <w:tcPr>
            <w:tcW w:type="dxa" w:w="6910"/>
            <w:tcBorders>
              <w:top w:val="single" w:color="D0D7D2" w:sz="1"/>
              <w:left w:val="single" w:color="D0D7D2" w:sz="1"/>
              <w:bottom w:val="single" w:color="D0D7D2" w:sz="1"/>
              <w:right w:val="single" w:color="D0D7D2" w:sz="1"/>
            </w:tcBorders>
            <w:shd w:fill="2E7D46" w:val="clear"/>
            <w:tcMar>
              <w:top w:type="dxa" w:w="70"/>
              <w:left w:type="dxa" w:w="110"/>
              <w:bottom w:type="dxa" w:w="70"/>
              <w:right w:type="dxa" w:w="110"/>
            </w:tcMar>
          </w:tcPr>
          <w:p>
            <w:pPr>
              <w:spacing w:after="0"/>
            </w:pPr>
            <w:r>
              <w:rPr>
                <w:b/>
                <w:bCs/>
                <w:color w:val="FFFFFF"/>
                <w:sz w:val="19"/>
                <w:szCs w:val="19"/>
              </w:rPr>
              <w:t xml:space="preserve">Requirement</w:t>
            </w:r>
          </w:p>
        </w:tc>
        <w:tc>
          <w:tcPr>
            <w:tcW w:type="dxa" w:w="1200"/>
            <w:tcBorders>
              <w:top w:val="single" w:color="D0D7D2" w:sz="1"/>
              <w:left w:val="single" w:color="D0D7D2" w:sz="1"/>
              <w:bottom w:val="single" w:color="D0D7D2" w:sz="1"/>
              <w:right w:val="single" w:color="D0D7D2" w:sz="1"/>
            </w:tcBorders>
            <w:shd w:fill="2E7D46" w:val="clear"/>
            <w:tcMar>
              <w:top w:type="dxa" w:w="70"/>
              <w:left w:type="dxa" w:w="110"/>
              <w:bottom w:type="dxa" w:w="70"/>
              <w:right w:type="dxa" w:w="110"/>
            </w:tcMar>
          </w:tcPr>
          <w:p>
            <w:pPr>
              <w:spacing w:after="0"/>
            </w:pPr>
            <w:r>
              <w:rPr>
                <w:b/>
                <w:bCs/>
                <w:color w:val="FFFFFF"/>
                <w:sz w:val="19"/>
                <w:szCs w:val="19"/>
              </w:rPr>
              <w:t xml:space="preserve">Priority</w:t>
            </w:r>
          </w:p>
        </w:tc>
      </w:tr>
      <w:tr>
        <w:tc>
          <w:tcPr>
            <w:tcW w:type="dxa" w:w="125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FR-HL-1</w:t>
            </w:r>
          </w:p>
        </w:tc>
        <w:tc>
          <w:tcPr>
            <w:tcW w:type="dxa" w:w="691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Each material shall carry a halal status (certified / not-certified / in-review) with certificate number, certifier, and expiry; materials default to in-review (fail-closed).</w:t>
            </w:r>
          </w:p>
        </w:tc>
        <w:tc>
          <w:tcPr>
            <w:tcW w:type="dxa" w:w="120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Must</w:t>
            </w:r>
          </w:p>
        </w:tc>
      </w:tr>
      <w:tr>
        <w:tc>
          <w:tcPr>
            <w:tcW w:type="dxa" w:w="1250"/>
            <w:tcBorders>
              <w:top w:val="single" w:color="D0D7D2" w:sz="1"/>
              <w:left w:val="single" w:color="D0D7D2" w:sz="1"/>
              <w:bottom w:val="single" w:color="D0D7D2" w:sz="1"/>
              <w:right w:val="single" w:color="D0D7D2" w:sz="1"/>
            </w:tcBorders>
            <w:shd w:fill="F5F7F5" w:val="clear"/>
            <w:tcMar>
              <w:top w:type="dxa" w:w="70"/>
              <w:left w:type="dxa" w:w="110"/>
              <w:bottom w:type="dxa" w:w="70"/>
              <w:right w:type="dxa" w:w="110"/>
            </w:tcMar>
          </w:tcPr>
          <w:p>
            <w:pPr>
              <w:spacing w:after="0"/>
            </w:pPr>
            <w:r>
              <w:rPr>
                <w:b w:val="false"/>
                <w:bCs w:val="false"/>
                <w:color w:val="1A1A1A"/>
                <w:sz w:val="19"/>
                <w:szCs w:val="19"/>
              </w:rPr>
              <w:t xml:space="preserve">FR-HL-2</w:t>
            </w:r>
          </w:p>
        </w:tc>
        <w:tc>
          <w:tcPr>
            <w:tcW w:type="dxa" w:w="6910"/>
            <w:tcBorders>
              <w:top w:val="single" w:color="D0D7D2" w:sz="1"/>
              <w:left w:val="single" w:color="D0D7D2" w:sz="1"/>
              <w:bottom w:val="single" w:color="D0D7D2" w:sz="1"/>
              <w:right w:val="single" w:color="D0D7D2" w:sz="1"/>
            </w:tcBorders>
            <w:shd w:fill="F5F7F5" w:val="clear"/>
            <w:tcMar>
              <w:top w:type="dxa" w:w="70"/>
              <w:left w:type="dxa" w:w="110"/>
              <w:bottom w:type="dxa" w:w="70"/>
              <w:right w:type="dxa" w:w="110"/>
            </w:tcMar>
          </w:tcPr>
          <w:p>
            <w:pPr>
              <w:spacing w:after="0"/>
            </w:pPr>
            <w:r>
              <w:rPr>
                <w:b w:val="false"/>
                <w:bCs w:val="false"/>
                <w:color w:val="1A1A1A"/>
                <w:sz w:val="19"/>
                <w:szCs w:val="19"/>
              </w:rPr>
              <w:t xml:space="preserve">A formula version's halal verdict shall be derived from its components as of a given date — compliant only when every input is certified and unexpired — so it cannot drift from the recipe.</w:t>
            </w:r>
          </w:p>
        </w:tc>
        <w:tc>
          <w:tcPr>
            <w:tcW w:type="dxa" w:w="1200"/>
            <w:tcBorders>
              <w:top w:val="single" w:color="D0D7D2" w:sz="1"/>
              <w:left w:val="single" w:color="D0D7D2" w:sz="1"/>
              <w:bottom w:val="single" w:color="D0D7D2" w:sz="1"/>
              <w:right w:val="single" w:color="D0D7D2" w:sz="1"/>
            </w:tcBorders>
            <w:shd w:fill="F5F7F5" w:val="clear"/>
            <w:tcMar>
              <w:top w:type="dxa" w:w="70"/>
              <w:left w:type="dxa" w:w="110"/>
              <w:bottom w:type="dxa" w:w="70"/>
              <w:right w:type="dxa" w:w="110"/>
            </w:tcMar>
          </w:tcPr>
          <w:p>
            <w:pPr>
              <w:spacing w:after="0"/>
            </w:pPr>
            <w:r>
              <w:rPr>
                <w:b w:val="false"/>
                <w:bCs w:val="false"/>
                <w:color w:val="1A1A1A"/>
                <w:sz w:val="19"/>
                <w:szCs w:val="19"/>
              </w:rPr>
              <w:t xml:space="preserve">Must</w:t>
            </w:r>
          </w:p>
        </w:tc>
      </w:tr>
      <w:tr>
        <w:tc>
          <w:tcPr>
            <w:tcW w:type="dxa" w:w="125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FR-HL-3</w:t>
            </w:r>
          </w:p>
        </w:tc>
        <w:tc>
          <w:tcPr>
            <w:tcW w:type="dxa" w:w="691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Completing a production order shall be blocked when its formula version is non-compliant as of the completion date, naming the offending materials, before any stock moves.</w:t>
            </w:r>
          </w:p>
        </w:tc>
        <w:tc>
          <w:tcPr>
            <w:tcW w:type="dxa" w:w="120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Must</w:t>
            </w:r>
          </w:p>
        </w:tc>
      </w:tr>
      <w:tr>
        <w:tc>
          <w:tcPr>
            <w:tcW w:type="dxa" w:w="1250"/>
            <w:tcBorders>
              <w:top w:val="single" w:color="D0D7D2" w:sz="1"/>
              <w:left w:val="single" w:color="D0D7D2" w:sz="1"/>
              <w:bottom w:val="single" w:color="D0D7D2" w:sz="1"/>
              <w:right w:val="single" w:color="D0D7D2" w:sz="1"/>
            </w:tcBorders>
            <w:shd w:fill="F5F7F5" w:val="clear"/>
            <w:tcMar>
              <w:top w:type="dxa" w:w="70"/>
              <w:left w:type="dxa" w:w="110"/>
              <w:bottom w:type="dxa" w:w="70"/>
              <w:right w:type="dxa" w:w="110"/>
            </w:tcMar>
          </w:tcPr>
          <w:p>
            <w:pPr>
              <w:spacing w:after="0"/>
            </w:pPr>
            <w:r>
              <w:rPr>
                <w:b w:val="false"/>
                <w:bCs w:val="false"/>
                <w:color w:val="1A1A1A"/>
                <w:sz w:val="19"/>
                <w:szCs w:val="19"/>
              </w:rPr>
              <w:t xml:space="preserve">FR-HL-4</w:t>
            </w:r>
          </w:p>
        </w:tc>
        <w:tc>
          <w:tcPr>
            <w:tcW w:type="dxa" w:w="6910"/>
            <w:tcBorders>
              <w:top w:val="single" w:color="D0D7D2" w:sz="1"/>
              <w:left w:val="single" w:color="D0D7D2" w:sz="1"/>
              <w:bottom w:val="single" w:color="D0D7D2" w:sz="1"/>
              <w:right w:val="single" w:color="D0D7D2" w:sz="1"/>
            </w:tcBorders>
            <w:shd w:fill="F5F7F5" w:val="clear"/>
            <w:tcMar>
              <w:top w:type="dxa" w:w="70"/>
              <w:left w:type="dxa" w:w="110"/>
              <w:bottom w:type="dxa" w:w="70"/>
              <w:right w:type="dxa" w:w="110"/>
            </w:tcMar>
          </w:tcPr>
          <w:p>
            <w:pPr>
              <w:spacing w:after="0"/>
            </w:pPr>
            <w:r>
              <w:rPr>
                <w:b w:val="false"/>
                <w:bCs w:val="false"/>
                <w:color w:val="1A1A1A"/>
                <w:sz w:val="19"/>
                <w:szCs w:val="19"/>
              </w:rPr>
              <w:t xml:space="preserve">The non-compliant verdict and offending inputs shall be surfaced in the order page and the creation wizard before submission.</w:t>
            </w:r>
          </w:p>
        </w:tc>
        <w:tc>
          <w:tcPr>
            <w:tcW w:type="dxa" w:w="1200"/>
            <w:tcBorders>
              <w:top w:val="single" w:color="D0D7D2" w:sz="1"/>
              <w:left w:val="single" w:color="D0D7D2" w:sz="1"/>
              <w:bottom w:val="single" w:color="D0D7D2" w:sz="1"/>
              <w:right w:val="single" w:color="D0D7D2" w:sz="1"/>
            </w:tcBorders>
            <w:shd w:fill="F5F7F5" w:val="clear"/>
            <w:tcMar>
              <w:top w:type="dxa" w:w="70"/>
              <w:left w:type="dxa" w:w="110"/>
              <w:bottom w:type="dxa" w:w="70"/>
              <w:right w:type="dxa" w:w="110"/>
            </w:tcMar>
          </w:tcPr>
          <w:p>
            <w:pPr>
              <w:spacing w:after="0"/>
            </w:pPr>
            <w:r>
              <w:rPr>
                <w:b w:val="false"/>
                <w:bCs w:val="false"/>
                <w:color w:val="1A1A1A"/>
                <w:sz w:val="19"/>
                <w:szCs w:val="19"/>
              </w:rPr>
              <w:t xml:space="preserve">Must</w:t>
            </w:r>
          </w:p>
        </w:tc>
      </w:tr>
      <w:tr>
        <w:tc>
          <w:tcPr>
            <w:tcW w:type="dxa" w:w="125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FR-HL-5</w:t>
            </w:r>
          </w:p>
        </w:tc>
        <w:tc>
          <w:tcPr>
            <w:tcW w:type="dxa" w:w="691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An Admin may override the completion gate with a mandatory reason; the override shall be recorded with who / when / why and an offending-input snapshot.</w:t>
            </w:r>
          </w:p>
        </w:tc>
        <w:tc>
          <w:tcPr>
            <w:tcW w:type="dxa" w:w="120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Must</w:t>
            </w:r>
          </w:p>
        </w:tc>
      </w:tr>
    </w:tbl>
    <w:p>
      <w:pPr>
        <w:pStyle w:val="Heading2"/>
      </w:pPr>
      <w:r>
        <w:t xml:space="preserve">4.7 Distribution — Sales, Shipment, Returns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50"/>
        <w:gridCol w:w="6910"/>
        <w:gridCol w:w="1200"/>
      </w:tblGrid>
      <w:tr>
        <w:trPr>
          <w:tblHeader/>
        </w:trPr>
        <w:tc>
          <w:tcPr>
            <w:tcW w:type="dxa" w:w="1250"/>
            <w:tcBorders>
              <w:top w:val="single" w:color="D0D7D2" w:sz="1"/>
              <w:left w:val="single" w:color="D0D7D2" w:sz="1"/>
              <w:bottom w:val="single" w:color="D0D7D2" w:sz="1"/>
              <w:right w:val="single" w:color="D0D7D2" w:sz="1"/>
            </w:tcBorders>
            <w:shd w:fill="2E7D46" w:val="clear"/>
            <w:tcMar>
              <w:top w:type="dxa" w:w="70"/>
              <w:left w:type="dxa" w:w="110"/>
              <w:bottom w:type="dxa" w:w="70"/>
              <w:right w:type="dxa" w:w="110"/>
            </w:tcMar>
          </w:tcPr>
          <w:p>
            <w:pPr>
              <w:spacing w:after="0"/>
            </w:pPr>
            <w:r>
              <w:rPr>
                <w:b/>
                <w:bCs/>
                <w:color w:val="FFFFFF"/>
                <w:sz w:val="19"/>
                <w:szCs w:val="19"/>
              </w:rPr>
              <w:t xml:space="preserve">ID</w:t>
            </w:r>
          </w:p>
        </w:tc>
        <w:tc>
          <w:tcPr>
            <w:tcW w:type="dxa" w:w="6910"/>
            <w:tcBorders>
              <w:top w:val="single" w:color="D0D7D2" w:sz="1"/>
              <w:left w:val="single" w:color="D0D7D2" w:sz="1"/>
              <w:bottom w:val="single" w:color="D0D7D2" w:sz="1"/>
              <w:right w:val="single" w:color="D0D7D2" w:sz="1"/>
            </w:tcBorders>
            <w:shd w:fill="2E7D46" w:val="clear"/>
            <w:tcMar>
              <w:top w:type="dxa" w:w="70"/>
              <w:left w:type="dxa" w:w="110"/>
              <w:bottom w:type="dxa" w:w="70"/>
              <w:right w:type="dxa" w:w="110"/>
            </w:tcMar>
          </w:tcPr>
          <w:p>
            <w:pPr>
              <w:spacing w:after="0"/>
            </w:pPr>
            <w:r>
              <w:rPr>
                <w:b/>
                <w:bCs/>
                <w:color w:val="FFFFFF"/>
                <w:sz w:val="19"/>
                <w:szCs w:val="19"/>
              </w:rPr>
              <w:t xml:space="preserve">Requirement</w:t>
            </w:r>
          </w:p>
        </w:tc>
        <w:tc>
          <w:tcPr>
            <w:tcW w:type="dxa" w:w="1200"/>
            <w:tcBorders>
              <w:top w:val="single" w:color="D0D7D2" w:sz="1"/>
              <w:left w:val="single" w:color="D0D7D2" w:sz="1"/>
              <w:bottom w:val="single" w:color="D0D7D2" w:sz="1"/>
              <w:right w:val="single" w:color="D0D7D2" w:sz="1"/>
            </w:tcBorders>
            <w:shd w:fill="2E7D46" w:val="clear"/>
            <w:tcMar>
              <w:top w:type="dxa" w:w="70"/>
              <w:left w:type="dxa" w:w="110"/>
              <w:bottom w:type="dxa" w:w="70"/>
              <w:right w:type="dxa" w:w="110"/>
            </w:tcMar>
          </w:tcPr>
          <w:p>
            <w:pPr>
              <w:spacing w:after="0"/>
            </w:pPr>
            <w:r>
              <w:rPr>
                <w:b/>
                <w:bCs/>
                <w:color w:val="FFFFFF"/>
                <w:sz w:val="19"/>
                <w:szCs w:val="19"/>
              </w:rPr>
              <w:t xml:space="preserve">Priority</w:t>
            </w:r>
          </w:p>
        </w:tc>
      </w:tr>
      <w:tr>
        <w:tc>
          <w:tcPr>
            <w:tcW w:type="dxa" w:w="125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FR-DS-1</w:t>
            </w:r>
          </w:p>
        </w:tc>
        <w:tc>
          <w:tcPr>
            <w:tcW w:type="dxa" w:w="691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A sales order shall be captured against a customer and warehouse with priced lines via an atomic create operation, showing an expected-margin preview.</w:t>
            </w:r>
          </w:p>
        </w:tc>
        <w:tc>
          <w:tcPr>
            <w:tcW w:type="dxa" w:w="120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Must</w:t>
            </w:r>
          </w:p>
        </w:tc>
      </w:tr>
      <w:tr>
        <w:tc>
          <w:tcPr>
            <w:tcW w:type="dxa" w:w="1250"/>
            <w:tcBorders>
              <w:top w:val="single" w:color="D0D7D2" w:sz="1"/>
              <w:left w:val="single" w:color="D0D7D2" w:sz="1"/>
              <w:bottom w:val="single" w:color="D0D7D2" w:sz="1"/>
              <w:right w:val="single" w:color="D0D7D2" w:sz="1"/>
            </w:tcBorders>
            <w:shd w:fill="F5F7F5" w:val="clear"/>
            <w:tcMar>
              <w:top w:type="dxa" w:w="70"/>
              <w:left w:type="dxa" w:w="110"/>
              <w:bottom w:type="dxa" w:w="70"/>
              <w:right w:type="dxa" w:w="110"/>
            </w:tcMar>
          </w:tcPr>
          <w:p>
            <w:pPr>
              <w:spacing w:after="0"/>
            </w:pPr>
            <w:r>
              <w:rPr>
                <w:b w:val="false"/>
                <w:bCs w:val="false"/>
                <w:color w:val="1A1A1A"/>
                <w:sz w:val="19"/>
                <w:szCs w:val="19"/>
              </w:rPr>
              <w:t xml:space="preserve">FR-DS-2</w:t>
            </w:r>
          </w:p>
        </w:tc>
        <w:tc>
          <w:tcPr>
            <w:tcW w:type="dxa" w:w="6910"/>
            <w:tcBorders>
              <w:top w:val="single" w:color="D0D7D2" w:sz="1"/>
              <w:left w:val="single" w:color="D0D7D2" w:sz="1"/>
              <w:bottom w:val="single" w:color="D0D7D2" w:sz="1"/>
              <w:right w:val="single" w:color="D0D7D2" w:sz="1"/>
            </w:tcBorders>
            <w:shd w:fill="F5F7F5" w:val="clear"/>
            <w:tcMar>
              <w:top w:type="dxa" w:w="70"/>
              <w:left w:type="dxa" w:w="110"/>
              <w:bottom w:type="dxa" w:w="70"/>
              <w:right w:type="dxa" w:w="110"/>
            </w:tcMar>
          </w:tcPr>
          <w:p>
            <w:pPr>
              <w:spacing w:after="0"/>
            </w:pPr>
            <w:r>
              <w:rPr>
                <w:b w:val="false"/>
                <w:bCs w:val="false"/>
                <w:color w:val="1A1A1A"/>
                <w:sz w:val="19"/>
                <w:szCs w:val="19"/>
              </w:rPr>
              <w:t xml:space="preserve">Shipping a confirmed order shall issue finished lots FEFO, freeze realized COGS, and be unable to draw non-QC-released stock by construction.</w:t>
            </w:r>
          </w:p>
        </w:tc>
        <w:tc>
          <w:tcPr>
            <w:tcW w:type="dxa" w:w="1200"/>
            <w:tcBorders>
              <w:top w:val="single" w:color="D0D7D2" w:sz="1"/>
              <w:left w:val="single" w:color="D0D7D2" w:sz="1"/>
              <w:bottom w:val="single" w:color="D0D7D2" w:sz="1"/>
              <w:right w:val="single" w:color="D0D7D2" w:sz="1"/>
            </w:tcBorders>
            <w:shd w:fill="F5F7F5" w:val="clear"/>
            <w:tcMar>
              <w:top w:type="dxa" w:w="70"/>
              <w:left w:type="dxa" w:w="110"/>
              <w:bottom w:type="dxa" w:w="70"/>
              <w:right w:type="dxa" w:w="110"/>
            </w:tcMar>
          </w:tcPr>
          <w:p>
            <w:pPr>
              <w:spacing w:after="0"/>
            </w:pPr>
            <w:r>
              <w:rPr>
                <w:b w:val="false"/>
                <w:bCs w:val="false"/>
                <w:color w:val="1A1A1A"/>
                <w:sz w:val="19"/>
                <w:szCs w:val="19"/>
              </w:rPr>
              <w:t xml:space="preserve">Must</w:t>
            </w:r>
          </w:p>
        </w:tc>
      </w:tr>
      <w:tr>
        <w:tc>
          <w:tcPr>
            <w:tcW w:type="dxa" w:w="125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FR-DS-3</w:t>
            </w:r>
          </w:p>
        </w:tc>
        <w:tc>
          <w:tcPr>
            <w:tcW w:type="dxa" w:w="691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The system shall support partial / multi-shipment with backorder (partially-shipped status), accumulating shipped quantity and COGS across dispatches.</w:t>
            </w:r>
          </w:p>
        </w:tc>
        <w:tc>
          <w:tcPr>
            <w:tcW w:type="dxa" w:w="120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Must</w:t>
            </w:r>
          </w:p>
        </w:tc>
      </w:tr>
      <w:tr>
        <w:tc>
          <w:tcPr>
            <w:tcW w:type="dxa" w:w="1250"/>
            <w:tcBorders>
              <w:top w:val="single" w:color="D0D7D2" w:sz="1"/>
              <w:left w:val="single" w:color="D0D7D2" w:sz="1"/>
              <w:bottom w:val="single" w:color="D0D7D2" w:sz="1"/>
              <w:right w:val="single" w:color="D0D7D2" w:sz="1"/>
            </w:tcBorders>
            <w:shd w:fill="F5F7F5" w:val="clear"/>
            <w:tcMar>
              <w:top w:type="dxa" w:w="70"/>
              <w:left w:type="dxa" w:w="110"/>
              <w:bottom w:type="dxa" w:w="70"/>
              <w:right w:type="dxa" w:w="110"/>
            </w:tcMar>
          </w:tcPr>
          <w:p>
            <w:pPr>
              <w:spacing w:after="0"/>
            </w:pPr>
            <w:r>
              <w:rPr>
                <w:b w:val="false"/>
                <w:bCs w:val="false"/>
                <w:color w:val="1A1A1A"/>
                <w:sz w:val="19"/>
                <w:szCs w:val="19"/>
              </w:rPr>
              <w:t xml:space="preserve">FR-DS-4</w:t>
            </w:r>
          </w:p>
        </w:tc>
        <w:tc>
          <w:tcPr>
            <w:tcW w:type="dxa" w:w="6910"/>
            <w:tcBorders>
              <w:top w:val="single" w:color="D0D7D2" w:sz="1"/>
              <w:left w:val="single" w:color="D0D7D2" w:sz="1"/>
              <w:bottom w:val="single" w:color="D0D7D2" w:sz="1"/>
              <w:right w:val="single" w:color="D0D7D2" w:sz="1"/>
            </w:tcBorders>
            <w:shd w:fill="F5F7F5" w:val="clear"/>
            <w:tcMar>
              <w:top w:type="dxa" w:w="70"/>
              <w:left w:type="dxa" w:w="110"/>
              <w:bottom w:type="dxa" w:w="70"/>
              <w:right w:type="dxa" w:w="110"/>
            </w:tcMar>
          </w:tcPr>
          <w:p>
            <w:pPr>
              <w:spacing w:after="0"/>
            </w:pPr>
            <w:r>
              <w:rPr>
                <w:b w:val="false"/>
                <w:bCs w:val="false"/>
                <w:color w:val="1A1A1A"/>
                <w:sz w:val="19"/>
                <w:szCs w:val="19"/>
              </w:rPr>
              <w:t xml:space="preserve">The system shall support deliberate per-line shipment of an admin-entered quantity, capped at available finished stock.</w:t>
            </w:r>
          </w:p>
        </w:tc>
        <w:tc>
          <w:tcPr>
            <w:tcW w:type="dxa" w:w="1200"/>
            <w:tcBorders>
              <w:top w:val="single" w:color="D0D7D2" w:sz="1"/>
              <w:left w:val="single" w:color="D0D7D2" w:sz="1"/>
              <w:bottom w:val="single" w:color="D0D7D2" w:sz="1"/>
              <w:right w:val="single" w:color="D0D7D2" w:sz="1"/>
            </w:tcBorders>
            <w:shd w:fill="F5F7F5" w:val="clear"/>
            <w:tcMar>
              <w:top w:type="dxa" w:w="70"/>
              <w:left w:type="dxa" w:w="110"/>
              <w:bottom w:type="dxa" w:w="70"/>
              <w:right w:type="dxa" w:w="110"/>
            </w:tcMar>
          </w:tcPr>
          <w:p>
            <w:pPr>
              <w:spacing w:after="0"/>
            </w:pPr>
            <w:r>
              <w:rPr>
                <w:b w:val="false"/>
                <w:bCs w:val="false"/>
                <w:color w:val="1A1A1A"/>
                <w:sz w:val="19"/>
                <w:szCs w:val="19"/>
              </w:rPr>
              <w:t xml:space="preserve">Should</w:t>
            </w:r>
          </w:p>
        </w:tc>
      </w:tr>
      <w:tr>
        <w:tc>
          <w:tcPr>
            <w:tcW w:type="dxa" w:w="125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FR-DS-5</w:t>
            </w:r>
          </w:p>
        </w:tc>
        <w:tc>
          <w:tcPr>
            <w:tcW w:type="dxa" w:w="691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Returns shall re-enter goods as a new available lot at blended realized cost, reverse the COGS, and record a credit note; over-return shall be rejected and rolled back.</w:t>
            </w:r>
          </w:p>
        </w:tc>
        <w:tc>
          <w:tcPr>
            <w:tcW w:type="dxa" w:w="120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Must</w:t>
            </w:r>
          </w:p>
        </w:tc>
      </w:tr>
      <w:tr>
        <w:tc>
          <w:tcPr>
            <w:tcW w:type="dxa" w:w="1250"/>
            <w:tcBorders>
              <w:top w:val="single" w:color="D0D7D2" w:sz="1"/>
              <w:left w:val="single" w:color="D0D7D2" w:sz="1"/>
              <w:bottom w:val="single" w:color="D0D7D2" w:sz="1"/>
              <w:right w:val="single" w:color="D0D7D2" w:sz="1"/>
            </w:tcBorders>
            <w:shd w:fill="F5F7F5" w:val="clear"/>
            <w:tcMar>
              <w:top w:type="dxa" w:w="70"/>
              <w:left w:type="dxa" w:w="110"/>
              <w:bottom w:type="dxa" w:w="70"/>
              <w:right w:type="dxa" w:w="110"/>
            </w:tcMar>
          </w:tcPr>
          <w:p>
            <w:pPr>
              <w:spacing w:after="0"/>
            </w:pPr>
            <w:r>
              <w:rPr>
                <w:b w:val="false"/>
                <w:bCs w:val="false"/>
                <w:color w:val="1A1A1A"/>
                <w:sz w:val="19"/>
                <w:szCs w:val="19"/>
              </w:rPr>
              <w:t xml:space="preserve">FR-DS-6</w:t>
            </w:r>
          </w:p>
        </w:tc>
        <w:tc>
          <w:tcPr>
            <w:tcW w:type="dxa" w:w="6910"/>
            <w:tcBorders>
              <w:top w:val="single" w:color="D0D7D2" w:sz="1"/>
              <w:left w:val="single" w:color="D0D7D2" w:sz="1"/>
              <w:bottom w:val="single" w:color="D0D7D2" w:sz="1"/>
              <w:right w:val="single" w:color="D0D7D2" w:sz="1"/>
            </w:tcBorders>
            <w:shd w:fill="F5F7F5" w:val="clear"/>
            <w:tcMar>
              <w:top w:type="dxa" w:w="70"/>
              <w:left w:type="dxa" w:w="110"/>
              <w:bottom w:type="dxa" w:w="70"/>
              <w:right w:type="dxa" w:w="110"/>
            </w:tcMar>
          </w:tcPr>
          <w:p>
            <w:pPr>
              <w:spacing w:after="0"/>
            </w:pPr>
            <w:r>
              <w:rPr>
                <w:b w:val="false"/>
                <w:bCs w:val="false"/>
                <w:color w:val="1A1A1A"/>
                <w:sz w:val="19"/>
                <w:szCs w:val="19"/>
              </w:rPr>
              <w:t xml:space="preserve">Realized revenue and margin shall net out returns.</w:t>
            </w:r>
          </w:p>
        </w:tc>
        <w:tc>
          <w:tcPr>
            <w:tcW w:type="dxa" w:w="1200"/>
            <w:tcBorders>
              <w:top w:val="single" w:color="D0D7D2" w:sz="1"/>
              <w:left w:val="single" w:color="D0D7D2" w:sz="1"/>
              <w:bottom w:val="single" w:color="D0D7D2" w:sz="1"/>
              <w:right w:val="single" w:color="D0D7D2" w:sz="1"/>
            </w:tcBorders>
            <w:shd w:fill="F5F7F5" w:val="clear"/>
            <w:tcMar>
              <w:top w:type="dxa" w:w="70"/>
              <w:left w:type="dxa" w:w="110"/>
              <w:bottom w:type="dxa" w:w="70"/>
              <w:right w:type="dxa" w:w="110"/>
            </w:tcMar>
          </w:tcPr>
          <w:p>
            <w:pPr>
              <w:spacing w:after="0"/>
            </w:pPr>
            <w:r>
              <w:rPr>
                <w:b w:val="false"/>
                <w:bCs w:val="false"/>
                <w:color w:val="1A1A1A"/>
                <w:sz w:val="19"/>
                <w:szCs w:val="19"/>
              </w:rPr>
              <w:t xml:space="preserve">Must</w:t>
            </w:r>
          </w:p>
        </w:tc>
      </w:tr>
    </w:tbl>
    <w:p>
      <w:pPr>
        <w:pStyle w:val="Heading2"/>
      </w:pPr>
      <w:r>
        <w:t xml:space="preserve">4.8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50"/>
        <w:gridCol w:w="6910"/>
        <w:gridCol w:w="1200"/>
      </w:tblGrid>
      <w:tr>
        <w:trPr>
          <w:tblHeader/>
        </w:trPr>
        <w:tc>
          <w:tcPr>
            <w:tcW w:type="dxa" w:w="1250"/>
            <w:tcBorders>
              <w:top w:val="single" w:color="D0D7D2" w:sz="1"/>
              <w:left w:val="single" w:color="D0D7D2" w:sz="1"/>
              <w:bottom w:val="single" w:color="D0D7D2" w:sz="1"/>
              <w:right w:val="single" w:color="D0D7D2" w:sz="1"/>
            </w:tcBorders>
            <w:shd w:fill="2E7D46" w:val="clear"/>
            <w:tcMar>
              <w:top w:type="dxa" w:w="70"/>
              <w:left w:type="dxa" w:w="110"/>
              <w:bottom w:type="dxa" w:w="70"/>
              <w:right w:type="dxa" w:w="110"/>
            </w:tcMar>
          </w:tcPr>
          <w:p>
            <w:pPr>
              <w:spacing w:after="0"/>
            </w:pPr>
            <w:r>
              <w:rPr>
                <w:b/>
                <w:bCs/>
                <w:color w:val="FFFFFF"/>
                <w:sz w:val="19"/>
                <w:szCs w:val="19"/>
              </w:rPr>
              <w:t xml:space="preserve">ID</w:t>
            </w:r>
          </w:p>
        </w:tc>
        <w:tc>
          <w:tcPr>
            <w:tcW w:type="dxa" w:w="6910"/>
            <w:tcBorders>
              <w:top w:val="single" w:color="D0D7D2" w:sz="1"/>
              <w:left w:val="single" w:color="D0D7D2" w:sz="1"/>
              <w:bottom w:val="single" w:color="D0D7D2" w:sz="1"/>
              <w:right w:val="single" w:color="D0D7D2" w:sz="1"/>
            </w:tcBorders>
            <w:shd w:fill="2E7D46" w:val="clear"/>
            <w:tcMar>
              <w:top w:type="dxa" w:w="70"/>
              <w:left w:type="dxa" w:w="110"/>
              <w:bottom w:type="dxa" w:w="70"/>
              <w:right w:type="dxa" w:w="110"/>
            </w:tcMar>
          </w:tcPr>
          <w:p>
            <w:pPr>
              <w:spacing w:after="0"/>
            </w:pPr>
            <w:r>
              <w:rPr>
                <w:b/>
                <w:bCs/>
                <w:color w:val="FFFFFF"/>
                <w:sz w:val="19"/>
                <w:szCs w:val="19"/>
              </w:rPr>
              <w:t xml:space="preserve">Requirement</w:t>
            </w:r>
          </w:p>
        </w:tc>
        <w:tc>
          <w:tcPr>
            <w:tcW w:type="dxa" w:w="1200"/>
            <w:tcBorders>
              <w:top w:val="single" w:color="D0D7D2" w:sz="1"/>
              <w:left w:val="single" w:color="D0D7D2" w:sz="1"/>
              <w:bottom w:val="single" w:color="D0D7D2" w:sz="1"/>
              <w:right w:val="single" w:color="D0D7D2" w:sz="1"/>
            </w:tcBorders>
            <w:shd w:fill="2E7D46" w:val="clear"/>
            <w:tcMar>
              <w:top w:type="dxa" w:w="70"/>
              <w:left w:type="dxa" w:w="110"/>
              <w:bottom w:type="dxa" w:w="70"/>
              <w:right w:type="dxa" w:w="110"/>
            </w:tcMar>
          </w:tcPr>
          <w:p>
            <w:pPr>
              <w:spacing w:after="0"/>
            </w:pPr>
            <w:r>
              <w:rPr>
                <w:b/>
                <w:bCs/>
                <w:color w:val="FFFFFF"/>
                <w:sz w:val="19"/>
                <w:szCs w:val="19"/>
              </w:rPr>
              <w:t xml:space="preserve">Priority</w:t>
            </w:r>
          </w:p>
        </w:tc>
      </w:tr>
      <w:tr>
        <w:tc>
          <w:tcPr>
            <w:tcW w:type="dxa" w:w="125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FR-DO-1</w:t>
            </w:r>
          </w:p>
        </w:tc>
        <w:tc>
          <w:tcPr>
            <w:tcW w:type="dxa" w:w="691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The system shall build invoices, packing slips, and credit notes from database functions returning a single JSON object each (letterhead, party, lines, total).</w:t>
            </w:r>
          </w:p>
        </w:tc>
        <w:tc>
          <w:tcPr>
            <w:tcW w:type="dxa" w:w="120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Must</w:t>
            </w:r>
          </w:p>
        </w:tc>
      </w:tr>
      <w:tr>
        <w:tc>
          <w:tcPr>
            <w:tcW w:type="dxa" w:w="1250"/>
            <w:tcBorders>
              <w:top w:val="single" w:color="D0D7D2" w:sz="1"/>
              <w:left w:val="single" w:color="D0D7D2" w:sz="1"/>
              <w:bottom w:val="single" w:color="D0D7D2" w:sz="1"/>
              <w:right w:val="single" w:color="D0D7D2" w:sz="1"/>
            </w:tcBorders>
            <w:shd w:fill="F5F7F5" w:val="clear"/>
            <w:tcMar>
              <w:top w:type="dxa" w:w="70"/>
              <w:left w:type="dxa" w:w="110"/>
              <w:bottom w:type="dxa" w:w="70"/>
              <w:right w:type="dxa" w:w="110"/>
            </w:tcMar>
          </w:tcPr>
          <w:p>
            <w:pPr>
              <w:spacing w:after="0"/>
            </w:pPr>
            <w:r>
              <w:rPr>
                <w:b w:val="false"/>
                <w:bCs w:val="false"/>
                <w:color w:val="1A1A1A"/>
                <w:sz w:val="19"/>
                <w:szCs w:val="19"/>
              </w:rPr>
              <w:t xml:space="preserve">FR-DO-2</w:t>
            </w:r>
          </w:p>
        </w:tc>
        <w:tc>
          <w:tcPr>
            <w:tcW w:type="dxa" w:w="6910"/>
            <w:tcBorders>
              <w:top w:val="single" w:color="D0D7D2" w:sz="1"/>
              <w:left w:val="single" w:color="D0D7D2" w:sz="1"/>
              <w:bottom w:val="single" w:color="D0D7D2" w:sz="1"/>
              <w:right w:val="single" w:color="D0D7D2" w:sz="1"/>
            </w:tcBorders>
            <w:shd w:fill="F5F7F5" w:val="clear"/>
            <w:tcMar>
              <w:top w:type="dxa" w:w="70"/>
              <w:left w:type="dxa" w:w="110"/>
              <w:bottom w:type="dxa" w:w="70"/>
              <w:right w:type="dxa" w:w="110"/>
            </w:tcMar>
          </w:tcPr>
          <w:p>
            <w:pPr>
              <w:spacing w:after="0"/>
            </w:pPr>
            <w:r>
              <w:rPr>
                <w:b w:val="false"/>
                <w:bCs w:val="false"/>
                <w:color w:val="1A1A1A"/>
                <w:sz w:val="19"/>
                <w:szCs w:val="19"/>
              </w:rPr>
              <w:t xml:space="preserve">Each document shall render as a chrome-free print sheet and as a server-generated PDF; the PDF shall not drift from the on-screen sheet.</w:t>
            </w:r>
          </w:p>
        </w:tc>
        <w:tc>
          <w:tcPr>
            <w:tcW w:type="dxa" w:w="1200"/>
            <w:tcBorders>
              <w:top w:val="single" w:color="D0D7D2" w:sz="1"/>
              <w:left w:val="single" w:color="D0D7D2" w:sz="1"/>
              <w:bottom w:val="single" w:color="D0D7D2" w:sz="1"/>
              <w:right w:val="single" w:color="D0D7D2" w:sz="1"/>
            </w:tcBorders>
            <w:shd w:fill="F5F7F5" w:val="clear"/>
            <w:tcMar>
              <w:top w:type="dxa" w:w="70"/>
              <w:left w:type="dxa" w:w="110"/>
              <w:bottom w:type="dxa" w:w="70"/>
              <w:right w:type="dxa" w:w="110"/>
            </w:tcMar>
          </w:tcPr>
          <w:p>
            <w:pPr>
              <w:spacing w:after="0"/>
            </w:pPr>
            <w:r>
              <w:rPr>
                <w:b w:val="false"/>
                <w:bCs w:val="false"/>
                <w:color w:val="1A1A1A"/>
                <w:sz w:val="19"/>
                <w:szCs w:val="19"/>
              </w:rPr>
              <w:t xml:space="preserve">Must</w:t>
            </w:r>
          </w:p>
        </w:tc>
      </w:tr>
      <w:tr>
        <w:tc>
          <w:tcPr>
            <w:tcW w:type="dxa" w:w="125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FR-DO-3</w:t>
            </w:r>
          </w:p>
        </w:tc>
        <w:tc>
          <w:tcPr>
            <w:tcW w:type="dxa" w:w="691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Issuing a document shall freeze it as an immutable record; downloads re-render from the frozen snapshot so figures never change.</w:t>
            </w:r>
          </w:p>
        </w:tc>
        <w:tc>
          <w:tcPr>
            <w:tcW w:type="dxa" w:w="120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Must</w:t>
            </w:r>
          </w:p>
        </w:tc>
      </w:tr>
      <w:tr>
        <w:tc>
          <w:tcPr>
            <w:tcW w:type="dxa" w:w="1250"/>
            <w:tcBorders>
              <w:top w:val="single" w:color="D0D7D2" w:sz="1"/>
              <w:left w:val="single" w:color="D0D7D2" w:sz="1"/>
              <w:bottom w:val="single" w:color="D0D7D2" w:sz="1"/>
              <w:right w:val="single" w:color="D0D7D2" w:sz="1"/>
            </w:tcBorders>
            <w:shd w:fill="F5F7F5" w:val="clear"/>
            <w:tcMar>
              <w:top w:type="dxa" w:w="70"/>
              <w:left w:type="dxa" w:w="110"/>
              <w:bottom w:type="dxa" w:w="70"/>
              <w:right w:type="dxa" w:w="110"/>
            </w:tcMar>
          </w:tcPr>
          <w:p>
            <w:pPr>
              <w:spacing w:after="0"/>
            </w:pPr>
            <w:r>
              <w:rPr>
                <w:b w:val="false"/>
                <w:bCs w:val="false"/>
                <w:color w:val="1A1A1A"/>
                <w:sz w:val="19"/>
                <w:szCs w:val="19"/>
              </w:rPr>
              <w:t xml:space="preserve">FR-DO-4</w:t>
            </w:r>
          </w:p>
        </w:tc>
        <w:tc>
          <w:tcPr>
            <w:tcW w:type="dxa" w:w="6910"/>
            <w:tcBorders>
              <w:top w:val="single" w:color="D0D7D2" w:sz="1"/>
              <w:left w:val="single" w:color="D0D7D2" w:sz="1"/>
              <w:bottom w:val="single" w:color="D0D7D2" w:sz="1"/>
              <w:right w:val="single" w:color="D0D7D2" w:sz="1"/>
            </w:tcBorders>
            <w:shd w:fill="F5F7F5" w:val="clear"/>
            <w:tcMar>
              <w:top w:type="dxa" w:w="70"/>
              <w:left w:type="dxa" w:w="110"/>
              <w:bottom w:type="dxa" w:w="70"/>
              <w:right w:type="dxa" w:w="110"/>
            </w:tcMar>
          </w:tcPr>
          <w:p>
            <w:pPr>
              <w:spacing w:after="0"/>
            </w:pPr>
            <w:r>
              <w:rPr>
                <w:b w:val="false"/>
                <w:bCs w:val="false"/>
                <w:color w:val="1A1A1A"/>
                <w:sz w:val="19"/>
                <w:szCs w:val="19"/>
              </w:rPr>
              <w:t xml:space="preserve">Each issued kind shall receive a dedicated, year-scoped, gapless sequence number (INV-/PS-/CN-YYYY-NNNNN) assigned transactionally under concurrency.</w:t>
            </w:r>
          </w:p>
        </w:tc>
        <w:tc>
          <w:tcPr>
            <w:tcW w:type="dxa" w:w="1200"/>
            <w:tcBorders>
              <w:top w:val="single" w:color="D0D7D2" w:sz="1"/>
              <w:left w:val="single" w:color="D0D7D2" w:sz="1"/>
              <w:bottom w:val="single" w:color="D0D7D2" w:sz="1"/>
              <w:right w:val="single" w:color="D0D7D2" w:sz="1"/>
            </w:tcBorders>
            <w:shd w:fill="F5F7F5" w:val="clear"/>
            <w:tcMar>
              <w:top w:type="dxa" w:w="70"/>
              <w:left w:type="dxa" w:w="110"/>
              <w:bottom w:type="dxa" w:w="70"/>
              <w:right w:type="dxa" w:w="110"/>
            </w:tcMar>
          </w:tcPr>
          <w:p>
            <w:pPr>
              <w:spacing w:after="0"/>
            </w:pPr>
            <w:r>
              <w:rPr>
                <w:b w:val="false"/>
                <w:bCs w:val="false"/>
                <w:color w:val="1A1A1A"/>
                <w:sz w:val="19"/>
                <w:szCs w:val="19"/>
              </w:rPr>
              <w:t xml:space="preserve">Must</w:t>
            </w:r>
          </w:p>
        </w:tc>
      </w:tr>
      <w:tr>
        <w:tc>
          <w:tcPr>
            <w:tcW w:type="dxa" w:w="125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FR-DO-5</w:t>
            </w:r>
          </w:p>
        </w:tc>
        <w:tc>
          <w:tcPr>
            <w:tcW w:type="dxa" w:w="691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An issued document shall be emailable with its frozen-snapshot PDF attached over SMTP; every send shall be recorded append-only (send-first, record-second).</w:t>
            </w:r>
          </w:p>
        </w:tc>
        <w:tc>
          <w:tcPr>
            <w:tcW w:type="dxa" w:w="120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Must</w:t>
            </w:r>
          </w:p>
        </w:tc>
      </w:tr>
      <w:tr>
        <w:tc>
          <w:tcPr>
            <w:tcW w:type="dxa" w:w="1250"/>
            <w:tcBorders>
              <w:top w:val="single" w:color="D0D7D2" w:sz="1"/>
              <w:left w:val="single" w:color="D0D7D2" w:sz="1"/>
              <w:bottom w:val="single" w:color="D0D7D2" w:sz="1"/>
              <w:right w:val="single" w:color="D0D7D2" w:sz="1"/>
            </w:tcBorders>
            <w:shd w:fill="F5F7F5" w:val="clear"/>
            <w:tcMar>
              <w:top w:type="dxa" w:w="70"/>
              <w:left w:type="dxa" w:w="110"/>
              <w:bottom w:type="dxa" w:w="70"/>
              <w:right w:type="dxa" w:w="110"/>
            </w:tcMar>
          </w:tcPr>
          <w:p>
            <w:pPr>
              <w:spacing w:after="0"/>
            </w:pPr>
            <w:r>
              <w:rPr>
                <w:b w:val="false"/>
                <w:bCs w:val="false"/>
                <w:color w:val="1A1A1A"/>
                <w:sz w:val="19"/>
                <w:szCs w:val="19"/>
              </w:rPr>
              <w:t xml:space="preserve">FR-DO-6</w:t>
            </w:r>
          </w:p>
        </w:tc>
        <w:tc>
          <w:tcPr>
            <w:tcW w:type="dxa" w:w="6910"/>
            <w:tcBorders>
              <w:top w:val="single" w:color="D0D7D2" w:sz="1"/>
              <w:left w:val="single" w:color="D0D7D2" w:sz="1"/>
              <w:bottom w:val="single" w:color="D0D7D2" w:sz="1"/>
              <w:right w:val="single" w:color="D0D7D2" w:sz="1"/>
            </w:tcBorders>
            <w:shd w:fill="F5F7F5" w:val="clear"/>
            <w:tcMar>
              <w:top w:type="dxa" w:w="70"/>
              <w:left w:type="dxa" w:w="110"/>
              <w:bottom w:type="dxa" w:w="70"/>
              <w:right w:type="dxa" w:w="110"/>
            </w:tcMar>
          </w:tcPr>
          <w:p>
            <w:pPr>
              <w:spacing w:after="0"/>
            </w:pPr>
            <w:r>
              <w:rPr>
                <w:b w:val="false"/>
                <w:bCs w:val="false"/>
                <w:color w:val="1A1A1A"/>
                <w:sz w:val="19"/>
                <w:szCs w:val="19"/>
              </w:rPr>
              <w:t xml:space="preserve">A mis-issued document shall be voidable on the record (with a reason) rather than deleted, rendered struck-through with a VOID watermark and no longer emailable.</w:t>
            </w:r>
          </w:p>
        </w:tc>
        <w:tc>
          <w:tcPr>
            <w:tcW w:type="dxa" w:w="1200"/>
            <w:tcBorders>
              <w:top w:val="single" w:color="D0D7D2" w:sz="1"/>
              <w:left w:val="single" w:color="D0D7D2" w:sz="1"/>
              <w:bottom w:val="single" w:color="D0D7D2" w:sz="1"/>
              <w:right w:val="single" w:color="D0D7D2" w:sz="1"/>
            </w:tcBorders>
            <w:shd w:fill="F5F7F5" w:val="clear"/>
            <w:tcMar>
              <w:top w:type="dxa" w:w="70"/>
              <w:left w:type="dxa" w:w="110"/>
              <w:bottom w:type="dxa" w:w="70"/>
              <w:right w:type="dxa" w:w="110"/>
            </w:tcMar>
          </w:tcPr>
          <w:p>
            <w:pPr>
              <w:spacing w:after="0"/>
            </w:pPr>
            <w:r>
              <w:rPr>
                <w:b w:val="false"/>
                <w:bCs w:val="false"/>
                <w:color w:val="1A1A1A"/>
                <w:sz w:val="19"/>
                <w:szCs w:val="19"/>
              </w:rPr>
              <w:t xml:space="preserve">Must</w:t>
            </w:r>
          </w:p>
        </w:tc>
      </w:tr>
      <w:tr>
        <w:tc>
          <w:tcPr>
            <w:tcW w:type="dxa" w:w="125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FR-DO-7</w:t>
            </w:r>
          </w:p>
        </w:tc>
        <w:tc>
          <w:tcPr>
            <w:tcW w:type="dxa" w:w="691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Document builders and issuance shall be Admin-gated; no cost shall appear on any document.</w:t>
            </w:r>
          </w:p>
        </w:tc>
        <w:tc>
          <w:tcPr>
            <w:tcW w:type="dxa" w:w="120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Must</w:t>
            </w:r>
          </w:p>
        </w:tc>
      </w:tr>
    </w:tbl>
    <w:p>
      <w:pPr>
        <w:pStyle w:val="Heading2"/>
      </w:pPr>
      <w:r>
        <w:t xml:space="preserve">4.9 Receivables (AR)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50"/>
        <w:gridCol w:w="6910"/>
        <w:gridCol w:w="1200"/>
      </w:tblGrid>
      <w:tr>
        <w:trPr>
          <w:tblHeader/>
        </w:trPr>
        <w:tc>
          <w:tcPr>
            <w:tcW w:type="dxa" w:w="1250"/>
            <w:tcBorders>
              <w:top w:val="single" w:color="D0D7D2" w:sz="1"/>
              <w:left w:val="single" w:color="D0D7D2" w:sz="1"/>
              <w:bottom w:val="single" w:color="D0D7D2" w:sz="1"/>
              <w:right w:val="single" w:color="D0D7D2" w:sz="1"/>
            </w:tcBorders>
            <w:shd w:fill="2E7D46" w:val="clear"/>
            <w:tcMar>
              <w:top w:type="dxa" w:w="70"/>
              <w:left w:type="dxa" w:w="110"/>
              <w:bottom w:type="dxa" w:w="70"/>
              <w:right w:type="dxa" w:w="110"/>
            </w:tcMar>
          </w:tcPr>
          <w:p>
            <w:pPr>
              <w:spacing w:after="0"/>
            </w:pPr>
            <w:r>
              <w:rPr>
                <w:b/>
                <w:bCs/>
                <w:color w:val="FFFFFF"/>
                <w:sz w:val="19"/>
                <w:szCs w:val="19"/>
              </w:rPr>
              <w:t xml:space="preserve">ID</w:t>
            </w:r>
          </w:p>
        </w:tc>
        <w:tc>
          <w:tcPr>
            <w:tcW w:type="dxa" w:w="6910"/>
            <w:tcBorders>
              <w:top w:val="single" w:color="D0D7D2" w:sz="1"/>
              <w:left w:val="single" w:color="D0D7D2" w:sz="1"/>
              <w:bottom w:val="single" w:color="D0D7D2" w:sz="1"/>
              <w:right w:val="single" w:color="D0D7D2" w:sz="1"/>
            </w:tcBorders>
            <w:shd w:fill="2E7D46" w:val="clear"/>
            <w:tcMar>
              <w:top w:type="dxa" w:w="70"/>
              <w:left w:type="dxa" w:w="110"/>
              <w:bottom w:type="dxa" w:w="70"/>
              <w:right w:type="dxa" w:w="110"/>
            </w:tcMar>
          </w:tcPr>
          <w:p>
            <w:pPr>
              <w:spacing w:after="0"/>
            </w:pPr>
            <w:r>
              <w:rPr>
                <w:b/>
                <w:bCs/>
                <w:color w:val="FFFFFF"/>
                <w:sz w:val="19"/>
                <w:szCs w:val="19"/>
              </w:rPr>
              <w:t xml:space="preserve">Requirement</w:t>
            </w:r>
          </w:p>
        </w:tc>
        <w:tc>
          <w:tcPr>
            <w:tcW w:type="dxa" w:w="1200"/>
            <w:tcBorders>
              <w:top w:val="single" w:color="D0D7D2" w:sz="1"/>
              <w:left w:val="single" w:color="D0D7D2" w:sz="1"/>
              <w:bottom w:val="single" w:color="D0D7D2" w:sz="1"/>
              <w:right w:val="single" w:color="D0D7D2" w:sz="1"/>
            </w:tcBorders>
            <w:shd w:fill="2E7D46" w:val="clear"/>
            <w:tcMar>
              <w:top w:type="dxa" w:w="70"/>
              <w:left w:type="dxa" w:w="110"/>
              <w:bottom w:type="dxa" w:w="70"/>
              <w:right w:type="dxa" w:w="110"/>
            </w:tcMar>
          </w:tcPr>
          <w:p>
            <w:pPr>
              <w:spacing w:after="0"/>
            </w:pPr>
            <w:r>
              <w:rPr>
                <w:b/>
                <w:bCs/>
                <w:color w:val="FFFFFF"/>
                <w:sz w:val="19"/>
                <w:szCs w:val="19"/>
              </w:rPr>
              <w:t xml:space="preserve">Priority</w:t>
            </w:r>
          </w:p>
        </w:tc>
      </w:tr>
      <w:tr>
        <w:tc>
          <w:tcPr>
            <w:tcW w:type="dxa" w:w="125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FR-AR-1</w:t>
            </w:r>
          </w:p>
        </w:tc>
        <w:tc>
          <w:tcPr>
            <w:tcW w:type="dxa" w:w="691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Each issued invoice shall be a collectible claim; payments shall be recorded under the invoice's row lock and never exceed the open balance.</w:t>
            </w:r>
          </w:p>
        </w:tc>
        <w:tc>
          <w:tcPr>
            <w:tcW w:type="dxa" w:w="120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Must</w:t>
            </w:r>
          </w:p>
        </w:tc>
      </w:tr>
      <w:tr>
        <w:tc>
          <w:tcPr>
            <w:tcW w:type="dxa" w:w="1250"/>
            <w:tcBorders>
              <w:top w:val="single" w:color="D0D7D2" w:sz="1"/>
              <w:left w:val="single" w:color="D0D7D2" w:sz="1"/>
              <w:bottom w:val="single" w:color="D0D7D2" w:sz="1"/>
              <w:right w:val="single" w:color="D0D7D2" w:sz="1"/>
            </w:tcBorders>
            <w:shd w:fill="F5F7F5" w:val="clear"/>
            <w:tcMar>
              <w:top w:type="dxa" w:w="70"/>
              <w:left w:type="dxa" w:w="110"/>
              <w:bottom w:type="dxa" w:w="70"/>
              <w:right w:type="dxa" w:w="110"/>
            </w:tcMar>
          </w:tcPr>
          <w:p>
            <w:pPr>
              <w:spacing w:after="0"/>
            </w:pPr>
            <w:r>
              <w:rPr>
                <w:b w:val="false"/>
                <w:bCs w:val="false"/>
                <w:color w:val="1A1A1A"/>
                <w:sz w:val="19"/>
                <w:szCs w:val="19"/>
              </w:rPr>
              <w:t xml:space="preserve">FR-AR-2</w:t>
            </w:r>
          </w:p>
        </w:tc>
        <w:tc>
          <w:tcPr>
            <w:tcW w:type="dxa" w:w="6910"/>
            <w:tcBorders>
              <w:top w:val="single" w:color="D0D7D2" w:sz="1"/>
              <w:left w:val="single" w:color="D0D7D2" w:sz="1"/>
              <w:bottom w:val="single" w:color="D0D7D2" w:sz="1"/>
              <w:right w:val="single" w:color="D0D7D2" w:sz="1"/>
            </w:tcBorders>
            <w:shd w:fill="F5F7F5" w:val="clear"/>
            <w:tcMar>
              <w:top w:type="dxa" w:w="70"/>
              <w:left w:type="dxa" w:w="110"/>
              <w:bottom w:type="dxa" w:w="70"/>
              <w:right w:type="dxa" w:w="110"/>
            </w:tcMar>
          </w:tcPr>
          <w:p>
            <w:pPr>
              <w:spacing w:after="0"/>
            </w:pPr>
            <w:r>
              <w:rPr>
                <w:b w:val="false"/>
                <w:bCs w:val="false"/>
                <w:color w:val="1A1A1A"/>
                <w:sz w:val="19"/>
                <w:szCs w:val="19"/>
              </w:rPr>
              <w:t xml:space="preserve">Open balance, paid, and status shall be derived once (invoice_receivables) and reused by every screen so they cannot disagree.</w:t>
            </w:r>
          </w:p>
        </w:tc>
        <w:tc>
          <w:tcPr>
            <w:tcW w:type="dxa" w:w="1200"/>
            <w:tcBorders>
              <w:top w:val="single" w:color="D0D7D2" w:sz="1"/>
              <w:left w:val="single" w:color="D0D7D2" w:sz="1"/>
              <w:bottom w:val="single" w:color="D0D7D2" w:sz="1"/>
              <w:right w:val="single" w:color="D0D7D2" w:sz="1"/>
            </w:tcBorders>
            <w:shd w:fill="F5F7F5" w:val="clear"/>
            <w:tcMar>
              <w:top w:type="dxa" w:w="70"/>
              <w:left w:type="dxa" w:w="110"/>
              <w:bottom w:type="dxa" w:w="70"/>
              <w:right w:type="dxa" w:w="110"/>
            </w:tcMar>
          </w:tcPr>
          <w:p>
            <w:pPr>
              <w:spacing w:after="0"/>
            </w:pPr>
            <w:r>
              <w:rPr>
                <w:b w:val="false"/>
                <w:bCs w:val="false"/>
                <w:color w:val="1A1A1A"/>
                <w:sz w:val="19"/>
                <w:szCs w:val="19"/>
              </w:rPr>
              <w:t xml:space="preserve">Must</w:t>
            </w:r>
          </w:p>
        </w:tc>
      </w:tr>
      <w:tr>
        <w:tc>
          <w:tcPr>
            <w:tcW w:type="dxa" w:w="125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FR-AR-3</w:t>
            </w:r>
          </w:p>
        </w:tc>
        <w:tc>
          <w:tcPr>
            <w:tcW w:type="dxa" w:w="691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Open invoices shall be aged by due date into Current / 1–30 / 31–60 / 61–90 / 90+ buckets, with an overdue flag.</w:t>
            </w:r>
          </w:p>
        </w:tc>
        <w:tc>
          <w:tcPr>
            <w:tcW w:type="dxa" w:w="120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Must</w:t>
            </w:r>
          </w:p>
        </w:tc>
      </w:tr>
      <w:tr>
        <w:tc>
          <w:tcPr>
            <w:tcW w:type="dxa" w:w="1250"/>
            <w:tcBorders>
              <w:top w:val="single" w:color="D0D7D2" w:sz="1"/>
              <w:left w:val="single" w:color="D0D7D2" w:sz="1"/>
              <w:bottom w:val="single" w:color="D0D7D2" w:sz="1"/>
              <w:right w:val="single" w:color="D0D7D2" w:sz="1"/>
            </w:tcBorders>
            <w:shd w:fill="F5F7F5" w:val="clear"/>
            <w:tcMar>
              <w:top w:type="dxa" w:w="70"/>
              <w:left w:type="dxa" w:w="110"/>
              <w:bottom w:type="dxa" w:w="70"/>
              <w:right w:type="dxa" w:w="110"/>
            </w:tcMar>
          </w:tcPr>
          <w:p>
            <w:pPr>
              <w:spacing w:after="0"/>
            </w:pPr>
            <w:r>
              <w:rPr>
                <w:b w:val="false"/>
                <w:bCs w:val="false"/>
                <w:color w:val="1A1A1A"/>
                <w:sz w:val="19"/>
                <w:szCs w:val="19"/>
              </w:rPr>
              <w:t xml:space="preserve">FR-AR-4</w:t>
            </w:r>
          </w:p>
        </w:tc>
        <w:tc>
          <w:tcPr>
            <w:tcW w:type="dxa" w:w="6910"/>
            <w:tcBorders>
              <w:top w:val="single" w:color="D0D7D2" w:sz="1"/>
              <w:left w:val="single" w:color="D0D7D2" w:sz="1"/>
              <w:bottom w:val="single" w:color="D0D7D2" w:sz="1"/>
              <w:right w:val="single" w:color="D0D7D2" w:sz="1"/>
            </w:tcBorders>
            <w:shd w:fill="F5F7F5" w:val="clear"/>
            <w:tcMar>
              <w:top w:type="dxa" w:w="70"/>
              <w:left w:type="dxa" w:w="110"/>
              <w:bottom w:type="dxa" w:w="70"/>
              <w:right w:type="dxa" w:w="110"/>
            </w:tcMar>
          </w:tcPr>
          <w:p>
            <w:pPr>
              <w:spacing w:after="0"/>
            </w:pPr>
            <w:r>
              <w:rPr>
                <w:b w:val="false"/>
                <w:bCs w:val="false"/>
                <w:color w:val="1A1A1A"/>
                <w:sz w:val="19"/>
                <w:szCs w:val="19"/>
              </w:rPr>
              <w:t xml:space="preserve">A customer statement shall be available both as an aged summary and as a balance-forward running account, and exportable/emailable as PDF.</w:t>
            </w:r>
          </w:p>
        </w:tc>
        <w:tc>
          <w:tcPr>
            <w:tcW w:type="dxa" w:w="1200"/>
            <w:tcBorders>
              <w:top w:val="single" w:color="D0D7D2" w:sz="1"/>
              <w:left w:val="single" w:color="D0D7D2" w:sz="1"/>
              <w:bottom w:val="single" w:color="D0D7D2" w:sz="1"/>
              <w:right w:val="single" w:color="D0D7D2" w:sz="1"/>
            </w:tcBorders>
            <w:shd w:fill="F5F7F5" w:val="clear"/>
            <w:tcMar>
              <w:top w:type="dxa" w:w="70"/>
              <w:left w:type="dxa" w:w="110"/>
              <w:bottom w:type="dxa" w:w="70"/>
              <w:right w:type="dxa" w:w="110"/>
            </w:tcMar>
          </w:tcPr>
          <w:p>
            <w:pPr>
              <w:spacing w:after="0"/>
            </w:pPr>
            <w:r>
              <w:rPr>
                <w:b w:val="false"/>
                <w:bCs w:val="false"/>
                <w:color w:val="1A1A1A"/>
                <w:sz w:val="19"/>
                <w:szCs w:val="19"/>
              </w:rPr>
              <w:t xml:space="preserve">Must</w:t>
            </w:r>
          </w:p>
        </w:tc>
      </w:tr>
      <w:tr>
        <w:tc>
          <w:tcPr>
            <w:tcW w:type="dxa" w:w="125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FR-AR-5</w:t>
            </w:r>
          </w:p>
        </w:tc>
        <w:tc>
          <w:tcPr>
            <w:tcW w:type="dxa" w:w="691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A credit note shall be allocatable against one or more of the same customer's open invoices under a stable-ordered dual row lock, reducing balances without cash.</w:t>
            </w:r>
          </w:p>
        </w:tc>
        <w:tc>
          <w:tcPr>
            <w:tcW w:type="dxa" w:w="120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Must</w:t>
            </w:r>
          </w:p>
        </w:tc>
      </w:tr>
      <w:tr>
        <w:tc>
          <w:tcPr>
            <w:tcW w:type="dxa" w:w="1250"/>
            <w:tcBorders>
              <w:top w:val="single" w:color="D0D7D2" w:sz="1"/>
              <w:left w:val="single" w:color="D0D7D2" w:sz="1"/>
              <w:bottom w:val="single" w:color="D0D7D2" w:sz="1"/>
              <w:right w:val="single" w:color="D0D7D2" w:sz="1"/>
            </w:tcBorders>
            <w:shd w:fill="F5F7F5" w:val="clear"/>
            <w:tcMar>
              <w:top w:type="dxa" w:w="70"/>
              <w:left w:type="dxa" w:w="110"/>
              <w:bottom w:type="dxa" w:w="70"/>
              <w:right w:type="dxa" w:w="110"/>
            </w:tcMar>
          </w:tcPr>
          <w:p>
            <w:pPr>
              <w:spacing w:after="0"/>
            </w:pPr>
            <w:r>
              <w:rPr>
                <w:b w:val="false"/>
                <w:bCs w:val="false"/>
                <w:color w:val="1A1A1A"/>
                <w:sz w:val="19"/>
                <w:szCs w:val="19"/>
              </w:rPr>
              <w:t xml:space="preserve">FR-AR-6</w:t>
            </w:r>
          </w:p>
        </w:tc>
        <w:tc>
          <w:tcPr>
            <w:tcW w:type="dxa" w:w="6910"/>
            <w:tcBorders>
              <w:top w:val="single" w:color="D0D7D2" w:sz="1"/>
              <w:left w:val="single" w:color="D0D7D2" w:sz="1"/>
              <w:bottom w:val="single" w:color="D0D7D2" w:sz="1"/>
              <w:right w:val="single" w:color="D0D7D2" w:sz="1"/>
            </w:tcBorders>
            <w:shd w:fill="F5F7F5" w:val="clear"/>
            <w:tcMar>
              <w:top w:type="dxa" w:w="70"/>
              <w:left w:type="dxa" w:w="110"/>
              <w:bottom w:type="dxa" w:w="70"/>
              <w:right w:type="dxa" w:w="110"/>
            </w:tcMar>
          </w:tcPr>
          <w:p>
            <w:pPr>
              <w:spacing w:after="0"/>
            </w:pPr>
            <w:r>
              <w:rPr>
                <w:b w:val="false"/>
                <w:bCs w:val="false"/>
                <w:color w:val="1A1A1A"/>
                <w:sz w:val="19"/>
                <w:szCs w:val="19"/>
              </w:rPr>
              <w:t xml:space="preserve">A single customer receipt shall clear several invoices at once, with the unapplied remainder held on account.</w:t>
            </w:r>
          </w:p>
        </w:tc>
        <w:tc>
          <w:tcPr>
            <w:tcW w:type="dxa" w:w="1200"/>
            <w:tcBorders>
              <w:top w:val="single" w:color="D0D7D2" w:sz="1"/>
              <w:left w:val="single" w:color="D0D7D2" w:sz="1"/>
              <w:bottom w:val="single" w:color="D0D7D2" w:sz="1"/>
              <w:right w:val="single" w:color="D0D7D2" w:sz="1"/>
            </w:tcBorders>
            <w:shd w:fill="F5F7F5" w:val="clear"/>
            <w:tcMar>
              <w:top w:type="dxa" w:w="70"/>
              <w:left w:type="dxa" w:w="110"/>
              <w:bottom w:type="dxa" w:w="70"/>
              <w:right w:type="dxa" w:w="110"/>
            </w:tcMar>
          </w:tcPr>
          <w:p>
            <w:pPr>
              <w:spacing w:after="0"/>
            </w:pPr>
            <w:r>
              <w:rPr>
                <w:b w:val="false"/>
                <w:bCs w:val="false"/>
                <w:color w:val="1A1A1A"/>
                <w:sz w:val="19"/>
                <w:szCs w:val="19"/>
              </w:rPr>
              <w:t xml:space="preserve">Must</w:t>
            </w:r>
          </w:p>
        </w:tc>
      </w:tr>
    </w:tbl>
    <w:p>
      <w:pPr>
        <w:pStyle w:val="Heading2"/>
      </w:pPr>
      <w:r>
        <w:t xml:space="preserve">4.10 Payables (AP)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50"/>
        <w:gridCol w:w="6910"/>
        <w:gridCol w:w="1200"/>
      </w:tblGrid>
      <w:tr>
        <w:trPr>
          <w:tblHeader/>
        </w:trPr>
        <w:tc>
          <w:tcPr>
            <w:tcW w:type="dxa" w:w="1250"/>
            <w:tcBorders>
              <w:top w:val="single" w:color="D0D7D2" w:sz="1"/>
              <w:left w:val="single" w:color="D0D7D2" w:sz="1"/>
              <w:bottom w:val="single" w:color="D0D7D2" w:sz="1"/>
              <w:right w:val="single" w:color="D0D7D2" w:sz="1"/>
            </w:tcBorders>
            <w:shd w:fill="2E7D46" w:val="clear"/>
            <w:tcMar>
              <w:top w:type="dxa" w:w="70"/>
              <w:left w:type="dxa" w:w="110"/>
              <w:bottom w:type="dxa" w:w="70"/>
              <w:right w:type="dxa" w:w="110"/>
            </w:tcMar>
          </w:tcPr>
          <w:p>
            <w:pPr>
              <w:spacing w:after="0"/>
            </w:pPr>
            <w:r>
              <w:rPr>
                <w:b/>
                <w:bCs/>
                <w:color w:val="FFFFFF"/>
                <w:sz w:val="19"/>
                <w:szCs w:val="19"/>
              </w:rPr>
              <w:t xml:space="preserve">ID</w:t>
            </w:r>
          </w:p>
        </w:tc>
        <w:tc>
          <w:tcPr>
            <w:tcW w:type="dxa" w:w="6910"/>
            <w:tcBorders>
              <w:top w:val="single" w:color="D0D7D2" w:sz="1"/>
              <w:left w:val="single" w:color="D0D7D2" w:sz="1"/>
              <w:bottom w:val="single" w:color="D0D7D2" w:sz="1"/>
              <w:right w:val="single" w:color="D0D7D2" w:sz="1"/>
            </w:tcBorders>
            <w:shd w:fill="2E7D46" w:val="clear"/>
            <w:tcMar>
              <w:top w:type="dxa" w:w="70"/>
              <w:left w:type="dxa" w:w="110"/>
              <w:bottom w:type="dxa" w:w="70"/>
              <w:right w:type="dxa" w:w="110"/>
            </w:tcMar>
          </w:tcPr>
          <w:p>
            <w:pPr>
              <w:spacing w:after="0"/>
            </w:pPr>
            <w:r>
              <w:rPr>
                <w:b/>
                <w:bCs/>
                <w:color w:val="FFFFFF"/>
                <w:sz w:val="19"/>
                <w:szCs w:val="19"/>
              </w:rPr>
              <w:t xml:space="preserve">Requirement</w:t>
            </w:r>
          </w:p>
        </w:tc>
        <w:tc>
          <w:tcPr>
            <w:tcW w:type="dxa" w:w="1200"/>
            <w:tcBorders>
              <w:top w:val="single" w:color="D0D7D2" w:sz="1"/>
              <w:left w:val="single" w:color="D0D7D2" w:sz="1"/>
              <w:bottom w:val="single" w:color="D0D7D2" w:sz="1"/>
              <w:right w:val="single" w:color="D0D7D2" w:sz="1"/>
            </w:tcBorders>
            <w:shd w:fill="2E7D46" w:val="clear"/>
            <w:tcMar>
              <w:top w:type="dxa" w:w="70"/>
              <w:left w:type="dxa" w:w="110"/>
              <w:bottom w:type="dxa" w:w="70"/>
              <w:right w:type="dxa" w:w="110"/>
            </w:tcMar>
          </w:tcPr>
          <w:p>
            <w:pPr>
              <w:spacing w:after="0"/>
            </w:pPr>
            <w:r>
              <w:rPr>
                <w:b/>
                <w:bCs/>
                <w:color w:val="FFFFFF"/>
                <w:sz w:val="19"/>
                <w:szCs w:val="19"/>
              </w:rPr>
              <w:t xml:space="preserve">Priority</w:t>
            </w:r>
          </w:p>
        </w:tc>
      </w:tr>
      <w:tr>
        <w:tc>
          <w:tcPr>
            <w:tcW w:type="dxa" w:w="125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FR-AP-1</w:t>
            </w:r>
          </w:p>
        </w:tc>
        <w:tc>
          <w:tcPr>
            <w:tcW w:type="dxa" w:w="691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The system shall mirror AR for money owed out: suppliers, bills, and bill payments with a single AP derivation (bill_payables).</w:t>
            </w:r>
          </w:p>
        </w:tc>
        <w:tc>
          <w:tcPr>
            <w:tcW w:type="dxa" w:w="120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Must</w:t>
            </w:r>
          </w:p>
        </w:tc>
      </w:tr>
      <w:tr>
        <w:tc>
          <w:tcPr>
            <w:tcW w:type="dxa" w:w="1250"/>
            <w:tcBorders>
              <w:top w:val="single" w:color="D0D7D2" w:sz="1"/>
              <w:left w:val="single" w:color="D0D7D2" w:sz="1"/>
              <w:bottom w:val="single" w:color="D0D7D2" w:sz="1"/>
              <w:right w:val="single" w:color="D0D7D2" w:sz="1"/>
            </w:tcBorders>
            <w:shd w:fill="F5F7F5" w:val="clear"/>
            <w:tcMar>
              <w:top w:type="dxa" w:w="70"/>
              <w:left w:type="dxa" w:w="110"/>
              <w:bottom w:type="dxa" w:w="70"/>
              <w:right w:type="dxa" w:w="110"/>
            </w:tcMar>
          </w:tcPr>
          <w:p>
            <w:pPr>
              <w:spacing w:after="0"/>
            </w:pPr>
            <w:r>
              <w:rPr>
                <w:b w:val="false"/>
                <w:bCs w:val="false"/>
                <w:color w:val="1A1A1A"/>
                <w:sz w:val="19"/>
                <w:szCs w:val="19"/>
              </w:rPr>
              <w:t xml:space="preserve">FR-AP-2</w:t>
            </w:r>
          </w:p>
        </w:tc>
        <w:tc>
          <w:tcPr>
            <w:tcW w:type="dxa" w:w="6910"/>
            <w:tcBorders>
              <w:top w:val="single" w:color="D0D7D2" w:sz="1"/>
              <w:left w:val="single" w:color="D0D7D2" w:sz="1"/>
              <w:bottom w:val="single" w:color="D0D7D2" w:sz="1"/>
              <w:right w:val="single" w:color="D0D7D2" w:sz="1"/>
            </w:tcBorders>
            <w:shd w:fill="F5F7F5" w:val="clear"/>
            <w:tcMar>
              <w:top w:type="dxa" w:w="70"/>
              <w:left w:type="dxa" w:w="110"/>
              <w:bottom w:type="dxa" w:w="70"/>
              <w:right w:type="dxa" w:w="110"/>
            </w:tcMar>
          </w:tcPr>
          <w:p>
            <w:pPr>
              <w:spacing w:after="0"/>
            </w:pPr>
            <w:r>
              <w:rPr>
                <w:b w:val="false"/>
                <w:bCs w:val="false"/>
                <w:color w:val="1A1A1A"/>
                <w:sz w:val="19"/>
                <w:szCs w:val="19"/>
              </w:rPr>
              <w:t xml:space="preserve">Payables shall be aged by due date into the same five buckets, with an AP workbench to enter bills and record or reverse payments.</w:t>
            </w:r>
          </w:p>
        </w:tc>
        <w:tc>
          <w:tcPr>
            <w:tcW w:type="dxa" w:w="1200"/>
            <w:tcBorders>
              <w:top w:val="single" w:color="D0D7D2" w:sz="1"/>
              <w:left w:val="single" w:color="D0D7D2" w:sz="1"/>
              <w:bottom w:val="single" w:color="D0D7D2" w:sz="1"/>
              <w:right w:val="single" w:color="D0D7D2" w:sz="1"/>
            </w:tcBorders>
            <w:shd w:fill="F5F7F5" w:val="clear"/>
            <w:tcMar>
              <w:top w:type="dxa" w:w="70"/>
              <w:left w:type="dxa" w:w="110"/>
              <w:bottom w:type="dxa" w:w="70"/>
              <w:right w:type="dxa" w:w="110"/>
            </w:tcMar>
          </w:tcPr>
          <w:p>
            <w:pPr>
              <w:spacing w:after="0"/>
            </w:pPr>
            <w:r>
              <w:rPr>
                <w:b w:val="false"/>
                <w:bCs w:val="false"/>
                <w:color w:val="1A1A1A"/>
                <w:sz w:val="19"/>
                <w:szCs w:val="19"/>
              </w:rPr>
              <w:t xml:space="preserve">Must</w:t>
            </w:r>
          </w:p>
        </w:tc>
      </w:tr>
      <w:tr>
        <w:tc>
          <w:tcPr>
            <w:tcW w:type="dxa" w:w="125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FR-AP-3</w:t>
            </w:r>
          </w:p>
        </w:tc>
        <w:tc>
          <w:tcPr>
            <w:tcW w:type="dxa" w:w="691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A supplier statement shall render as a running account (bills raise, payments lower) with a printable PDF.</w:t>
            </w:r>
          </w:p>
        </w:tc>
        <w:tc>
          <w:tcPr>
            <w:tcW w:type="dxa" w:w="120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Should</w:t>
            </w:r>
          </w:p>
        </w:tc>
      </w:tr>
    </w:tbl>
    <w:p>
      <w:pPr>
        <w:pStyle w:val="Heading2"/>
      </w:pPr>
      <w:r>
        <w:t xml:space="preserve">4.11 Procurement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50"/>
        <w:gridCol w:w="6910"/>
        <w:gridCol w:w="1200"/>
      </w:tblGrid>
      <w:tr>
        <w:trPr>
          <w:tblHeader/>
        </w:trPr>
        <w:tc>
          <w:tcPr>
            <w:tcW w:type="dxa" w:w="1250"/>
            <w:tcBorders>
              <w:top w:val="single" w:color="D0D7D2" w:sz="1"/>
              <w:left w:val="single" w:color="D0D7D2" w:sz="1"/>
              <w:bottom w:val="single" w:color="D0D7D2" w:sz="1"/>
              <w:right w:val="single" w:color="D0D7D2" w:sz="1"/>
            </w:tcBorders>
            <w:shd w:fill="2E7D46" w:val="clear"/>
            <w:tcMar>
              <w:top w:type="dxa" w:w="70"/>
              <w:left w:type="dxa" w:w="110"/>
              <w:bottom w:type="dxa" w:w="70"/>
              <w:right w:type="dxa" w:w="110"/>
            </w:tcMar>
          </w:tcPr>
          <w:p>
            <w:pPr>
              <w:spacing w:after="0"/>
            </w:pPr>
            <w:r>
              <w:rPr>
                <w:b/>
                <w:bCs/>
                <w:color w:val="FFFFFF"/>
                <w:sz w:val="19"/>
                <w:szCs w:val="19"/>
              </w:rPr>
              <w:t xml:space="preserve">ID</w:t>
            </w:r>
          </w:p>
        </w:tc>
        <w:tc>
          <w:tcPr>
            <w:tcW w:type="dxa" w:w="6910"/>
            <w:tcBorders>
              <w:top w:val="single" w:color="D0D7D2" w:sz="1"/>
              <w:left w:val="single" w:color="D0D7D2" w:sz="1"/>
              <w:bottom w:val="single" w:color="D0D7D2" w:sz="1"/>
              <w:right w:val="single" w:color="D0D7D2" w:sz="1"/>
            </w:tcBorders>
            <w:shd w:fill="2E7D46" w:val="clear"/>
            <w:tcMar>
              <w:top w:type="dxa" w:w="70"/>
              <w:left w:type="dxa" w:w="110"/>
              <w:bottom w:type="dxa" w:w="70"/>
              <w:right w:type="dxa" w:w="110"/>
            </w:tcMar>
          </w:tcPr>
          <w:p>
            <w:pPr>
              <w:spacing w:after="0"/>
            </w:pPr>
            <w:r>
              <w:rPr>
                <w:b/>
                <w:bCs/>
                <w:color w:val="FFFFFF"/>
                <w:sz w:val="19"/>
                <w:szCs w:val="19"/>
              </w:rPr>
              <w:t xml:space="preserve">Requirement</w:t>
            </w:r>
          </w:p>
        </w:tc>
        <w:tc>
          <w:tcPr>
            <w:tcW w:type="dxa" w:w="1200"/>
            <w:tcBorders>
              <w:top w:val="single" w:color="D0D7D2" w:sz="1"/>
              <w:left w:val="single" w:color="D0D7D2" w:sz="1"/>
              <w:bottom w:val="single" w:color="D0D7D2" w:sz="1"/>
              <w:right w:val="single" w:color="D0D7D2" w:sz="1"/>
            </w:tcBorders>
            <w:shd w:fill="2E7D46" w:val="clear"/>
            <w:tcMar>
              <w:top w:type="dxa" w:w="70"/>
              <w:left w:type="dxa" w:w="110"/>
              <w:bottom w:type="dxa" w:w="70"/>
              <w:right w:type="dxa" w:w="110"/>
            </w:tcMar>
          </w:tcPr>
          <w:p>
            <w:pPr>
              <w:spacing w:after="0"/>
            </w:pPr>
            <w:r>
              <w:rPr>
                <w:b/>
                <w:bCs/>
                <w:color w:val="FFFFFF"/>
                <w:sz w:val="19"/>
                <w:szCs w:val="19"/>
              </w:rPr>
              <w:t xml:space="preserve">Priority</w:t>
            </w:r>
          </w:p>
        </w:tc>
      </w:tr>
      <w:tr>
        <w:tc>
          <w:tcPr>
            <w:tcW w:type="dxa" w:w="125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FR-PC-1</w:t>
            </w:r>
          </w:p>
        </w:tc>
        <w:tc>
          <w:tcPr>
            <w:tcW w:type="dxa" w:w="691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A purchase order shall capture raw-material lines with quantity and unit cost, and support partial receipt with per-line progress and status.</w:t>
            </w:r>
          </w:p>
        </w:tc>
        <w:tc>
          <w:tcPr>
            <w:tcW w:type="dxa" w:w="120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Must</w:t>
            </w:r>
          </w:p>
        </w:tc>
      </w:tr>
      <w:tr>
        <w:tc>
          <w:tcPr>
            <w:tcW w:type="dxa" w:w="1250"/>
            <w:tcBorders>
              <w:top w:val="single" w:color="D0D7D2" w:sz="1"/>
              <w:left w:val="single" w:color="D0D7D2" w:sz="1"/>
              <w:bottom w:val="single" w:color="D0D7D2" w:sz="1"/>
              <w:right w:val="single" w:color="D0D7D2" w:sz="1"/>
            </w:tcBorders>
            <w:shd w:fill="F5F7F5" w:val="clear"/>
            <w:tcMar>
              <w:top w:type="dxa" w:w="70"/>
              <w:left w:type="dxa" w:w="110"/>
              <w:bottom w:type="dxa" w:w="70"/>
              <w:right w:type="dxa" w:w="110"/>
            </w:tcMar>
          </w:tcPr>
          <w:p>
            <w:pPr>
              <w:spacing w:after="0"/>
            </w:pPr>
            <w:r>
              <w:rPr>
                <w:b w:val="false"/>
                <w:bCs w:val="false"/>
                <w:color w:val="1A1A1A"/>
                <w:sz w:val="19"/>
                <w:szCs w:val="19"/>
              </w:rPr>
              <w:t xml:space="preserve">FR-PC-2</w:t>
            </w:r>
          </w:p>
        </w:tc>
        <w:tc>
          <w:tcPr>
            <w:tcW w:type="dxa" w:w="6910"/>
            <w:tcBorders>
              <w:top w:val="single" w:color="D0D7D2" w:sz="1"/>
              <w:left w:val="single" w:color="D0D7D2" w:sz="1"/>
              <w:bottom w:val="single" w:color="D0D7D2" w:sz="1"/>
              <w:right w:val="single" w:color="D0D7D2" w:sz="1"/>
            </w:tcBorders>
            <w:shd w:fill="F5F7F5" w:val="clear"/>
            <w:tcMar>
              <w:top w:type="dxa" w:w="70"/>
              <w:left w:type="dxa" w:w="110"/>
              <w:bottom w:type="dxa" w:w="70"/>
              <w:right w:type="dxa" w:w="110"/>
            </w:tcMar>
          </w:tcPr>
          <w:p>
            <w:pPr>
              <w:spacing w:after="0"/>
            </w:pPr>
            <w:r>
              <w:rPr>
                <w:b w:val="false"/>
                <w:bCs w:val="false"/>
                <w:color w:val="1A1A1A"/>
                <w:sz w:val="19"/>
                <w:szCs w:val="19"/>
              </w:rPr>
              <w:t xml:space="preserve">Receiving a delivery shall create a raw lot through the same primitive production uses, entering FEFO stock via a receipt movement.</w:t>
            </w:r>
          </w:p>
        </w:tc>
        <w:tc>
          <w:tcPr>
            <w:tcW w:type="dxa" w:w="1200"/>
            <w:tcBorders>
              <w:top w:val="single" w:color="D0D7D2" w:sz="1"/>
              <w:left w:val="single" w:color="D0D7D2" w:sz="1"/>
              <w:bottom w:val="single" w:color="D0D7D2" w:sz="1"/>
              <w:right w:val="single" w:color="D0D7D2" w:sz="1"/>
            </w:tcBorders>
            <w:shd w:fill="F5F7F5" w:val="clear"/>
            <w:tcMar>
              <w:top w:type="dxa" w:w="70"/>
              <w:left w:type="dxa" w:w="110"/>
              <w:bottom w:type="dxa" w:w="70"/>
              <w:right w:type="dxa" w:w="110"/>
            </w:tcMar>
          </w:tcPr>
          <w:p>
            <w:pPr>
              <w:spacing w:after="0"/>
            </w:pPr>
            <w:r>
              <w:rPr>
                <w:b w:val="false"/>
                <w:bCs w:val="false"/>
                <w:color w:val="1A1A1A"/>
                <w:sz w:val="19"/>
                <w:szCs w:val="19"/>
              </w:rPr>
              <w:t xml:space="preserve">Must</w:t>
            </w:r>
          </w:p>
        </w:tc>
      </w:tr>
      <w:tr>
        <w:tc>
          <w:tcPr>
            <w:tcW w:type="dxa" w:w="125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FR-PC-3</w:t>
            </w:r>
          </w:p>
        </w:tc>
        <w:tc>
          <w:tcPr>
            <w:tcW w:type="dxa" w:w="691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Billing a PO shall default to the received value and stamp the bill with the purchase-order reference.</w:t>
            </w:r>
          </w:p>
        </w:tc>
        <w:tc>
          <w:tcPr>
            <w:tcW w:type="dxa" w:w="120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Should</w:t>
            </w:r>
          </w:p>
        </w:tc>
      </w:tr>
      <w:tr>
        <w:tc>
          <w:tcPr>
            <w:tcW w:type="dxa" w:w="1250"/>
            <w:tcBorders>
              <w:top w:val="single" w:color="D0D7D2" w:sz="1"/>
              <w:left w:val="single" w:color="D0D7D2" w:sz="1"/>
              <w:bottom w:val="single" w:color="D0D7D2" w:sz="1"/>
              <w:right w:val="single" w:color="D0D7D2" w:sz="1"/>
            </w:tcBorders>
            <w:shd w:fill="F5F7F5" w:val="clear"/>
            <w:tcMar>
              <w:top w:type="dxa" w:w="70"/>
              <w:left w:type="dxa" w:w="110"/>
              <w:bottom w:type="dxa" w:w="70"/>
              <w:right w:type="dxa" w:w="110"/>
            </w:tcMar>
          </w:tcPr>
          <w:p>
            <w:pPr>
              <w:spacing w:after="0"/>
            </w:pPr>
            <w:r>
              <w:rPr>
                <w:b w:val="false"/>
                <w:bCs w:val="false"/>
                <w:color w:val="1A1A1A"/>
                <w:sz w:val="19"/>
                <w:szCs w:val="19"/>
              </w:rPr>
              <w:t xml:space="preserve">FR-PC-4</w:t>
            </w:r>
          </w:p>
        </w:tc>
        <w:tc>
          <w:tcPr>
            <w:tcW w:type="dxa" w:w="6910"/>
            <w:tcBorders>
              <w:top w:val="single" w:color="D0D7D2" w:sz="1"/>
              <w:left w:val="single" w:color="D0D7D2" w:sz="1"/>
              <w:bottom w:val="single" w:color="D0D7D2" w:sz="1"/>
              <w:right w:val="single" w:color="D0D7D2" w:sz="1"/>
            </w:tcBorders>
            <w:shd w:fill="F5F7F5" w:val="clear"/>
            <w:tcMar>
              <w:top w:type="dxa" w:w="70"/>
              <w:left w:type="dxa" w:w="110"/>
              <w:bottom w:type="dxa" w:w="70"/>
              <w:right w:type="dxa" w:w="110"/>
            </w:tcMar>
          </w:tcPr>
          <w:p>
            <w:pPr>
              <w:spacing w:after="0"/>
            </w:pPr>
            <w:r>
              <w:rPr>
                <w:b w:val="false"/>
                <w:bCs w:val="false"/>
                <w:color w:val="1A1A1A"/>
                <w:sz w:val="19"/>
                <w:szCs w:val="19"/>
              </w:rPr>
              <w:t xml:space="preserve">The system shall perform a three-way match — received value vs. net-of-tax billed value — and flag each PO as matched, over-billed, under-billed, or unbilled.</w:t>
            </w:r>
          </w:p>
        </w:tc>
        <w:tc>
          <w:tcPr>
            <w:tcW w:type="dxa" w:w="1200"/>
            <w:tcBorders>
              <w:top w:val="single" w:color="D0D7D2" w:sz="1"/>
              <w:left w:val="single" w:color="D0D7D2" w:sz="1"/>
              <w:bottom w:val="single" w:color="D0D7D2" w:sz="1"/>
              <w:right w:val="single" w:color="D0D7D2" w:sz="1"/>
            </w:tcBorders>
            <w:shd w:fill="F5F7F5" w:val="clear"/>
            <w:tcMar>
              <w:top w:type="dxa" w:w="70"/>
              <w:left w:type="dxa" w:w="110"/>
              <w:bottom w:type="dxa" w:w="70"/>
              <w:right w:type="dxa" w:w="110"/>
            </w:tcMar>
          </w:tcPr>
          <w:p>
            <w:pPr>
              <w:spacing w:after="0"/>
            </w:pPr>
            <w:r>
              <w:rPr>
                <w:b w:val="false"/>
                <w:bCs w:val="false"/>
                <w:color w:val="1A1A1A"/>
                <w:sz w:val="19"/>
                <w:szCs w:val="19"/>
              </w:rPr>
              <w:t xml:space="preserve">Must</w:t>
            </w:r>
          </w:p>
        </w:tc>
      </w:tr>
      <w:tr>
        <w:tc>
          <w:tcPr>
            <w:tcW w:type="dxa" w:w="125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FR-PC-5</w:t>
            </w:r>
          </w:p>
        </w:tc>
        <w:tc>
          <w:tcPr>
            <w:tcW w:type="dxa" w:w="691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Over/under-billed exceptions shall surface as a worklist on the payables screen with a link to resolve.</w:t>
            </w:r>
          </w:p>
        </w:tc>
        <w:tc>
          <w:tcPr>
            <w:tcW w:type="dxa" w:w="120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Should</w:t>
            </w:r>
          </w:p>
        </w:tc>
      </w:tr>
    </w:tbl>
    <w:p>
      <w:pPr>
        <w:pStyle w:val="Heading2"/>
      </w:pPr>
      <w:r>
        <w:t xml:space="preserve">4.12 Tax (PPN / Faktur Pajak)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50"/>
        <w:gridCol w:w="6910"/>
        <w:gridCol w:w="1200"/>
      </w:tblGrid>
      <w:tr>
        <w:trPr>
          <w:tblHeader/>
        </w:trPr>
        <w:tc>
          <w:tcPr>
            <w:tcW w:type="dxa" w:w="1250"/>
            <w:tcBorders>
              <w:top w:val="single" w:color="D0D7D2" w:sz="1"/>
              <w:left w:val="single" w:color="D0D7D2" w:sz="1"/>
              <w:bottom w:val="single" w:color="D0D7D2" w:sz="1"/>
              <w:right w:val="single" w:color="D0D7D2" w:sz="1"/>
            </w:tcBorders>
            <w:shd w:fill="2E7D46" w:val="clear"/>
            <w:tcMar>
              <w:top w:type="dxa" w:w="70"/>
              <w:left w:type="dxa" w:w="110"/>
              <w:bottom w:type="dxa" w:w="70"/>
              <w:right w:type="dxa" w:w="110"/>
            </w:tcMar>
          </w:tcPr>
          <w:p>
            <w:pPr>
              <w:spacing w:after="0"/>
            </w:pPr>
            <w:r>
              <w:rPr>
                <w:b/>
                <w:bCs/>
                <w:color w:val="FFFFFF"/>
                <w:sz w:val="19"/>
                <w:szCs w:val="19"/>
              </w:rPr>
              <w:t xml:space="preserve">ID</w:t>
            </w:r>
          </w:p>
        </w:tc>
        <w:tc>
          <w:tcPr>
            <w:tcW w:type="dxa" w:w="6910"/>
            <w:tcBorders>
              <w:top w:val="single" w:color="D0D7D2" w:sz="1"/>
              <w:left w:val="single" w:color="D0D7D2" w:sz="1"/>
              <w:bottom w:val="single" w:color="D0D7D2" w:sz="1"/>
              <w:right w:val="single" w:color="D0D7D2" w:sz="1"/>
            </w:tcBorders>
            <w:shd w:fill="2E7D46" w:val="clear"/>
            <w:tcMar>
              <w:top w:type="dxa" w:w="70"/>
              <w:left w:type="dxa" w:w="110"/>
              <w:bottom w:type="dxa" w:w="70"/>
              <w:right w:type="dxa" w:w="110"/>
            </w:tcMar>
          </w:tcPr>
          <w:p>
            <w:pPr>
              <w:spacing w:after="0"/>
            </w:pPr>
            <w:r>
              <w:rPr>
                <w:b/>
                <w:bCs/>
                <w:color w:val="FFFFFF"/>
                <w:sz w:val="19"/>
                <w:szCs w:val="19"/>
              </w:rPr>
              <w:t xml:space="preserve">Requirement</w:t>
            </w:r>
          </w:p>
        </w:tc>
        <w:tc>
          <w:tcPr>
            <w:tcW w:type="dxa" w:w="1200"/>
            <w:tcBorders>
              <w:top w:val="single" w:color="D0D7D2" w:sz="1"/>
              <w:left w:val="single" w:color="D0D7D2" w:sz="1"/>
              <w:bottom w:val="single" w:color="D0D7D2" w:sz="1"/>
              <w:right w:val="single" w:color="D0D7D2" w:sz="1"/>
            </w:tcBorders>
            <w:shd w:fill="2E7D46" w:val="clear"/>
            <w:tcMar>
              <w:top w:type="dxa" w:w="70"/>
              <w:left w:type="dxa" w:w="110"/>
              <w:bottom w:type="dxa" w:w="70"/>
              <w:right w:type="dxa" w:w="110"/>
            </w:tcMar>
          </w:tcPr>
          <w:p>
            <w:pPr>
              <w:spacing w:after="0"/>
            </w:pPr>
            <w:r>
              <w:rPr>
                <w:b/>
                <w:bCs/>
                <w:color w:val="FFFFFF"/>
                <w:sz w:val="19"/>
                <w:szCs w:val="19"/>
              </w:rPr>
              <w:t xml:space="preserve">Priority</w:t>
            </w:r>
          </w:p>
        </w:tc>
      </w:tr>
      <w:tr>
        <w:tc>
          <w:tcPr>
            <w:tcW w:type="dxa" w:w="125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FR-TX-1</w:t>
            </w:r>
          </w:p>
        </w:tc>
        <w:tc>
          <w:tcPr>
            <w:tcW w:type="dxa" w:w="691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Invoices shall carry PPN and per-customer pricing (house rate, per-customer discount, tax-exempt flag), frozen into the snapshot at issue.</w:t>
            </w:r>
          </w:p>
        </w:tc>
        <w:tc>
          <w:tcPr>
            <w:tcW w:type="dxa" w:w="120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Must</w:t>
            </w:r>
          </w:p>
        </w:tc>
      </w:tr>
      <w:tr>
        <w:tc>
          <w:tcPr>
            <w:tcW w:type="dxa" w:w="1250"/>
            <w:tcBorders>
              <w:top w:val="single" w:color="D0D7D2" w:sz="1"/>
              <w:left w:val="single" w:color="D0D7D2" w:sz="1"/>
              <w:bottom w:val="single" w:color="D0D7D2" w:sz="1"/>
              <w:right w:val="single" w:color="D0D7D2" w:sz="1"/>
            </w:tcBorders>
            <w:shd w:fill="F5F7F5" w:val="clear"/>
            <w:tcMar>
              <w:top w:type="dxa" w:w="70"/>
              <w:left w:type="dxa" w:w="110"/>
              <w:bottom w:type="dxa" w:w="70"/>
              <w:right w:type="dxa" w:w="110"/>
            </w:tcMar>
          </w:tcPr>
          <w:p>
            <w:pPr>
              <w:spacing w:after="0"/>
            </w:pPr>
            <w:r>
              <w:rPr>
                <w:b w:val="false"/>
                <w:bCs w:val="false"/>
                <w:color w:val="1A1A1A"/>
                <w:sz w:val="19"/>
                <w:szCs w:val="19"/>
              </w:rPr>
              <w:t xml:space="preserve">FR-TX-2</w:t>
            </w:r>
          </w:p>
        </w:tc>
        <w:tc>
          <w:tcPr>
            <w:tcW w:type="dxa" w:w="6910"/>
            <w:tcBorders>
              <w:top w:val="single" w:color="D0D7D2" w:sz="1"/>
              <w:left w:val="single" w:color="D0D7D2" w:sz="1"/>
              <w:bottom w:val="single" w:color="D0D7D2" w:sz="1"/>
              <w:right w:val="single" w:color="D0D7D2" w:sz="1"/>
            </w:tcBorders>
            <w:shd w:fill="F5F7F5" w:val="clear"/>
            <w:tcMar>
              <w:top w:type="dxa" w:w="70"/>
              <w:left w:type="dxa" w:w="110"/>
              <w:bottom w:type="dxa" w:w="70"/>
              <w:right w:type="dxa" w:w="110"/>
            </w:tcMar>
          </w:tcPr>
          <w:p>
            <w:pPr>
              <w:spacing w:after="0"/>
            </w:pPr>
            <w:r>
              <w:rPr>
                <w:b w:val="false"/>
                <w:bCs w:val="false"/>
                <w:color w:val="1A1A1A"/>
                <w:sz w:val="19"/>
                <w:szCs w:val="19"/>
              </w:rPr>
              <w:t xml:space="preserve">The tax report shall net output PPN (from frozen invoice tax) against input PPN (from bills) over a period to a payable or carried credit.</w:t>
            </w:r>
          </w:p>
        </w:tc>
        <w:tc>
          <w:tcPr>
            <w:tcW w:type="dxa" w:w="1200"/>
            <w:tcBorders>
              <w:top w:val="single" w:color="D0D7D2" w:sz="1"/>
              <w:left w:val="single" w:color="D0D7D2" w:sz="1"/>
              <w:bottom w:val="single" w:color="D0D7D2" w:sz="1"/>
              <w:right w:val="single" w:color="D0D7D2" w:sz="1"/>
            </w:tcBorders>
            <w:shd w:fill="F5F7F5" w:val="clear"/>
            <w:tcMar>
              <w:top w:type="dxa" w:w="70"/>
              <w:left w:type="dxa" w:w="110"/>
              <w:bottom w:type="dxa" w:w="70"/>
              <w:right w:type="dxa" w:w="110"/>
            </w:tcMar>
          </w:tcPr>
          <w:p>
            <w:pPr>
              <w:spacing w:after="0"/>
            </w:pPr>
            <w:r>
              <w:rPr>
                <w:b w:val="false"/>
                <w:bCs w:val="false"/>
                <w:color w:val="1A1A1A"/>
                <w:sz w:val="19"/>
                <w:szCs w:val="19"/>
              </w:rPr>
              <w:t xml:space="preserve">Must</w:t>
            </w:r>
          </w:p>
        </w:tc>
      </w:tr>
      <w:tr>
        <w:tc>
          <w:tcPr>
            <w:tcW w:type="dxa" w:w="125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FR-TX-3</w:t>
            </w:r>
          </w:p>
        </w:tc>
        <w:tc>
          <w:tcPr>
            <w:tcW w:type="dxa" w:w="691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A Faktur Pajak line list shall decompose the report into per-document lines that reconcile back to its totals, carrying each party's NPWP.</w:t>
            </w:r>
          </w:p>
        </w:tc>
        <w:tc>
          <w:tcPr>
            <w:tcW w:type="dxa" w:w="120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Must</w:t>
            </w:r>
          </w:p>
        </w:tc>
      </w:tr>
      <w:tr>
        <w:tc>
          <w:tcPr>
            <w:tcW w:type="dxa" w:w="1250"/>
            <w:tcBorders>
              <w:top w:val="single" w:color="D0D7D2" w:sz="1"/>
              <w:left w:val="single" w:color="D0D7D2" w:sz="1"/>
              <w:bottom w:val="single" w:color="D0D7D2" w:sz="1"/>
              <w:right w:val="single" w:color="D0D7D2" w:sz="1"/>
            </w:tcBorders>
            <w:shd w:fill="F5F7F5" w:val="clear"/>
            <w:tcMar>
              <w:top w:type="dxa" w:w="70"/>
              <w:left w:type="dxa" w:w="110"/>
              <w:bottom w:type="dxa" w:w="70"/>
              <w:right w:type="dxa" w:w="110"/>
            </w:tcMar>
          </w:tcPr>
          <w:p>
            <w:pPr>
              <w:spacing w:after="0"/>
            </w:pPr>
            <w:r>
              <w:rPr>
                <w:b w:val="false"/>
                <w:bCs w:val="false"/>
                <w:color w:val="1A1A1A"/>
                <w:sz w:val="19"/>
                <w:szCs w:val="19"/>
              </w:rPr>
              <w:t xml:space="preserve">FR-TX-4</w:t>
            </w:r>
          </w:p>
        </w:tc>
        <w:tc>
          <w:tcPr>
            <w:tcW w:type="dxa" w:w="6910"/>
            <w:tcBorders>
              <w:top w:val="single" w:color="D0D7D2" w:sz="1"/>
              <w:left w:val="single" w:color="D0D7D2" w:sz="1"/>
              <w:bottom w:val="single" w:color="D0D7D2" w:sz="1"/>
              <w:right w:val="single" w:color="D0D7D2" w:sz="1"/>
            </w:tcBorders>
            <w:shd w:fill="F5F7F5" w:val="clear"/>
            <w:tcMar>
              <w:top w:type="dxa" w:w="70"/>
              <w:left w:type="dxa" w:w="110"/>
              <w:bottom w:type="dxa" w:w="70"/>
              <w:right w:type="dxa" w:w="110"/>
            </w:tcMar>
          </w:tcPr>
          <w:p>
            <w:pPr>
              <w:spacing w:after="0"/>
            </w:pPr>
            <w:r>
              <w:rPr>
                <w:b w:val="false"/>
                <w:bCs w:val="false"/>
                <w:color w:val="1A1A1A"/>
                <w:sz w:val="19"/>
                <w:szCs w:val="19"/>
              </w:rPr>
              <w:t xml:space="preserve">The line list shall be exportable as CSV (UTF-8 BOM) suitable for reconciliation or re-keying.</w:t>
            </w:r>
          </w:p>
        </w:tc>
        <w:tc>
          <w:tcPr>
            <w:tcW w:type="dxa" w:w="1200"/>
            <w:tcBorders>
              <w:top w:val="single" w:color="D0D7D2" w:sz="1"/>
              <w:left w:val="single" w:color="D0D7D2" w:sz="1"/>
              <w:bottom w:val="single" w:color="D0D7D2" w:sz="1"/>
              <w:right w:val="single" w:color="D0D7D2" w:sz="1"/>
            </w:tcBorders>
            <w:shd w:fill="F5F7F5" w:val="clear"/>
            <w:tcMar>
              <w:top w:type="dxa" w:w="70"/>
              <w:left w:type="dxa" w:w="110"/>
              <w:bottom w:type="dxa" w:w="70"/>
              <w:right w:type="dxa" w:w="110"/>
            </w:tcMar>
          </w:tcPr>
          <w:p>
            <w:pPr>
              <w:spacing w:after="0"/>
            </w:pPr>
            <w:r>
              <w:rPr>
                <w:b w:val="false"/>
                <w:bCs w:val="false"/>
                <w:color w:val="1A1A1A"/>
                <w:sz w:val="19"/>
                <w:szCs w:val="19"/>
              </w:rPr>
              <w:t xml:space="preserve">Should</w:t>
            </w:r>
          </w:p>
        </w:tc>
      </w:tr>
    </w:tbl>
    <w:p>
      <w:pPr>
        <w:pStyle w:val="Heading2"/>
      </w:pPr>
      <w:r>
        <w:t xml:space="preserve">4.13 User &amp; Access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50"/>
        <w:gridCol w:w="6910"/>
        <w:gridCol w:w="1200"/>
      </w:tblGrid>
      <w:tr>
        <w:trPr>
          <w:tblHeader/>
        </w:trPr>
        <w:tc>
          <w:tcPr>
            <w:tcW w:type="dxa" w:w="1250"/>
            <w:tcBorders>
              <w:top w:val="single" w:color="D0D7D2" w:sz="1"/>
              <w:left w:val="single" w:color="D0D7D2" w:sz="1"/>
              <w:bottom w:val="single" w:color="D0D7D2" w:sz="1"/>
              <w:right w:val="single" w:color="D0D7D2" w:sz="1"/>
            </w:tcBorders>
            <w:shd w:fill="2E7D46" w:val="clear"/>
            <w:tcMar>
              <w:top w:type="dxa" w:w="70"/>
              <w:left w:type="dxa" w:w="110"/>
              <w:bottom w:type="dxa" w:w="70"/>
              <w:right w:type="dxa" w:w="110"/>
            </w:tcMar>
          </w:tcPr>
          <w:p>
            <w:pPr>
              <w:spacing w:after="0"/>
            </w:pPr>
            <w:r>
              <w:rPr>
                <w:b/>
                <w:bCs/>
                <w:color w:val="FFFFFF"/>
                <w:sz w:val="19"/>
                <w:szCs w:val="19"/>
              </w:rPr>
              <w:t xml:space="preserve">ID</w:t>
            </w:r>
          </w:p>
        </w:tc>
        <w:tc>
          <w:tcPr>
            <w:tcW w:type="dxa" w:w="6910"/>
            <w:tcBorders>
              <w:top w:val="single" w:color="D0D7D2" w:sz="1"/>
              <w:left w:val="single" w:color="D0D7D2" w:sz="1"/>
              <w:bottom w:val="single" w:color="D0D7D2" w:sz="1"/>
              <w:right w:val="single" w:color="D0D7D2" w:sz="1"/>
            </w:tcBorders>
            <w:shd w:fill="2E7D46" w:val="clear"/>
            <w:tcMar>
              <w:top w:type="dxa" w:w="70"/>
              <w:left w:type="dxa" w:w="110"/>
              <w:bottom w:type="dxa" w:w="70"/>
              <w:right w:type="dxa" w:w="110"/>
            </w:tcMar>
          </w:tcPr>
          <w:p>
            <w:pPr>
              <w:spacing w:after="0"/>
            </w:pPr>
            <w:r>
              <w:rPr>
                <w:b/>
                <w:bCs/>
                <w:color w:val="FFFFFF"/>
                <w:sz w:val="19"/>
                <w:szCs w:val="19"/>
              </w:rPr>
              <w:t xml:space="preserve">Requirement</w:t>
            </w:r>
          </w:p>
        </w:tc>
        <w:tc>
          <w:tcPr>
            <w:tcW w:type="dxa" w:w="1200"/>
            <w:tcBorders>
              <w:top w:val="single" w:color="D0D7D2" w:sz="1"/>
              <w:left w:val="single" w:color="D0D7D2" w:sz="1"/>
              <w:bottom w:val="single" w:color="D0D7D2" w:sz="1"/>
              <w:right w:val="single" w:color="D0D7D2" w:sz="1"/>
            </w:tcBorders>
            <w:shd w:fill="2E7D46" w:val="clear"/>
            <w:tcMar>
              <w:top w:type="dxa" w:w="70"/>
              <w:left w:type="dxa" w:w="110"/>
              <w:bottom w:type="dxa" w:w="70"/>
              <w:right w:type="dxa" w:w="110"/>
            </w:tcMar>
          </w:tcPr>
          <w:p>
            <w:pPr>
              <w:spacing w:after="0"/>
            </w:pPr>
            <w:r>
              <w:rPr>
                <w:b/>
                <w:bCs/>
                <w:color w:val="FFFFFF"/>
                <w:sz w:val="19"/>
                <w:szCs w:val="19"/>
              </w:rPr>
              <w:t xml:space="preserve">Priority</w:t>
            </w:r>
          </w:p>
        </w:tc>
      </w:tr>
      <w:tr>
        <w:tc>
          <w:tcPr>
            <w:tcW w:type="dxa" w:w="125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FR-UM-1</w:t>
            </w:r>
          </w:p>
        </w:tc>
        <w:tc>
          <w:tcPr>
            <w:tcW w:type="dxa" w:w="691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An Admin shall view all authenticated users with email, effective role, and join date, and assign roles inline.</w:t>
            </w:r>
          </w:p>
        </w:tc>
        <w:tc>
          <w:tcPr>
            <w:tcW w:type="dxa" w:w="120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Must</w:t>
            </w:r>
          </w:p>
        </w:tc>
      </w:tr>
      <w:tr>
        <w:tc>
          <w:tcPr>
            <w:tcW w:type="dxa" w:w="1250"/>
            <w:tcBorders>
              <w:top w:val="single" w:color="D0D7D2" w:sz="1"/>
              <w:left w:val="single" w:color="D0D7D2" w:sz="1"/>
              <w:bottom w:val="single" w:color="D0D7D2" w:sz="1"/>
              <w:right w:val="single" w:color="D0D7D2" w:sz="1"/>
            </w:tcBorders>
            <w:shd w:fill="F5F7F5" w:val="clear"/>
            <w:tcMar>
              <w:top w:type="dxa" w:w="70"/>
              <w:left w:type="dxa" w:w="110"/>
              <w:bottom w:type="dxa" w:w="70"/>
              <w:right w:type="dxa" w:w="110"/>
            </w:tcMar>
          </w:tcPr>
          <w:p>
            <w:pPr>
              <w:spacing w:after="0"/>
            </w:pPr>
            <w:r>
              <w:rPr>
                <w:b w:val="false"/>
                <w:bCs w:val="false"/>
                <w:color w:val="1A1A1A"/>
                <w:sz w:val="19"/>
                <w:szCs w:val="19"/>
              </w:rPr>
              <w:t xml:space="preserve">FR-UM-2</w:t>
            </w:r>
          </w:p>
        </w:tc>
        <w:tc>
          <w:tcPr>
            <w:tcW w:type="dxa" w:w="6910"/>
            <w:tcBorders>
              <w:top w:val="single" w:color="D0D7D2" w:sz="1"/>
              <w:left w:val="single" w:color="D0D7D2" w:sz="1"/>
              <w:bottom w:val="single" w:color="D0D7D2" w:sz="1"/>
              <w:right w:val="single" w:color="D0D7D2" w:sz="1"/>
            </w:tcBorders>
            <w:shd w:fill="F5F7F5" w:val="clear"/>
            <w:tcMar>
              <w:top w:type="dxa" w:w="70"/>
              <w:left w:type="dxa" w:w="110"/>
              <w:bottom w:type="dxa" w:w="70"/>
              <w:right w:type="dxa" w:w="110"/>
            </w:tcMar>
          </w:tcPr>
          <w:p>
            <w:pPr>
              <w:spacing w:after="0"/>
            </w:pPr>
            <w:r>
              <w:rPr>
                <w:b w:val="false"/>
                <w:bCs w:val="false"/>
                <w:color w:val="1A1A1A"/>
                <w:sz w:val="19"/>
                <w:szCs w:val="19"/>
              </w:rPr>
              <w:t xml:space="preserve">An Admin shall create and delete login accounts (via a server-only service-role client), with graceful degradation when the key is absent.</w:t>
            </w:r>
          </w:p>
        </w:tc>
        <w:tc>
          <w:tcPr>
            <w:tcW w:type="dxa" w:w="1200"/>
            <w:tcBorders>
              <w:top w:val="single" w:color="D0D7D2" w:sz="1"/>
              <w:left w:val="single" w:color="D0D7D2" w:sz="1"/>
              <w:bottom w:val="single" w:color="D0D7D2" w:sz="1"/>
              <w:right w:val="single" w:color="D0D7D2" w:sz="1"/>
            </w:tcBorders>
            <w:shd w:fill="F5F7F5" w:val="clear"/>
            <w:tcMar>
              <w:top w:type="dxa" w:w="70"/>
              <w:left w:type="dxa" w:w="110"/>
              <w:bottom w:type="dxa" w:w="70"/>
              <w:right w:type="dxa" w:w="110"/>
            </w:tcMar>
          </w:tcPr>
          <w:p>
            <w:pPr>
              <w:spacing w:after="0"/>
            </w:pPr>
            <w:r>
              <w:rPr>
                <w:b w:val="false"/>
                <w:bCs w:val="false"/>
                <w:color w:val="1A1A1A"/>
                <w:sz w:val="19"/>
                <w:szCs w:val="19"/>
              </w:rPr>
              <w:t xml:space="preserve">Must</w:t>
            </w:r>
          </w:p>
        </w:tc>
      </w:tr>
      <w:tr>
        <w:tc>
          <w:tcPr>
            <w:tcW w:type="dxa" w:w="125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FR-UM-3</w:t>
            </w:r>
          </w:p>
        </w:tc>
        <w:tc>
          <w:tcPr>
            <w:tcW w:type="dxa" w:w="691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The system shall prevent demoting or deleting the last remaining admin, and shall prevent self-deletion.</w:t>
            </w:r>
          </w:p>
        </w:tc>
        <w:tc>
          <w:tcPr>
            <w:tcW w:type="dxa" w:w="120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Must</w:t>
            </w:r>
          </w:p>
        </w:tc>
      </w:tr>
      <w:tr>
        <w:tc>
          <w:tcPr>
            <w:tcW w:type="dxa" w:w="1250"/>
            <w:tcBorders>
              <w:top w:val="single" w:color="D0D7D2" w:sz="1"/>
              <w:left w:val="single" w:color="D0D7D2" w:sz="1"/>
              <w:bottom w:val="single" w:color="D0D7D2" w:sz="1"/>
              <w:right w:val="single" w:color="D0D7D2" w:sz="1"/>
            </w:tcBorders>
            <w:shd w:fill="F5F7F5" w:val="clear"/>
            <w:tcMar>
              <w:top w:type="dxa" w:w="70"/>
              <w:left w:type="dxa" w:w="110"/>
              <w:bottom w:type="dxa" w:w="70"/>
              <w:right w:type="dxa" w:w="110"/>
            </w:tcMar>
          </w:tcPr>
          <w:p>
            <w:pPr>
              <w:spacing w:after="0"/>
            </w:pPr>
            <w:r>
              <w:rPr>
                <w:b w:val="false"/>
                <w:bCs w:val="false"/>
                <w:color w:val="1A1A1A"/>
                <w:sz w:val="19"/>
                <w:szCs w:val="19"/>
              </w:rPr>
              <w:t xml:space="preserve">FR-UM-4</w:t>
            </w:r>
          </w:p>
        </w:tc>
        <w:tc>
          <w:tcPr>
            <w:tcW w:type="dxa" w:w="6910"/>
            <w:tcBorders>
              <w:top w:val="single" w:color="D0D7D2" w:sz="1"/>
              <w:left w:val="single" w:color="D0D7D2" w:sz="1"/>
              <w:bottom w:val="single" w:color="D0D7D2" w:sz="1"/>
              <w:right w:val="single" w:color="D0D7D2" w:sz="1"/>
            </w:tcBorders>
            <w:shd w:fill="F5F7F5" w:val="clear"/>
            <w:tcMar>
              <w:top w:type="dxa" w:w="70"/>
              <w:left w:type="dxa" w:w="110"/>
              <w:bottom w:type="dxa" w:w="70"/>
              <w:right w:type="dxa" w:w="110"/>
            </w:tcMar>
          </w:tcPr>
          <w:p>
            <w:pPr>
              <w:spacing w:after="0"/>
            </w:pPr>
            <w:r>
              <w:rPr>
                <w:b w:val="false"/>
                <w:bCs w:val="false"/>
                <w:color w:val="1A1A1A"/>
                <w:sz w:val="19"/>
                <w:szCs w:val="19"/>
              </w:rPr>
              <w:t xml:space="preserve">An Admin shall invite a user by email; the invitee sets their own password on an accept-invite page.</w:t>
            </w:r>
          </w:p>
        </w:tc>
        <w:tc>
          <w:tcPr>
            <w:tcW w:type="dxa" w:w="1200"/>
            <w:tcBorders>
              <w:top w:val="single" w:color="D0D7D2" w:sz="1"/>
              <w:left w:val="single" w:color="D0D7D2" w:sz="1"/>
              <w:bottom w:val="single" w:color="D0D7D2" w:sz="1"/>
              <w:right w:val="single" w:color="D0D7D2" w:sz="1"/>
            </w:tcBorders>
            <w:shd w:fill="F5F7F5" w:val="clear"/>
            <w:tcMar>
              <w:top w:type="dxa" w:w="70"/>
              <w:left w:type="dxa" w:w="110"/>
              <w:bottom w:type="dxa" w:w="70"/>
              <w:right w:type="dxa" w:w="110"/>
            </w:tcMar>
          </w:tcPr>
          <w:p>
            <w:pPr>
              <w:spacing w:after="0"/>
            </w:pPr>
            <w:r>
              <w:rPr>
                <w:b w:val="false"/>
                <w:bCs w:val="false"/>
                <w:color w:val="1A1A1A"/>
                <w:sz w:val="19"/>
                <w:szCs w:val="19"/>
              </w:rPr>
              <w:t xml:space="preserve">Should</w:t>
            </w:r>
          </w:p>
        </w:tc>
      </w:tr>
    </w:tbl>
    <w:p>
      <w:pPr>
        <w:pStyle w:val="Heading2"/>
      </w:pPr>
      <w:r>
        <w:t xml:space="preserve">4.14 Dashboards, Reporting &amp; 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50"/>
        <w:gridCol w:w="6910"/>
        <w:gridCol w:w="1200"/>
      </w:tblGrid>
      <w:tr>
        <w:trPr>
          <w:tblHeader/>
        </w:trPr>
        <w:tc>
          <w:tcPr>
            <w:tcW w:type="dxa" w:w="1250"/>
            <w:tcBorders>
              <w:top w:val="single" w:color="D0D7D2" w:sz="1"/>
              <w:left w:val="single" w:color="D0D7D2" w:sz="1"/>
              <w:bottom w:val="single" w:color="D0D7D2" w:sz="1"/>
              <w:right w:val="single" w:color="D0D7D2" w:sz="1"/>
            </w:tcBorders>
            <w:shd w:fill="2E7D46" w:val="clear"/>
            <w:tcMar>
              <w:top w:type="dxa" w:w="70"/>
              <w:left w:type="dxa" w:w="110"/>
              <w:bottom w:type="dxa" w:w="70"/>
              <w:right w:type="dxa" w:w="110"/>
            </w:tcMar>
          </w:tcPr>
          <w:p>
            <w:pPr>
              <w:spacing w:after="0"/>
            </w:pPr>
            <w:r>
              <w:rPr>
                <w:b/>
                <w:bCs/>
                <w:color w:val="FFFFFF"/>
                <w:sz w:val="19"/>
                <w:szCs w:val="19"/>
              </w:rPr>
              <w:t xml:space="preserve">ID</w:t>
            </w:r>
          </w:p>
        </w:tc>
        <w:tc>
          <w:tcPr>
            <w:tcW w:type="dxa" w:w="6910"/>
            <w:tcBorders>
              <w:top w:val="single" w:color="D0D7D2" w:sz="1"/>
              <w:left w:val="single" w:color="D0D7D2" w:sz="1"/>
              <w:bottom w:val="single" w:color="D0D7D2" w:sz="1"/>
              <w:right w:val="single" w:color="D0D7D2" w:sz="1"/>
            </w:tcBorders>
            <w:shd w:fill="2E7D46" w:val="clear"/>
            <w:tcMar>
              <w:top w:type="dxa" w:w="70"/>
              <w:left w:type="dxa" w:w="110"/>
              <w:bottom w:type="dxa" w:w="70"/>
              <w:right w:type="dxa" w:w="110"/>
            </w:tcMar>
          </w:tcPr>
          <w:p>
            <w:pPr>
              <w:spacing w:after="0"/>
            </w:pPr>
            <w:r>
              <w:rPr>
                <w:b/>
                <w:bCs/>
                <w:color w:val="FFFFFF"/>
                <w:sz w:val="19"/>
                <w:szCs w:val="19"/>
              </w:rPr>
              <w:t xml:space="preserve">Requirement</w:t>
            </w:r>
          </w:p>
        </w:tc>
        <w:tc>
          <w:tcPr>
            <w:tcW w:type="dxa" w:w="1200"/>
            <w:tcBorders>
              <w:top w:val="single" w:color="D0D7D2" w:sz="1"/>
              <w:left w:val="single" w:color="D0D7D2" w:sz="1"/>
              <w:bottom w:val="single" w:color="D0D7D2" w:sz="1"/>
              <w:right w:val="single" w:color="D0D7D2" w:sz="1"/>
            </w:tcBorders>
            <w:shd w:fill="2E7D46" w:val="clear"/>
            <w:tcMar>
              <w:top w:type="dxa" w:w="70"/>
              <w:left w:type="dxa" w:w="110"/>
              <w:bottom w:type="dxa" w:w="70"/>
              <w:right w:type="dxa" w:w="110"/>
            </w:tcMar>
          </w:tcPr>
          <w:p>
            <w:pPr>
              <w:spacing w:after="0"/>
            </w:pPr>
            <w:r>
              <w:rPr>
                <w:b/>
                <w:bCs/>
                <w:color w:val="FFFFFF"/>
                <w:sz w:val="19"/>
                <w:szCs w:val="19"/>
              </w:rPr>
              <w:t xml:space="preserve">Priority</w:t>
            </w:r>
          </w:p>
        </w:tc>
      </w:tr>
      <w:tr>
        <w:tc>
          <w:tcPr>
            <w:tcW w:type="dxa" w:w="125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FR-RP-1</w:t>
            </w:r>
          </w:p>
        </w:tc>
        <w:tc>
          <w:tcPr>
            <w:tcW w:type="dxa" w:w="691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A public dashboard shall present only non-sensitive aggregates to unauthenticated visitors.</w:t>
            </w:r>
          </w:p>
        </w:tc>
        <w:tc>
          <w:tcPr>
            <w:tcW w:type="dxa" w:w="120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Must</w:t>
            </w:r>
          </w:p>
        </w:tc>
      </w:tr>
      <w:tr>
        <w:tc>
          <w:tcPr>
            <w:tcW w:type="dxa" w:w="1250"/>
            <w:tcBorders>
              <w:top w:val="single" w:color="D0D7D2" w:sz="1"/>
              <w:left w:val="single" w:color="D0D7D2" w:sz="1"/>
              <w:bottom w:val="single" w:color="D0D7D2" w:sz="1"/>
              <w:right w:val="single" w:color="D0D7D2" w:sz="1"/>
            </w:tcBorders>
            <w:shd w:fill="F5F7F5" w:val="clear"/>
            <w:tcMar>
              <w:top w:type="dxa" w:w="70"/>
              <w:left w:type="dxa" w:w="110"/>
              <w:bottom w:type="dxa" w:w="70"/>
              <w:right w:type="dxa" w:w="110"/>
            </w:tcMar>
          </w:tcPr>
          <w:p>
            <w:pPr>
              <w:spacing w:after="0"/>
            </w:pPr>
            <w:r>
              <w:rPr>
                <w:b w:val="false"/>
                <w:bCs w:val="false"/>
                <w:color w:val="1A1A1A"/>
                <w:sz w:val="19"/>
                <w:szCs w:val="19"/>
              </w:rPr>
              <w:t xml:space="preserve">FR-RP-2</w:t>
            </w:r>
          </w:p>
        </w:tc>
        <w:tc>
          <w:tcPr>
            <w:tcW w:type="dxa" w:w="6910"/>
            <w:tcBorders>
              <w:top w:val="single" w:color="D0D7D2" w:sz="1"/>
              <w:left w:val="single" w:color="D0D7D2" w:sz="1"/>
              <w:bottom w:val="single" w:color="D0D7D2" w:sz="1"/>
              <w:right w:val="single" w:color="D0D7D2" w:sz="1"/>
            </w:tcBorders>
            <w:shd w:fill="F5F7F5" w:val="clear"/>
            <w:tcMar>
              <w:top w:type="dxa" w:w="70"/>
              <w:left w:type="dxa" w:w="110"/>
              <w:bottom w:type="dxa" w:w="70"/>
              <w:right w:type="dxa" w:w="110"/>
            </w:tcMar>
          </w:tcPr>
          <w:p>
            <w:pPr>
              <w:spacing w:after="0"/>
            </w:pPr>
            <w:r>
              <w:rPr>
                <w:b w:val="false"/>
                <w:bCs w:val="false"/>
                <w:color w:val="1A1A1A"/>
                <w:sz w:val="19"/>
                <w:szCs w:val="19"/>
              </w:rPr>
              <w:t xml:space="preserve">A signed-in operations dashboard shall show inventory, QC, value, and pipeline metrics identically for every role.</w:t>
            </w:r>
          </w:p>
        </w:tc>
        <w:tc>
          <w:tcPr>
            <w:tcW w:type="dxa" w:w="1200"/>
            <w:tcBorders>
              <w:top w:val="single" w:color="D0D7D2" w:sz="1"/>
              <w:left w:val="single" w:color="D0D7D2" w:sz="1"/>
              <w:bottom w:val="single" w:color="D0D7D2" w:sz="1"/>
              <w:right w:val="single" w:color="D0D7D2" w:sz="1"/>
            </w:tcBorders>
            <w:shd w:fill="F5F7F5" w:val="clear"/>
            <w:tcMar>
              <w:top w:type="dxa" w:w="70"/>
              <w:left w:type="dxa" w:w="110"/>
              <w:bottom w:type="dxa" w:w="70"/>
              <w:right w:type="dxa" w:w="110"/>
            </w:tcMar>
          </w:tcPr>
          <w:p>
            <w:pPr>
              <w:spacing w:after="0"/>
            </w:pPr>
            <w:r>
              <w:rPr>
                <w:b w:val="false"/>
                <w:bCs w:val="false"/>
                <w:color w:val="1A1A1A"/>
                <w:sz w:val="19"/>
                <w:szCs w:val="19"/>
              </w:rPr>
              <w:t xml:space="preserve">Should</w:t>
            </w:r>
          </w:p>
        </w:tc>
      </w:tr>
      <w:tr>
        <w:tc>
          <w:tcPr>
            <w:tcW w:type="dxa" w:w="125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FR-RP-3</w:t>
            </w:r>
          </w:p>
        </w:tc>
        <w:tc>
          <w:tcPr>
            <w:tcW w:type="dxa" w:w="691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All outbound emails (documents and statements) shall be surfaced as one chronological, searchable Email history.</w:t>
            </w:r>
          </w:p>
        </w:tc>
        <w:tc>
          <w:tcPr>
            <w:tcW w:type="dxa" w:w="120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Should</w:t>
            </w:r>
          </w:p>
        </w:tc>
      </w:tr>
    </w:tbl>
    <w:p>
      <w:pPr>
        <w:pStyle w:val="Heading2"/>
      </w:pPr>
      <w:r>
        <w:t xml:space="preserve">4.15 Offline Capability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50"/>
        <w:gridCol w:w="6910"/>
        <w:gridCol w:w="1200"/>
      </w:tblGrid>
      <w:tr>
        <w:trPr>
          <w:tblHeader/>
        </w:trPr>
        <w:tc>
          <w:tcPr>
            <w:tcW w:type="dxa" w:w="1250"/>
            <w:tcBorders>
              <w:top w:val="single" w:color="D0D7D2" w:sz="1"/>
              <w:left w:val="single" w:color="D0D7D2" w:sz="1"/>
              <w:bottom w:val="single" w:color="D0D7D2" w:sz="1"/>
              <w:right w:val="single" w:color="D0D7D2" w:sz="1"/>
            </w:tcBorders>
            <w:shd w:fill="2E7D46" w:val="clear"/>
            <w:tcMar>
              <w:top w:type="dxa" w:w="70"/>
              <w:left w:type="dxa" w:w="110"/>
              <w:bottom w:type="dxa" w:w="70"/>
              <w:right w:type="dxa" w:w="110"/>
            </w:tcMar>
          </w:tcPr>
          <w:p>
            <w:pPr>
              <w:spacing w:after="0"/>
            </w:pPr>
            <w:r>
              <w:rPr>
                <w:b/>
                <w:bCs/>
                <w:color w:val="FFFFFF"/>
                <w:sz w:val="19"/>
                <w:szCs w:val="19"/>
              </w:rPr>
              <w:t xml:space="preserve">ID</w:t>
            </w:r>
          </w:p>
        </w:tc>
        <w:tc>
          <w:tcPr>
            <w:tcW w:type="dxa" w:w="6910"/>
            <w:tcBorders>
              <w:top w:val="single" w:color="D0D7D2" w:sz="1"/>
              <w:left w:val="single" w:color="D0D7D2" w:sz="1"/>
              <w:bottom w:val="single" w:color="D0D7D2" w:sz="1"/>
              <w:right w:val="single" w:color="D0D7D2" w:sz="1"/>
            </w:tcBorders>
            <w:shd w:fill="2E7D46" w:val="clear"/>
            <w:tcMar>
              <w:top w:type="dxa" w:w="70"/>
              <w:left w:type="dxa" w:w="110"/>
              <w:bottom w:type="dxa" w:w="70"/>
              <w:right w:type="dxa" w:w="110"/>
            </w:tcMar>
          </w:tcPr>
          <w:p>
            <w:pPr>
              <w:spacing w:after="0"/>
            </w:pPr>
            <w:r>
              <w:rPr>
                <w:b/>
                <w:bCs/>
                <w:color w:val="FFFFFF"/>
                <w:sz w:val="19"/>
                <w:szCs w:val="19"/>
              </w:rPr>
              <w:t xml:space="preserve">Requirement</w:t>
            </w:r>
          </w:p>
        </w:tc>
        <w:tc>
          <w:tcPr>
            <w:tcW w:type="dxa" w:w="1200"/>
            <w:tcBorders>
              <w:top w:val="single" w:color="D0D7D2" w:sz="1"/>
              <w:left w:val="single" w:color="D0D7D2" w:sz="1"/>
              <w:bottom w:val="single" w:color="D0D7D2" w:sz="1"/>
              <w:right w:val="single" w:color="D0D7D2" w:sz="1"/>
            </w:tcBorders>
            <w:shd w:fill="2E7D46" w:val="clear"/>
            <w:tcMar>
              <w:top w:type="dxa" w:w="70"/>
              <w:left w:type="dxa" w:w="110"/>
              <w:bottom w:type="dxa" w:w="70"/>
              <w:right w:type="dxa" w:w="110"/>
            </w:tcMar>
          </w:tcPr>
          <w:p>
            <w:pPr>
              <w:spacing w:after="0"/>
            </w:pPr>
            <w:r>
              <w:rPr>
                <w:b/>
                <w:bCs/>
                <w:color w:val="FFFFFF"/>
                <w:sz w:val="19"/>
                <w:szCs w:val="19"/>
              </w:rPr>
              <w:t xml:space="preserve">Priority</w:t>
            </w:r>
          </w:p>
        </w:tc>
      </w:tr>
      <w:tr>
        <w:tc>
          <w:tcPr>
            <w:tcW w:type="dxa" w:w="125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FR-OFF-1</w:t>
            </w:r>
          </w:p>
        </w:tc>
        <w:tc>
          <w:tcPr>
            <w:tcW w:type="dxa" w:w="691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Operational reads shall be cached for offline viewing.</w:t>
            </w:r>
          </w:p>
        </w:tc>
        <w:tc>
          <w:tcPr>
            <w:tcW w:type="dxa" w:w="120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Should</w:t>
            </w:r>
          </w:p>
        </w:tc>
      </w:tr>
      <w:tr>
        <w:tc>
          <w:tcPr>
            <w:tcW w:type="dxa" w:w="1250"/>
            <w:tcBorders>
              <w:top w:val="single" w:color="D0D7D2" w:sz="1"/>
              <w:left w:val="single" w:color="D0D7D2" w:sz="1"/>
              <w:bottom w:val="single" w:color="D0D7D2" w:sz="1"/>
              <w:right w:val="single" w:color="D0D7D2" w:sz="1"/>
            </w:tcBorders>
            <w:shd w:fill="F5F7F5" w:val="clear"/>
            <w:tcMar>
              <w:top w:type="dxa" w:w="70"/>
              <w:left w:type="dxa" w:w="110"/>
              <w:bottom w:type="dxa" w:w="70"/>
              <w:right w:type="dxa" w:w="110"/>
            </w:tcMar>
          </w:tcPr>
          <w:p>
            <w:pPr>
              <w:spacing w:after="0"/>
            </w:pPr>
            <w:r>
              <w:rPr>
                <w:b w:val="false"/>
                <w:bCs w:val="false"/>
                <w:color w:val="1A1A1A"/>
                <w:sz w:val="19"/>
                <w:szCs w:val="19"/>
              </w:rPr>
              <w:t xml:space="preserve">FR-OFF-2</w:t>
            </w:r>
          </w:p>
        </w:tc>
        <w:tc>
          <w:tcPr>
            <w:tcW w:type="dxa" w:w="6910"/>
            <w:tcBorders>
              <w:top w:val="single" w:color="D0D7D2" w:sz="1"/>
              <w:left w:val="single" w:color="D0D7D2" w:sz="1"/>
              <w:bottom w:val="single" w:color="D0D7D2" w:sz="1"/>
              <w:right w:val="single" w:color="D0D7D2" w:sz="1"/>
            </w:tcBorders>
            <w:shd w:fill="F5F7F5" w:val="clear"/>
            <w:tcMar>
              <w:top w:type="dxa" w:w="70"/>
              <w:left w:type="dxa" w:w="110"/>
              <w:bottom w:type="dxa" w:w="70"/>
              <w:right w:type="dxa" w:w="110"/>
            </w:tcMar>
          </w:tcPr>
          <w:p>
            <w:pPr>
              <w:spacing w:after="0"/>
            </w:pPr>
            <w:r>
              <w:rPr>
                <w:b w:val="false"/>
                <w:bCs w:val="false"/>
                <w:color w:val="1A1A1A"/>
                <w:sz w:val="19"/>
                <w:szCs w:val="19"/>
              </w:rPr>
              <w:t xml:space="preserve">Operational capture (production / QC) shall queue in an offline outbox and auto-replay on reconnect.</w:t>
            </w:r>
          </w:p>
        </w:tc>
        <w:tc>
          <w:tcPr>
            <w:tcW w:type="dxa" w:w="1200"/>
            <w:tcBorders>
              <w:top w:val="single" w:color="D0D7D2" w:sz="1"/>
              <w:left w:val="single" w:color="D0D7D2" w:sz="1"/>
              <w:bottom w:val="single" w:color="D0D7D2" w:sz="1"/>
              <w:right w:val="single" w:color="D0D7D2" w:sz="1"/>
            </w:tcBorders>
            <w:shd w:fill="F5F7F5" w:val="clear"/>
            <w:tcMar>
              <w:top w:type="dxa" w:w="70"/>
              <w:left w:type="dxa" w:w="110"/>
              <w:bottom w:type="dxa" w:w="70"/>
              <w:right w:type="dxa" w:w="110"/>
            </w:tcMar>
          </w:tcPr>
          <w:p>
            <w:pPr>
              <w:spacing w:after="0"/>
            </w:pPr>
            <w:r>
              <w:rPr>
                <w:b w:val="false"/>
                <w:bCs w:val="false"/>
                <w:color w:val="1A1A1A"/>
                <w:sz w:val="19"/>
                <w:szCs w:val="19"/>
              </w:rPr>
              <w:t xml:space="preserve">Should</w:t>
            </w:r>
          </w:p>
        </w:tc>
      </w:tr>
      <w:tr>
        <w:tc>
          <w:tcPr>
            <w:tcW w:type="dxa" w:w="125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FR-OFF-3</w:t>
            </w:r>
          </w:p>
        </w:tc>
        <w:tc>
          <w:tcPr>
            <w:tcW w:type="dxa" w:w="691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Catalog edits requiring immediate server validation shall bypass the outbox (online-only) to avoid last-write-wins conflicts.</w:t>
            </w:r>
          </w:p>
        </w:tc>
        <w:tc>
          <w:tcPr>
            <w:tcW w:type="dxa" w:w="120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Must</w:t>
            </w:r>
          </w:p>
        </w:tc>
      </w:tr>
    </w:tbl>
    <w:p>
      <w:pPr>
        <w:pStyle w:val="Heading1"/>
      </w:pPr>
      <w:r>
        <w:t xml:space="preserve">5. Non-Functional Requirements</w:t>
      </w:r>
    </w:p>
    <w:p>
      <w:pPr>
        <w:pStyle w:val="Heading2"/>
      </w:pPr>
      <w:r>
        <w:t xml:space="preserve">5.1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50"/>
        <w:gridCol w:w="6910"/>
        <w:gridCol w:w="1200"/>
      </w:tblGrid>
      <w:tr>
        <w:trPr>
          <w:tblHeader/>
        </w:trPr>
        <w:tc>
          <w:tcPr>
            <w:tcW w:type="dxa" w:w="1250"/>
            <w:tcBorders>
              <w:top w:val="single" w:color="D0D7D2" w:sz="1"/>
              <w:left w:val="single" w:color="D0D7D2" w:sz="1"/>
              <w:bottom w:val="single" w:color="D0D7D2" w:sz="1"/>
              <w:right w:val="single" w:color="D0D7D2" w:sz="1"/>
            </w:tcBorders>
            <w:shd w:fill="2E7D46" w:val="clear"/>
            <w:tcMar>
              <w:top w:type="dxa" w:w="70"/>
              <w:left w:type="dxa" w:w="110"/>
              <w:bottom w:type="dxa" w:w="70"/>
              <w:right w:type="dxa" w:w="110"/>
            </w:tcMar>
          </w:tcPr>
          <w:p>
            <w:pPr>
              <w:spacing w:after="0"/>
            </w:pPr>
            <w:r>
              <w:rPr>
                <w:b/>
                <w:bCs/>
                <w:color w:val="FFFFFF"/>
                <w:sz w:val="19"/>
                <w:szCs w:val="19"/>
              </w:rPr>
              <w:t xml:space="preserve">ID</w:t>
            </w:r>
          </w:p>
        </w:tc>
        <w:tc>
          <w:tcPr>
            <w:tcW w:type="dxa" w:w="6910"/>
            <w:tcBorders>
              <w:top w:val="single" w:color="D0D7D2" w:sz="1"/>
              <w:left w:val="single" w:color="D0D7D2" w:sz="1"/>
              <w:bottom w:val="single" w:color="D0D7D2" w:sz="1"/>
              <w:right w:val="single" w:color="D0D7D2" w:sz="1"/>
            </w:tcBorders>
            <w:shd w:fill="2E7D46" w:val="clear"/>
            <w:tcMar>
              <w:top w:type="dxa" w:w="70"/>
              <w:left w:type="dxa" w:w="110"/>
              <w:bottom w:type="dxa" w:w="70"/>
              <w:right w:type="dxa" w:w="110"/>
            </w:tcMar>
          </w:tcPr>
          <w:p>
            <w:pPr>
              <w:spacing w:after="0"/>
            </w:pPr>
            <w:r>
              <w:rPr>
                <w:b/>
                <w:bCs/>
                <w:color w:val="FFFFFF"/>
                <w:sz w:val="19"/>
                <w:szCs w:val="19"/>
              </w:rPr>
              <w:t xml:space="preserve">Requirement</w:t>
            </w:r>
          </w:p>
        </w:tc>
        <w:tc>
          <w:tcPr>
            <w:tcW w:type="dxa" w:w="1200"/>
            <w:tcBorders>
              <w:top w:val="single" w:color="D0D7D2" w:sz="1"/>
              <w:left w:val="single" w:color="D0D7D2" w:sz="1"/>
              <w:bottom w:val="single" w:color="D0D7D2" w:sz="1"/>
              <w:right w:val="single" w:color="D0D7D2" w:sz="1"/>
            </w:tcBorders>
            <w:shd w:fill="2E7D46" w:val="clear"/>
            <w:tcMar>
              <w:top w:type="dxa" w:w="70"/>
              <w:left w:type="dxa" w:w="110"/>
              <w:bottom w:type="dxa" w:w="70"/>
              <w:right w:type="dxa" w:w="110"/>
            </w:tcMar>
          </w:tcPr>
          <w:p>
            <w:pPr>
              <w:spacing w:after="0"/>
            </w:pPr>
            <w:r>
              <w:rPr>
                <w:b/>
                <w:bCs/>
                <w:color w:val="FFFFFF"/>
                <w:sz w:val="19"/>
                <w:szCs w:val="19"/>
              </w:rPr>
              <w:t xml:space="preserve">Priority</w:t>
            </w:r>
          </w:p>
        </w:tc>
      </w:tr>
      <w:tr>
        <w:tc>
          <w:tcPr>
            <w:tcW w:type="dxa" w:w="125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NFR-SEC-1</w:t>
            </w:r>
          </w:p>
        </w:tc>
        <w:tc>
          <w:tcPr>
            <w:tcW w:type="dxa" w:w="691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Authentication shall use Supabase-issued signed JWTs (access + refresh); the system shall not hand-roll a parallel token scheme.</w:t>
            </w:r>
          </w:p>
        </w:tc>
        <w:tc>
          <w:tcPr>
            <w:tcW w:type="dxa" w:w="120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Must</w:t>
            </w:r>
          </w:p>
        </w:tc>
      </w:tr>
      <w:tr>
        <w:tc>
          <w:tcPr>
            <w:tcW w:type="dxa" w:w="1250"/>
            <w:tcBorders>
              <w:top w:val="single" w:color="D0D7D2" w:sz="1"/>
              <w:left w:val="single" w:color="D0D7D2" w:sz="1"/>
              <w:bottom w:val="single" w:color="D0D7D2" w:sz="1"/>
              <w:right w:val="single" w:color="D0D7D2" w:sz="1"/>
            </w:tcBorders>
            <w:shd w:fill="F5F7F5" w:val="clear"/>
            <w:tcMar>
              <w:top w:type="dxa" w:w="70"/>
              <w:left w:type="dxa" w:w="110"/>
              <w:bottom w:type="dxa" w:w="70"/>
              <w:right w:type="dxa" w:w="110"/>
            </w:tcMar>
          </w:tcPr>
          <w:p>
            <w:pPr>
              <w:spacing w:after="0"/>
            </w:pPr>
            <w:r>
              <w:rPr>
                <w:b w:val="false"/>
                <w:bCs w:val="false"/>
                <w:color w:val="1A1A1A"/>
                <w:sz w:val="19"/>
                <w:szCs w:val="19"/>
              </w:rPr>
              <w:t xml:space="preserve">NFR-SEC-2</w:t>
            </w:r>
          </w:p>
        </w:tc>
        <w:tc>
          <w:tcPr>
            <w:tcW w:type="dxa" w:w="6910"/>
            <w:tcBorders>
              <w:top w:val="single" w:color="D0D7D2" w:sz="1"/>
              <w:left w:val="single" w:color="D0D7D2" w:sz="1"/>
              <w:bottom w:val="single" w:color="D0D7D2" w:sz="1"/>
              <w:right w:val="single" w:color="D0D7D2" w:sz="1"/>
            </w:tcBorders>
            <w:shd w:fill="F5F7F5" w:val="clear"/>
            <w:tcMar>
              <w:top w:type="dxa" w:w="70"/>
              <w:left w:type="dxa" w:w="110"/>
              <w:bottom w:type="dxa" w:w="70"/>
              <w:right w:type="dxa" w:w="110"/>
            </w:tcMar>
          </w:tcPr>
          <w:p>
            <w:pPr>
              <w:spacing w:after="0"/>
            </w:pPr>
            <w:r>
              <w:rPr>
                <w:b w:val="false"/>
                <w:bCs w:val="false"/>
                <w:color w:val="1A1A1A"/>
                <w:sz w:val="19"/>
                <w:szCs w:val="19"/>
              </w:rPr>
              <w:t xml:space="preserve">Authorization shall be enforced in depth: middleware route gating, per-route API clearance checks, and RLS as the authoritative backstop.</w:t>
            </w:r>
          </w:p>
        </w:tc>
        <w:tc>
          <w:tcPr>
            <w:tcW w:type="dxa" w:w="1200"/>
            <w:tcBorders>
              <w:top w:val="single" w:color="D0D7D2" w:sz="1"/>
              <w:left w:val="single" w:color="D0D7D2" w:sz="1"/>
              <w:bottom w:val="single" w:color="D0D7D2" w:sz="1"/>
              <w:right w:val="single" w:color="D0D7D2" w:sz="1"/>
            </w:tcBorders>
            <w:shd w:fill="F5F7F5" w:val="clear"/>
            <w:tcMar>
              <w:top w:type="dxa" w:w="70"/>
              <w:left w:type="dxa" w:w="110"/>
              <w:bottom w:type="dxa" w:w="70"/>
              <w:right w:type="dxa" w:w="110"/>
            </w:tcMar>
          </w:tcPr>
          <w:p>
            <w:pPr>
              <w:spacing w:after="0"/>
            </w:pPr>
            <w:r>
              <w:rPr>
                <w:b w:val="false"/>
                <w:bCs w:val="false"/>
                <w:color w:val="1A1A1A"/>
                <w:sz w:val="19"/>
                <w:szCs w:val="19"/>
              </w:rPr>
              <w:t xml:space="preserve">Must</w:t>
            </w:r>
          </w:p>
        </w:tc>
      </w:tr>
      <w:tr>
        <w:tc>
          <w:tcPr>
            <w:tcW w:type="dxa" w:w="125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NFR-SEC-3</w:t>
            </w:r>
          </w:p>
        </w:tc>
        <w:tc>
          <w:tcPr>
            <w:tcW w:type="dxa" w:w="691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Privileged database functions shall be granted to authenticated roles only; PUBLIC execute shall be revoked.</w:t>
            </w:r>
          </w:p>
        </w:tc>
        <w:tc>
          <w:tcPr>
            <w:tcW w:type="dxa" w:w="120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Must</w:t>
            </w:r>
          </w:p>
        </w:tc>
      </w:tr>
      <w:tr>
        <w:tc>
          <w:tcPr>
            <w:tcW w:type="dxa" w:w="1250"/>
            <w:tcBorders>
              <w:top w:val="single" w:color="D0D7D2" w:sz="1"/>
              <w:left w:val="single" w:color="D0D7D2" w:sz="1"/>
              <w:bottom w:val="single" w:color="D0D7D2" w:sz="1"/>
              <w:right w:val="single" w:color="D0D7D2" w:sz="1"/>
            </w:tcBorders>
            <w:shd w:fill="F5F7F5" w:val="clear"/>
            <w:tcMar>
              <w:top w:type="dxa" w:w="70"/>
              <w:left w:type="dxa" w:w="110"/>
              <w:bottom w:type="dxa" w:w="70"/>
              <w:right w:type="dxa" w:w="110"/>
            </w:tcMar>
          </w:tcPr>
          <w:p>
            <w:pPr>
              <w:spacing w:after="0"/>
            </w:pPr>
            <w:r>
              <w:rPr>
                <w:b w:val="false"/>
                <w:bCs w:val="false"/>
                <w:color w:val="1A1A1A"/>
                <w:sz w:val="19"/>
                <w:szCs w:val="19"/>
              </w:rPr>
              <w:t xml:space="preserve">NFR-SEC-4</w:t>
            </w:r>
          </w:p>
        </w:tc>
        <w:tc>
          <w:tcPr>
            <w:tcW w:type="dxa" w:w="6910"/>
            <w:tcBorders>
              <w:top w:val="single" w:color="D0D7D2" w:sz="1"/>
              <w:left w:val="single" w:color="D0D7D2" w:sz="1"/>
              <w:bottom w:val="single" w:color="D0D7D2" w:sz="1"/>
              <w:right w:val="single" w:color="D0D7D2" w:sz="1"/>
            </w:tcBorders>
            <w:shd w:fill="F5F7F5" w:val="clear"/>
            <w:tcMar>
              <w:top w:type="dxa" w:w="70"/>
              <w:left w:type="dxa" w:w="110"/>
              <w:bottom w:type="dxa" w:w="70"/>
              <w:right w:type="dxa" w:w="110"/>
            </w:tcMar>
          </w:tcPr>
          <w:p>
            <w:pPr>
              <w:spacing w:after="0"/>
            </w:pPr>
            <w:r>
              <w:rPr>
                <w:b w:val="false"/>
                <w:bCs w:val="false"/>
                <w:color w:val="1A1A1A"/>
                <w:sz w:val="19"/>
                <w:szCs w:val="19"/>
              </w:rPr>
              <w:t xml:space="preserve">The system shall apply per-IP rate limiting to API and authentication paths, with tighter per-route caps on mail/account endpoints, returning HTTP 429 with Retry-After.</w:t>
            </w:r>
          </w:p>
        </w:tc>
        <w:tc>
          <w:tcPr>
            <w:tcW w:type="dxa" w:w="1200"/>
            <w:tcBorders>
              <w:top w:val="single" w:color="D0D7D2" w:sz="1"/>
              <w:left w:val="single" w:color="D0D7D2" w:sz="1"/>
              <w:bottom w:val="single" w:color="D0D7D2" w:sz="1"/>
              <w:right w:val="single" w:color="D0D7D2" w:sz="1"/>
            </w:tcBorders>
            <w:shd w:fill="F5F7F5" w:val="clear"/>
            <w:tcMar>
              <w:top w:type="dxa" w:w="70"/>
              <w:left w:type="dxa" w:w="110"/>
              <w:bottom w:type="dxa" w:w="70"/>
              <w:right w:type="dxa" w:w="110"/>
            </w:tcMar>
          </w:tcPr>
          <w:p>
            <w:pPr>
              <w:spacing w:after="0"/>
            </w:pPr>
            <w:r>
              <w:rPr>
                <w:b w:val="false"/>
                <w:bCs w:val="false"/>
                <w:color w:val="1A1A1A"/>
                <w:sz w:val="19"/>
                <w:szCs w:val="19"/>
              </w:rPr>
              <w:t xml:space="preserve">Must</w:t>
            </w:r>
          </w:p>
        </w:tc>
      </w:tr>
      <w:tr>
        <w:tc>
          <w:tcPr>
            <w:tcW w:type="dxa" w:w="125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NFR-SEC-5</w:t>
            </w:r>
          </w:p>
        </w:tc>
        <w:tc>
          <w:tcPr>
            <w:tcW w:type="dxa" w:w="691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The login form shall support a CAPTCHA challenge (Cloudflare Turnstile) verified server-side by the auth provider.</w:t>
            </w:r>
          </w:p>
        </w:tc>
        <w:tc>
          <w:tcPr>
            <w:tcW w:type="dxa" w:w="120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Should</w:t>
            </w:r>
          </w:p>
        </w:tc>
      </w:tr>
      <w:tr>
        <w:tc>
          <w:tcPr>
            <w:tcW w:type="dxa" w:w="1250"/>
            <w:tcBorders>
              <w:top w:val="single" w:color="D0D7D2" w:sz="1"/>
              <w:left w:val="single" w:color="D0D7D2" w:sz="1"/>
              <w:bottom w:val="single" w:color="D0D7D2" w:sz="1"/>
              <w:right w:val="single" w:color="D0D7D2" w:sz="1"/>
            </w:tcBorders>
            <w:shd w:fill="F5F7F5" w:val="clear"/>
            <w:tcMar>
              <w:top w:type="dxa" w:w="70"/>
              <w:left w:type="dxa" w:w="110"/>
              <w:bottom w:type="dxa" w:w="70"/>
              <w:right w:type="dxa" w:w="110"/>
            </w:tcMar>
          </w:tcPr>
          <w:p>
            <w:pPr>
              <w:spacing w:after="0"/>
            </w:pPr>
            <w:r>
              <w:rPr>
                <w:b w:val="false"/>
                <w:bCs w:val="false"/>
                <w:color w:val="1A1A1A"/>
                <w:sz w:val="19"/>
                <w:szCs w:val="19"/>
              </w:rPr>
              <w:t xml:space="preserve">NFR-SEC-6</w:t>
            </w:r>
          </w:p>
        </w:tc>
        <w:tc>
          <w:tcPr>
            <w:tcW w:type="dxa" w:w="6910"/>
            <w:tcBorders>
              <w:top w:val="single" w:color="D0D7D2" w:sz="1"/>
              <w:left w:val="single" w:color="D0D7D2" w:sz="1"/>
              <w:bottom w:val="single" w:color="D0D7D2" w:sz="1"/>
              <w:right w:val="single" w:color="D0D7D2" w:sz="1"/>
            </w:tcBorders>
            <w:shd w:fill="F5F7F5" w:val="clear"/>
            <w:tcMar>
              <w:top w:type="dxa" w:w="70"/>
              <w:left w:type="dxa" w:w="110"/>
              <w:bottom w:type="dxa" w:w="70"/>
              <w:right w:type="dxa" w:w="110"/>
            </w:tcMar>
          </w:tcPr>
          <w:p>
            <w:pPr>
              <w:spacing w:after="0"/>
            </w:pPr>
            <w:r>
              <w:rPr>
                <w:b w:val="false"/>
                <w:bCs w:val="false"/>
                <w:color w:val="1A1A1A"/>
                <w:sz w:val="19"/>
                <w:szCs w:val="19"/>
              </w:rPr>
              <w:t xml:space="preserve">Every response shall carry security headers: a nonce-based Content-Security-Policy, HSTS, X-Frame-Options: DENY, X-Content-Type-Options: nosniff, and a restrictive Referrer- and Permissions-Policy.</w:t>
            </w:r>
          </w:p>
        </w:tc>
        <w:tc>
          <w:tcPr>
            <w:tcW w:type="dxa" w:w="1200"/>
            <w:tcBorders>
              <w:top w:val="single" w:color="D0D7D2" w:sz="1"/>
              <w:left w:val="single" w:color="D0D7D2" w:sz="1"/>
              <w:bottom w:val="single" w:color="D0D7D2" w:sz="1"/>
              <w:right w:val="single" w:color="D0D7D2" w:sz="1"/>
            </w:tcBorders>
            <w:shd w:fill="F5F7F5" w:val="clear"/>
            <w:tcMar>
              <w:top w:type="dxa" w:w="70"/>
              <w:left w:type="dxa" w:w="110"/>
              <w:bottom w:type="dxa" w:w="70"/>
              <w:right w:type="dxa" w:w="110"/>
            </w:tcMar>
          </w:tcPr>
          <w:p>
            <w:pPr>
              <w:spacing w:after="0"/>
            </w:pPr>
            <w:r>
              <w:rPr>
                <w:b w:val="false"/>
                <w:bCs w:val="false"/>
                <w:color w:val="1A1A1A"/>
                <w:sz w:val="19"/>
                <w:szCs w:val="19"/>
              </w:rPr>
              <w:t xml:space="preserve">Must</w:t>
            </w:r>
          </w:p>
        </w:tc>
      </w:tr>
      <w:tr>
        <w:tc>
          <w:tcPr>
            <w:tcW w:type="dxa" w:w="125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NFR-SEC-7</w:t>
            </w:r>
          </w:p>
        </w:tc>
        <w:tc>
          <w:tcPr>
            <w:tcW w:type="dxa" w:w="691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An application-layer request filter shall block path traversal, null-byte, reflected-XSS, and secret-file scanner probes without false positives on legitimate traffic.</w:t>
            </w:r>
          </w:p>
        </w:tc>
        <w:tc>
          <w:tcPr>
            <w:tcW w:type="dxa" w:w="120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Should</w:t>
            </w:r>
          </w:p>
        </w:tc>
      </w:tr>
      <w:tr>
        <w:tc>
          <w:tcPr>
            <w:tcW w:type="dxa" w:w="1250"/>
            <w:tcBorders>
              <w:top w:val="single" w:color="D0D7D2" w:sz="1"/>
              <w:left w:val="single" w:color="D0D7D2" w:sz="1"/>
              <w:bottom w:val="single" w:color="D0D7D2" w:sz="1"/>
              <w:right w:val="single" w:color="D0D7D2" w:sz="1"/>
            </w:tcBorders>
            <w:shd w:fill="F5F7F5" w:val="clear"/>
            <w:tcMar>
              <w:top w:type="dxa" w:w="70"/>
              <w:left w:type="dxa" w:w="110"/>
              <w:bottom w:type="dxa" w:w="70"/>
              <w:right w:type="dxa" w:w="110"/>
            </w:tcMar>
          </w:tcPr>
          <w:p>
            <w:pPr>
              <w:spacing w:after="0"/>
            </w:pPr>
            <w:r>
              <w:rPr>
                <w:b w:val="false"/>
                <w:bCs w:val="false"/>
                <w:color w:val="1A1A1A"/>
                <w:sz w:val="19"/>
                <w:szCs w:val="19"/>
              </w:rPr>
              <w:t xml:space="preserve">NFR-SEC-8</w:t>
            </w:r>
          </w:p>
        </w:tc>
        <w:tc>
          <w:tcPr>
            <w:tcW w:type="dxa" w:w="6910"/>
            <w:tcBorders>
              <w:top w:val="single" w:color="D0D7D2" w:sz="1"/>
              <w:left w:val="single" w:color="D0D7D2" w:sz="1"/>
              <w:bottom w:val="single" w:color="D0D7D2" w:sz="1"/>
              <w:right w:val="single" w:color="D0D7D2" w:sz="1"/>
            </w:tcBorders>
            <w:shd w:fill="F5F7F5" w:val="clear"/>
            <w:tcMar>
              <w:top w:type="dxa" w:w="70"/>
              <w:left w:type="dxa" w:w="110"/>
              <w:bottom w:type="dxa" w:w="70"/>
              <w:right w:type="dxa" w:w="110"/>
            </w:tcMar>
          </w:tcPr>
          <w:p>
            <w:pPr>
              <w:spacing w:after="0"/>
            </w:pPr>
            <w:r>
              <w:rPr>
                <w:b w:val="false"/>
                <w:bCs w:val="false"/>
                <w:color w:val="1A1A1A"/>
                <w:sz w:val="19"/>
                <w:szCs w:val="19"/>
              </w:rPr>
              <w:t xml:space="preserve">Secret keys (service-role, SMTP password, CAPTCHA secret) shall never be exposed to the browser.</w:t>
            </w:r>
          </w:p>
        </w:tc>
        <w:tc>
          <w:tcPr>
            <w:tcW w:type="dxa" w:w="1200"/>
            <w:tcBorders>
              <w:top w:val="single" w:color="D0D7D2" w:sz="1"/>
              <w:left w:val="single" w:color="D0D7D2" w:sz="1"/>
              <w:bottom w:val="single" w:color="D0D7D2" w:sz="1"/>
              <w:right w:val="single" w:color="D0D7D2" w:sz="1"/>
            </w:tcBorders>
            <w:shd w:fill="F5F7F5" w:val="clear"/>
            <w:tcMar>
              <w:top w:type="dxa" w:w="70"/>
              <w:left w:type="dxa" w:w="110"/>
              <w:bottom w:type="dxa" w:w="70"/>
              <w:right w:type="dxa" w:w="110"/>
            </w:tcMar>
          </w:tcPr>
          <w:p>
            <w:pPr>
              <w:spacing w:after="0"/>
            </w:pPr>
            <w:r>
              <w:rPr>
                <w:b w:val="false"/>
                <w:bCs w:val="false"/>
                <w:color w:val="1A1A1A"/>
                <w:sz w:val="19"/>
                <w:szCs w:val="19"/>
              </w:rPr>
              <w:t xml:space="preserve">Must</w:t>
            </w:r>
          </w:p>
        </w:tc>
      </w:tr>
    </w:tbl>
    <w:p>
      <w:pPr>
        <w:pStyle w:val="Heading2"/>
      </w:pPr>
      <w:r>
        <w:t xml:space="preserve">5.2 Data Integrity &amp; Auditability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50"/>
        <w:gridCol w:w="6910"/>
        <w:gridCol w:w="1200"/>
      </w:tblGrid>
      <w:tr>
        <w:trPr>
          <w:tblHeader/>
        </w:trPr>
        <w:tc>
          <w:tcPr>
            <w:tcW w:type="dxa" w:w="1250"/>
            <w:tcBorders>
              <w:top w:val="single" w:color="D0D7D2" w:sz="1"/>
              <w:left w:val="single" w:color="D0D7D2" w:sz="1"/>
              <w:bottom w:val="single" w:color="D0D7D2" w:sz="1"/>
              <w:right w:val="single" w:color="D0D7D2" w:sz="1"/>
            </w:tcBorders>
            <w:shd w:fill="2E7D46" w:val="clear"/>
            <w:tcMar>
              <w:top w:type="dxa" w:w="70"/>
              <w:left w:type="dxa" w:w="110"/>
              <w:bottom w:type="dxa" w:w="70"/>
              <w:right w:type="dxa" w:w="110"/>
            </w:tcMar>
          </w:tcPr>
          <w:p>
            <w:pPr>
              <w:spacing w:after="0"/>
            </w:pPr>
            <w:r>
              <w:rPr>
                <w:b/>
                <w:bCs/>
                <w:color w:val="FFFFFF"/>
                <w:sz w:val="19"/>
                <w:szCs w:val="19"/>
              </w:rPr>
              <w:t xml:space="preserve">ID</w:t>
            </w:r>
          </w:p>
        </w:tc>
        <w:tc>
          <w:tcPr>
            <w:tcW w:type="dxa" w:w="6910"/>
            <w:tcBorders>
              <w:top w:val="single" w:color="D0D7D2" w:sz="1"/>
              <w:left w:val="single" w:color="D0D7D2" w:sz="1"/>
              <w:bottom w:val="single" w:color="D0D7D2" w:sz="1"/>
              <w:right w:val="single" w:color="D0D7D2" w:sz="1"/>
            </w:tcBorders>
            <w:shd w:fill="2E7D46" w:val="clear"/>
            <w:tcMar>
              <w:top w:type="dxa" w:w="70"/>
              <w:left w:type="dxa" w:w="110"/>
              <w:bottom w:type="dxa" w:w="70"/>
              <w:right w:type="dxa" w:w="110"/>
            </w:tcMar>
          </w:tcPr>
          <w:p>
            <w:pPr>
              <w:spacing w:after="0"/>
            </w:pPr>
            <w:r>
              <w:rPr>
                <w:b/>
                <w:bCs/>
                <w:color w:val="FFFFFF"/>
                <w:sz w:val="19"/>
                <w:szCs w:val="19"/>
              </w:rPr>
              <w:t xml:space="preserve">Requirement</w:t>
            </w:r>
          </w:p>
        </w:tc>
        <w:tc>
          <w:tcPr>
            <w:tcW w:type="dxa" w:w="1200"/>
            <w:tcBorders>
              <w:top w:val="single" w:color="D0D7D2" w:sz="1"/>
              <w:left w:val="single" w:color="D0D7D2" w:sz="1"/>
              <w:bottom w:val="single" w:color="D0D7D2" w:sz="1"/>
              <w:right w:val="single" w:color="D0D7D2" w:sz="1"/>
            </w:tcBorders>
            <w:shd w:fill="2E7D46" w:val="clear"/>
            <w:tcMar>
              <w:top w:type="dxa" w:w="70"/>
              <w:left w:type="dxa" w:w="110"/>
              <w:bottom w:type="dxa" w:w="70"/>
              <w:right w:type="dxa" w:w="110"/>
            </w:tcMar>
          </w:tcPr>
          <w:p>
            <w:pPr>
              <w:spacing w:after="0"/>
            </w:pPr>
            <w:r>
              <w:rPr>
                <w:b/>
                <w:bCs/>
                <w:color w:val="FFFFFF"/>
                <w:sz w:val="19"/>
                <w:szCs w:val="19"/>
              </w:rPr>
              <w:t xml:space="preserve">Priority</w:t>
            </w:r>
          </w:p>
        </w:tc>
      </w:tr>
      <w:tr>
        <w:tc>
          <w:tcPr>
            <w:tcW w:type="dxa" w:w="125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NFR-INT-1</w:t>
            </w:r>
          </w:p>
        </w:tc>
        <w:tc>
          <w:tcPr>
            <w:tcW w:type="dxa" w:w="691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All money and quantity arithmetic shall use fixed-precision decimals.</w:t>
            </w:r>
          </w:p>
        </w:tc>
        <w:tc>
          <w:tcPr>
            <w:tcW w:type="dxa" w:w="120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Must</w:t>
            </w:r>
          </w:p>
        </w:tc>
      </w:tr>
      <w:tr>
        <w:tc>
          <w:tcPr>
            <w:tcW w:type="dxa" w:w="1250"/>
            <w:tcBorders>
              <w:top w:val="single" w:color="D0D7D2" w:sz="1"/>
              <w:left w:val="single" w:color="D0D7D2" w:sz="1"/>
              <w:bottom w:val="single" w:color="D0D7D2" w:sz="1"/>
              <w:right w:val="single" w:color="D0D7D2" w:sz="1"/>
            </w:tcBorders>
            <w:shd w:fill="F5F7F5" w:val="clear"/>
            <w:tcMar>
              <w:top w:type="dxa" w:w="70"/>
              <w:left w:type="dxa" w:w="110"/>
              <w:bottom w:type="dxa" w:w="70"/>
              <w:right w:type="dxa" w:w="110"/>
            </w:tcMar>
          </w:tcPr>
          <w:p>
            <w:pPr>
              <w:spacing w:after="0"/>
            </w:pPr>
            <w:r>
              <w:rPr>
                <w:b w:val="false"/>
                <w:bCs w:val="false"/>
                <w:color w:val="1A1A1A"/>
                <w:sz w:val="19"/>
                <w:szCs w:val="19"/>
              </w:rPr>
              <w:t xml:space="preserve">NFR-INT-2</w:t>
            </w:r>
          </w:p>
        </w:tc>
        <w:tc>
          <w:tcPr>
            <w:tcW w:type="dxa" w:w="6910"/>
            <w:tcBorders>
              <w:top w:val="single" w:color="D0D7D2" w:sz="1"/>
              <w:left w:val="single" w:color="D0D7D2" w:sz="1"/>
              <w:bottom w:val="single" w:color="D0D7D2" w:sz="1"/>
              <w:right w:val="single" w:color="D0D7D2" w:sz="1"/>
            </w:tcBorders>
            <w:shd w:fill="F5F7F5" w:val="clear"/>
            <w:tcMar>
              <w:top w:type="dxa" w:w="70"/>
              <w:left w:type="dxa" w:w="110"/>
              <w:bottom w:type="dxa" w:w="70"/>
              <w:right w:type="dxa" w:w="110"/>
            </w:tcMar>
          </w:tcPr>
          <w:p>
            <w:pPr>
              <w:spacing w:after="0"/>
            </w:pPr>
            <w:r>
              <w:rPr>
                <w:b w:val="false"/>
                <w:bCs w:val="false"/>
                <w:color w:val="1A1A1A"/>
                <w:sz w:val="19"/>
                <w:szCs w:val="19"/>
              </w:rPr>
              <w:t xml:space="preserve">Stock-moving and document-issuing operations shall be atomic and serialized under concurrency (gapless on rollback).</w:t>
            </w:r>
          </w:p>
        </w:tc>
        <w:tc>
          <w:tcPr>
            <w:tcW w:type="dxa" w:w="1200"/>
            <w:tcBorders>
              <w:top w:val="single" w:color="D0D7D2" w:sz="1"/>
              <w:left w:val="single" w:color="D0D7D2" w:sz="1"/>
              <w:bottom w:val="single" w:color="D0D7D2" w:sz="1"/>
              <w:right w:val="single" w:color="D0D7D2" w:sz="1"/>
            </w:tcBorders>
            <w:shd w:fill="F5F7F5" w:val="clear"/>
            <w:tcMar>
              <w:top w:type="dxa" w:w="70"/>
              <w:left w:type="dxa" w:w="110"/>
              <w:bottom w:type="dxa" w:w="70"/>
              <w:right w:type="dxa" w:w="110"/>
            </w:tcMar>
          </w:tcPr>
          <w:p>
            <w:pPr>
              <w:spacing w:after="0"/>
            </w:pPr>
            <w:r>
              <w:rPr>
                <w:b w:val="false"/>
                <w:bCs w:val="false"/>
                <w:color w:val="1A1A1A"/>
                <w:sz w:val="19"/>
                <w:szCs w:val="19"/>
              </w:rPr>
              <w:t xml:space="preserve">Must</w:t>
            </w:r>
          </w:p>
        </w:tc>
      </w:tr>
      <w:tr>
        <w:tc>
          <w:tcPr>
            <w:tcW w:type="dxa" w:w="125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NFR-INT-3</w:t>
            </w:r>
          </w:p>
        </w:tc>
        <w:tc>
          <w:tcPr>
            <w:tcW w:type="dxa" w:w="691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Issued documents, locked formulas, and posted ledger entries shall be immutable.</w:t>
            </w:r>
          </w:p>
        </w:tc>
        <w:tc>
          <w:tcPr>
            <w:tcW w:type="dxa" w:w="120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Must</w:t>
            </w:r>
          </w:p>
        </w:tc>
      </w:tr>
      <w:tr>
        <w:tc>
          <w:tcPr>
            <w:tcW w:type="dxa" w:w="1250"/>
            <w:tcBorders>
              <w:top w:val="single" w:color="D0D7D2" w:sz="1"/>
              <w:left w:val="single" w:color="D0D7D2" w:sz="1"/>
              <w:bottom w:val="single" w:color="D0D7D2" w:sz="1"/>
              <w:right w:val="single" w:color="D0D7D2" w:sz="1"/>
            </w:tcBorders>
            <w:shd w:fill="F5F7F5" w:val="clear"/>
            <w:tcMar>
              <w:top w:type="dxa" w:w="70"/>
              <w:left w:type="dxa" w:w="110"/>
              <w:bottom w:type="dxa" w:w="70"/>
              <w:right w:type="dxa" w:w="110"/>
            </w:tcMar>
          </w:tcPr>
          <w:p>
            <w:pPr>
              <w:spacing w:after="0"/>
            </w:pPr>
            <w:r>
              <w:rPr>
                <w:b w:val="false"/>
                <w:bCs w:val="false"/>
                <w:color w:val="1A1A1A"/>
                <w:sz w:val="19"/>
                <w:szCs w:val="19"/>
              </w:rPr>
              <w:t xml:space="preserve">NFR-INT-4</w:t>
            </w:r>
          </w:p>
        </w:tc>
        <w:tc>
          <w:tcPr>
            <w:tcW w:type="dxa" w:w="6910"/>
            <w:tcBorders>
              <w:top w:val="single" w:color="D0D7D2" w:sz="1"/>
              <w:left w:val="single" w:color="D0D7D2" w:sz="1"/>
              <w:bottom w:val="single" w:color="D0D7D2" w:sz="1"/>
              <w:right w:val="single" w:color="D0D7D2" w:sz="1"/>
            </w:tcBorders>
            <w:shd w:fill="F5F7F5" w:val="clear"/>
            <w:tcMar>
              <w:top w:type="dxa" w:w="70"/>
              <w:left w:type="dxa" w:w="110"/>
              <w:bottom w:type="dxa" w:w="70"/>
              <w:right w:type="dxa" w:w="110"/>
            </w:tcMar>
          </w:tcPr>
          <w:p>
            <w:pPr>
              <w:spacing w:after="0"/>
            </w:pPr>
            <w:r>
              <w:rPr>
                <w:b w:val="false"/>
                <w:bCs w:val="false"/>
                <w:color w:val="1A1A1A"/>
                <w:sz w:val="19"/>
                <w:szCs w:val="19"/>
              </w:rPr>
              <w:t xml:space="preserve">Every email send and every override shall be recorded append-only with the real caller's identity.</w:t>
            </w:r>
          </w:p>
        </w:tc>
        <w:tc>
          <w:tcPr>
            <w:tcW w:type="dxa" w:w="1200"/>
            <w:tcBorders>
              <w:top w:val="single" w:color="D0D7D2" w:sz="1"/>
              <w:left w:val="single" w:color="D0D7D2" w:sz="1"/>
              <w:bottom w:val="single" w:color="D0D7D2" w:sz="1"/>
              <w:right w:val="single" w:color="D0D7D2" w:sz="1"/>
            </w:tcBorders>
            <w:shd w:fill="F5F7F5" w:val="clear"/>
            <w:tcMar>
              <w:top w:type="dxa" w:w="70"/>
              <w:left w:type="dxa" w:w="110"/>
              <w:bottom w:type="dxa" w:w="70"/>
              <w:right w:type="dxa" w:w="110"/>
            </w:tcMar>
          </w:tcPr>
          <w:p>
            <w:pPr>
              <w:spacing w:after="0"/>
            </w:pPr>
            <w:r>
              <w:rPr>
                <w:b w:val="false"/>
                <w:bCs w:val="false"/>
                <w:color w:val="1A1A1A"/>
                <w:sz w:val="19"/>
                <w:szCs w:val="19"/>
              </w:rPr>
              <w:t xml:space="preserve">Must</w:t>
            </w:r>
          </w:p>
        </w:tc>
      </w:tr>
    </w:tbl>
    <w:p>
      <w:pPr>
        <w:pStyle w:val="Heading2"/>
      </w:pPr>
      <w:r>
        <w:t xml:space="preserve">5.3 Performance &amp; Availability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50"/>
        <w:gridCol w:w="6910"/>
        <w:gridCol w:w="1200"/>
      </w:tblGrid>
      <w:tr>
        <w:trPr>
          <w:tblHeader/>
        </w:trPr>
        <w:tc>
          <w:tcPr>
            <w:tcW w:type="dxa" w:w="1250"/>
            <w:tcBorders>
              <w:top w:val="single" w:color="D0D7D2" w:sz="1"/>
              <w:left w:val="single" w:color="D0D7D2" w:sz="1"/>
              <w:bottom w:val="single" w:color="D0D7D2" w:sz="1"/>
              <w:right w:val="single" w:color="D0D7D2" w:sz="1"/>
            </w:tcBorders>
            <w:shd w:fill="2E7D46" w:val="clear"/>
            <w:tcMar>
              <w:top w:type="dxa" w:w="70"/>
              <w:left w:type="dxa" w:w="110"/>
              <w:bottom w:type="dxa" w:w="70"/>
              <w:right w:type="dxa" w:w="110"/>
            </w:tcMar>
          </w:tcPr>
          <w:p>
            <w:pPr>
              <w:spacing w:after="0"/>
            </w:pPr>
            <w:r>
              <w:rPr>
                <w:b/>
                <w:bCs/>
                <w:color w:val="FFFFFF"/>
                <w:sz w:val="19"/>
                <w:szCs w:val="19"/>
              </w:rPr>
              <w:t xml:space="preserve">ID</w:t>
            </w:r>
          </w:p>
        </w:tc>
        <w:tc>
          <w:tcPr>
            <w:tcW w:type="dxa" w:w="6910"/>
            <w:tcBorders>
              <w:top w:val="single" w:color="D0D7D2" w:sz="1"/>
              <w:left w:val="single" w:color="D0D7D2" w:sz="1"/>
              <w:bottom w:val="single" w:color="D0D7D2" w:sz="1"/>
              <w:right w:val="single" w:color="D0D7D2" w:sz="1"/>
            </w:tcBorders>
            <w:shd w:fill="2E7D46" w:val="clear"/>
            <w:tcMar>
              <w:top w:type="dxa" w:w="70"/>
              <w:left w:type="dxa" w:w="110"/>
              <w:bottom w:type="dxa" w:w="70"/>
              <w:right w:type="dxa" w:w="110"/>
            </w:tcMar>
          </w:tcPr>
          <w:p>
            <w:pPr>
              <w:spacing w:after="0"/>
            </w:pPr>
            <w:r>
              <w:rPr>
                <w:b/>
                <w:bCs/>
                <w:color w:val="FFFFFF"/>
                <w:sz w:val="19"/>
                <w:szCs w:val="19"/>
              </w:rPr>
              <w:t xml:space="preserve">Requirement</w:t>
            </w:r>
          </w:p>
        </w:tc>
        <w:tc>
          <w:tcPr>
            <w:tcW w:type="dxa" w:w="1200"/>
            <w:tcBorders>
              <w:top w:val="single" w:color="D0D7D2" w:sz="1"/>
              <w:left w:val="single" w:color="D0D7D2" w:sz="1"/>
              <w:bottom w:val="single" w:color="D0D7D2" w:sz="1"/>
              <w:right w:val="single" w:color="D0D7D2" w:sz="1"/>
            </w:tcBorders>
            <w:shd w:fill="2E7D46" w:val="clear"/>
            <w:tcMar>
              <w:top w:type="dxa" w:w="70"/>
              <w:left w:type="dxa" w:w="110"/>
              <w:bottom w:type="dxa" w:w="70"/>
              <w:right w:type="dxa" w:w="110"/>
            </w:tcMar>
          </w:tcPr>
          <w:p>
            <w:pPr>
              <w:spacing w:after="0"/>
            </w:pPr>
            <w:r>
              <w:rPr>
                <w:b/>
                <w:bCs/>
                <w:color w:val="FFFFFF"/>
                <w:sz w:val="19"/>
                <w:szCs w:val="19"/>
              </w:rPr>
              <w:t xml:space="preserve">Priority</w:t>
            </w:r>
          </w:p>
        </w:tc>
      </w:tr>
      <w:tr>
        <w:tc>
          <w:tcPr>
            <w:tcW w:type="dxa" w:w="125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NFR-PERF-1</w:t>
            </w:r>
          </w:p>
        </w:tc>
        <w:tc>
          <w:tcPr>
            <w:tcW w:type="dxa" w:w="691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Interactive screens shall remain responsive under normal single-plant load; derived reports shall compute from indexed reads.</w:t>
            </w:r>
          </w:p>
        </w:tc>
        <w:tc>
          <w:tcPr>
            <w:tcW w:type="dxa" w:w="120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Should</w:t>
            </w:r>
          </w:p>
        </w:tc>
      </w:tr>
      <w:tr>
        <w:tc>
          <w:tcPr>
            <w:tcW w:type="dxa" w:w="1250"/>
            <w:tcBorders>
              <w:top w:val="single" w:color="D0D7D2" w:sz="1"/>
              <w:left w:val="single" w:color="D0D7D2" w:sz="1"/>
              <w:bottom w:val="single" w:color="D0D7D2" w:sz="1"/>
              <w:right w:val="single" w:color="D0D7D2" w:sz="1"/>
            </w:tcBorders>
            <w:shd w:fill="F5F7F5" w:val="clear"/>
            <w:tcMar>
              <w:top w:type="dxa" w:w="70"/>
              <w:left w:type="dxa" w:w="110"/>
              <w:bottom w:type="dxa" w:w="70"/>
              <w:right w:type="dxa" w:w="110"/>
            </w:tcMar>
          </w:tcPr>
          <w:p>
            <w:pPr>
              <w:spacing w:after="0"/>
            </w:pPr>
            <w:r>
              <w:rPr>
                <w:b w:val="false"/>
                <w:bCs w:val="false"/>
                <w:color w:val="1A1A1A"/>
                <w:sz w:val="19"/>
                <w:szCs w:val="19"/>
              </w:rPr>
              <w:t xml:space="preserve">NFR-PERF-2</w:t>
            </w:r>
          </w:p>
        </w:tc>
        <w:tc>
          <w:tcPr>
            <w:tcW w:type="dxa" w:w="6910"/>
            <w:tcBorders>
              <w:top w:val="single" w:color="D0D7D2" w:sz="1"/>
              <w:left w:val="single" w:color="D0D7D2" w:sz="1"/>
              <w:bottom w:val="single" w:color="D0D7D2" w:sz="1"/>
              <w:right w:val="single" w:color="D0D7D2" w:sz="1"/>
            </w:tcBorders>
            <w:shd w:fill="F5F7F5" w:val="clear"/>
            <w:tcMar>
              <w:top w:type="dxa" w:w="70"/>
              <w:left w:type="dxa" w:w="110"/>
              <w:bottom w:type="dxa" w:w="70"/>
              <w:right w:type="dxa" w:w="110"/>
            </w:tcMar>
          </w:tcPr>
          <w:p>
            <w:pPr>
              <w:spacing w:after="0"/>
            </w:pPr>
            <w:r>
              <w:rPr>
                <w:b w:val="false"/>
                <w:bCs w:val="false"/>
                <w:color w:val="1A1A1A"/>
                <w:sz w:val="19"/>
                <w:szCs w:val="19"/>
              </w:rPr>
              <w:t xml:space="preserve">A transient auth-backend error shall degrade to signed-out (redirect) rather than erroring the request.</w:t>
            </w:r>
          </w:p>
        </w:tc>
        <w:tc>
          <w:tcPr>
            <w:tcW w:type="dxa" w:w="1200"/>
            <w:tcBorders>
              <w:top w:val="single" w:color="D0D7D2" w:sz="1"/>
              <w:left w:val="single" w:color="D0D7D2" w:sz="1"/>
              <w:bottom w:val="single" w:color="D0D7D2" w:sz="1"/>
              <w:right w:val="single" w:color="D0D7D2" w:sz="1"/>
            </w:tcBorders>
            <w:shd w:fill="F5F7F5" w:val="clear"/>
            <w:tcMar>
              <w:top w:type="dxa" w:w="70"/>
              <w:left w:type="dxa" w:w="110"/>
              <w:bottom w:type="dxa" w:w="70"/>
              <w:right w:type="dxa" w:w="110"/>
            </w:tcMar>
          </w:tcPr>
          <w:p>
            <w:pPr>
              <w:spacing w:after="0"/>
            </w:pPr>
            <w:r>
              <w:rPr>
                <w:b w:val="false"/>
                <w:bCs w:val="false"/>
                <w:color w:val="1A1A1A"/>
                <w:sz w:val="19"/>
                <w:szCs w:val="19"/>
              </w:rPr>
              <w:t xml:space="preserve">Must</w:t>
            </w:r>
          </w:p>
        </w:tc>
      </w:tr>
      <w:tr>
        <w:tc>
          <w:tcPr>
            <w:tcW w:type="dxa" w:w="125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NFR-PERF-3</w:t>
            </w:r>
          </w:p>
        </w:tc>
        <w:tc>
          <w:tcPr>
            <w:tcW w:type="dxa" w:w="691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A rate-limiter (Upstash) outage shall fail open to in-memory limiting rather than blocking traffic.</w:t>
            </w:r>
          </w:p>
        </w:tc>
        <w:tc>
          <w:tcPr>
            <w:tcW w:type="dxa" w:w="120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Must</w:t>
            </w:r>
          </w:p>
        </w:tc>
      </w:tr>
    </w:tbl>
    <w:p>
      <w:pPr>
        <w:pStyle w:val="Heading2"/>
      </w:pPr>
      <w:r>
        <w:t xml:space="preserve">5.4 Usability &amp; Accessibility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50"/>
        <w:gridCol w:w="6910"/>
        <w:gridCol w:w="1200"/>
      </w:tblGrid>
      <w:tr>
        <w:trPr>
          <w:tblHeader/>
        </w:trPr>
        <w:tc>
          <w:tcPr>
            <w:tcW w:type="dxa" w:w="1250"/>
            <w:tcBorders>
              <w:top w:val="single" w:color="D0D7D2" w:sz="1"/>
              <w:left w:val="single" w:color="D0D7D2" w:sz="1"/>
              <w:bottom w:val="single" w:color="D0D7D2" w:sz="1"/>
              <w:right w:val="single" w:color="D0D7D2" w:sz="1"/>
            </w:tcBorders>
            <w:shd w:fill="2E7D46" w:val="clear"/>
            <w:tcMar>
              <w:top w:type="dxa" w:w="70"/>
              <w:left w:type="dxa" w:w="110"/>
              <w:bottom w:type="dxa" w:w="70"/>
              <w:right w:type="dxa" w:w="110"/>
            </w:tcMar>
          </w:tcPr>
          <w:p>
            <w:pPr>
              <w:spacing w:after="0"/>
            </w:pPr>
            <w:r>
              <w:rPr>
                <w:b/>
                <w:bCs/>
                <w:color w:val="FFFFFF"/>
                <w:sz w:val="19"/>
                <w:szCs w:val="19"/>
              </w:rPr>
              <w:t xml:space="preserve">ID</w:t>
            </w:r>
          </w:p>
        </w:tc>
        <w:tc>
          <w:tcPr>
            <w:tcW w:type="dxa" w:w="6910"/>
            <w:tcBorders>
              <w:top w:val="single" w:color="D0D7D2" w:sz="1"/>
              <w:left w:val="single" w:color="D0D7D2" w:sz="1"/>
              <w:bottom w:val="single" w:color="D0D7D2" w:sz="1"/>
              <w:right w:val="single" w:color="D0D7D2" w:sz="1"/>
            </w:tcBorders>
            <w:shd w:fill="2E7D46" w:val="clear"/>
            <w:tcMar>
              <w:top w:type="dxa" w:w="70"/>
              <w:left w:type="dxa" w:w="110"/>
              <w:bottom w:type="dxa" w:w="70"/>
              <w:right w:type="dxa" w:w="110"/>
            </w:tcMar>
          </w:tcPr>
          <w:p>
            <w:pPr>
              <w:spacing w:after="0"/>
            </w:pPr>
            <w:r>
              <w:rPr>
                <w:b/>
                <w:bCs/>
                <w:color w:val="FFFFFF"/>
                <w:sz w:val="19"/>
                <w:szCs w:val="19"/>
              </w:rPr>
              <w:t xml:space="preserve">Requirement</w:t>
            </w:r>
          </w:p>
        </w:tc>
        <w:tc>
          <w:tcPr>
            <w:tcW w:type="dxa" w:w="1200"/>
            <w:tcBorders>
              <w:top w:val="single" w:color="D0D7D2" w:sz="1"/>
              <w:left w:val="single" w:color="D0D7D2" w:sz="1"/>
              <w:bottom w:val="single" w:color="D0D7D2" w:sz="1"/>
              <w:right w:val="single" w:color="D0D7D2" w:sz="1"/>
            </w:tcBorders>
            <w:shd w:fill="2E7D46" w:val="clear"/>
            <w:tcMar>
              <w:top w:type="dxa" w:w="70"/>
              <w:left w:type="dxa" w:w="110"/>
              <w:bottom w:type="dxa" w:w="70"/>
              <w:right w:type="dxa" w:w="110"/>
            </w:tcMar>
          </w:tcPr>
          <w:p>
            <w:pPr>
              <w:spacing w:after="0"/>
            </w:pPr>
            <w:r>
              <w:rPr>
                <w:b/>
                <w:bCs/>
                <w:color w:val="FFFFFF"/>
                <w:sz w:val="19"/>
                <w:szCs w:val="19"/>
              </w:rPr>
              <w:t xml:space="preserve">Priority</w:t>
            </w:r>
          </w:p>
        </w:tc>
      </w:tr>
      <w:tr>
        <w:tc>
          <w:tcPr>
            <w:tcW w:type="dxa" w:w="125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NFR-USE-1</w:t>
            </w:r>
          </w:p>
        </w:tc>
        <w:tc>
          <w:tcPr>
            <w:tcW w:type="dxa" w:w="691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The UI shall be fully responsive from desktop to phone, with tables stacking into labelled cards on narrow screens.</w:t>
            </w:r>
          </w:p>
        </w:tc>
        <w:tc>
          <w:tcPr>
            <w:tcW w:type="dxa" w:w="120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Must</w:t>
            </w:r>
          </w:p>
        </w:tc>
      </w:tr>
      <w:tr>
        <w:tc>
          <w:tcPr>
            <w:tcW w:type="dxa" w:w="1250"/>
            <w:tcBorders>
              <w:top w:val="single" w:color="D0D7D2" w:sz="1"/>
              <w:left w:val="single" w:color="D0D7D2" w:sz="1"/>
              <w:bottom w:val="single" w:color="D0D7D2" w:sz="1"/>
              <w:right w:val="single" w:color="D0D7D2" w:sz="1"/>
            </w:tcBorders>
            <w:shd w:fill="F5F7F5" w:val="clear"/>
            <w:tcMar>
              <w:top w:type="dxa" w:w="70"/>
              <w:left w:type="dxa" w:w="110"/>
              <w:bottom w:type="dxa" w:w="70"/>
              <w:right w:type="dxa" w:w="110"/>
            </w:tcMar>
          </w:tcPr>
          <w:p>
            <w:pPr>
              <w:spacing w:after="0"/>
            </w:pPr>
            <w:r>
              <w:rPr>
                <w:b w:val="false"/>
                <w:bCs w:val="false"/>
                <w:color w:val="1A1A1A"/>
                <w:sz w:val="19"/>
                <w:szCs w:val="19"/>
              </w:rPr>
              <w:t xml:space="preserve">NFR-USE-2</w:t>
            </w:r>
          </w:p>
        </w:tc>
        <w:tc>
          <w:tcPr>
            <w:tcW w:type="dxa" w:w="6910"/>
            <w:tcBorders>
              <w:top w:val="single" w:color="D0D7D2" w:sz="1"/>
              <w:left w:val="single" w:color="D0D7D2" w:sz="1"/>
              <w:bottom w:val="single" w:color="D0D7D2" w:sz="1"/>
              <w:right w:val="single" w:color="D0D7D2" w:sz="1"/>
            </w:tcBorders>
            <w:shd w:fill="F5F7F5" w:val="clear"/>
            <w:tcMar>
              <w:top w:type="dxa" w:w="70"/>
              <w:left w:type="dxa" w:w="110"/>
              <w:bottom w:type="dxa" w:w="70"/>
              <w:right w:type="dxa" w:w="110"/>
            </w:tcMar>
          </w:tcPr>
          <w:p>
            <w:pPr>
              <w:spacing w:after="0"/>
            </w:pPr>
            <w:r>
              <w:rPr>
                <w:b w:val="false"/>
                <w:bCs w:val="false"/>
                <w:color w:val="1A1A1A"/>
                <w:sz w:val="19"/>
                <w:szCs w:val="19"/>
              </w:rPr>
              <w:t xml:space="preserve">The UI shall offer light and dark themes, following the OS by default and persisting the choice with no flash of the wrong mode.</w:t>
            </w:r>
          </w:p>
        </w:tc>
        <w:tc>
          <w:tcPr>
            <w:tcW w:type="dxa" w:w="1200"/>
            <w:tcBorders>
              <w:top w:val="single" w:color="D0D7D2" w:sz="1"/>
              <w:left w:val="single" w:color="D0D7D2" w:sz="1"/>
              <w:bottom w:val="single" w:color="D0D7D2" w:sz="1"/>
              <w:right w:val="single" w:color="D0D7D2" w:sz="1"/>
            </w:tcBorders>
            <w:shd w:fill="F5F7F5" w:val="clear"/>
            <w:tcMar>
              <w:top w:type="dxa" w:w="70"/>
              <w:left w:type="dxa" w:w="110"/>
              <w:bottom w:type="dxa" w:w="70"/>
              <w:right w:type="dxa" w:w="110"/>
            </w:tcMar>
          </w:tcPr>
          <w:p>
            <w:pPr>
              <w:spacing w:after="0"/>
            </w:pPr>
            <w:r>
              <w:rPr>
                <w:b w:val="false"/>
                <w:bCs w:val="false"/>
                <w:color w:val="1A1A1A"/>
                <w:sz w:val="19"/>
                <w:szCs w:val="19"/>
              </w:rPr>
              <w:t xml:space="preserve">Should</w:t>
            </w:r>
          </w:p>
        </w:tc>
      </w:tr>
      <w:tr>
        <w:tc>
          <w:tcPr>
            <w:tcW w:type="dxa" w:w="125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NFR-USE-3</w:t>
            </w:r>
          </w:p>
        </w:tc>
        <w:tc>
          <w:tcPr>
            <w:tcW w:type="dxa" w:w="691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Animations shall respect prefers-reduced-motion.</w:t>
            </w:r>
          </w:p>
        </w:tc>
        <w:tc>
          <w:tcPr>
            <w:tcW w:type="dxa" w:w="120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Should</w:t>
            </w:r>
          </w:p>
        </w:tc>
      </w:tr>
    </w:tbl>
    <w:p>
      <w:pPr>
        <w:pStyle w:val="Heading2"/>
      </w:pPr>
      <w:r>
        <w:t xml:space="preserve">5.5 Compatibility &amp; Portability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50"/>
        <w:gridCol w:w="6910"/>
        <w:gridCol w:w="1200"/>
      </w:tblGrid>
      <w:tr>
        <w:trPr>
          <w:tblHeader/>
        </w:trPr>
        <w:tc>
          <w:tcPr>
            <w:tcW w:type="dxa" w:w="1250"/>
            <w:tcBorders>
              <w:top w:val="single" w:color="D0D7D2" w:sz="1"/>
              <w:left w:val="single" w:color="D0D7D2" w:sz="1"/>
              <w:bottom w:val="single" w:color="D0D7D2" w:sz="1"/>
              <w:right w:val="single" w:color="D0D7D2" w:sz="1"/>
            </w:tcBorders>
            <w:shd w:fill="2E7D46" w:val="clear"/>
            <w:tcMar>
              <w:top w:type="dxa" w:w="70"/>
              <w:left w:type="dxa" w:w="110"/>
              <w:bottom w:type="dxa" w:w="70"/>
              <w:right w:type="dxa" w:w="110"/>
            </w:tcMar>
          </w:tcPr>
          <w:p>
            <w:pPr>
              <w:spacing w:after="0"/>
            </w:pPr>
            <w:r>
              <w:rPr>
                <w:b/>
                <w:bCs/>
                <w:color w:val="FFFFFF"/>
                <w:sz w:val="19"/>
                <w:szCs w:val="19"/>
              </w:rPr>
              <w:t xml:space="preserve">ID</w:t>
            </w:r>
          </w:p>
        </w:tc>
        <w:tc>
          <w:tcPr>
            <w:tcW w:type="dxa" w:w="6910"/>
            <w:tcBorders>
              <w:top w:val="single" w:color="D0D7D2" w:sz="1"/>
              <w:left w:val="single" w:color="D0D7D2" w:sz="1"/>
              <w:bottom w:val="single" w:color="D0D7D2" w:sz="1"/>
              <w:right w:val="single" w:color="D0D7D2" w:sz="1"/>
            </w:tcBorders>
            <w:shd w:fill="2E7D46" w:val="clear"/>
            <w:tcMar>
              <w:top w:type="dxa" w:w="70"/>
              <w:left w:type="dxa" w:w="110"/>
              <w:bottom w:type="dxa" w:w="70"/>
              <w:right w:type="dxa" w:w="110"/>
            </w:tcMar>
          </w:tcPr>
          <w:p>
            <w:pPr>
              <w:spacing w:after="0"/>
            </w:pPr>
            <w:r>
              <w:rPr>
                <w:b/>
                <w:bCs/>
                <w:color w:val="FFFFFF"/>
                <w:sz w:val="19"/>
                <w:szCs w:val="19"/>
              </w:rPr>
              <w:t xml:space="preserve">Requirement</w:t>
            </w:r>
          </w:p>
        </w:tc>
        <w:tc>
          <w:tcPr>
            <w:tcW w:type="dxa" w:w="1200"/>
            <w:tcBorders>
              <w:top w:val="single" w:color="D0D7D2" w:sz="1"/>
              <w:left w:val="single" w:color="D0D7D2" w:sz="1"/>
              <w:bottom w:val="single" w:color="D0D7D2" w:sz="1"/>
              <w:right w:val="single" w:color="D0D7D2" w:sz="1"/>
            </w:tcBorders>
            <w:shd w:fill="2E7D46" w:val="clear"/>
            <w:tcMar>
              <w:top w:type="dxa" w:w="70"/>
              <w:left w:type="dxa" w:w="110"/>
              <w:bottom w:type="dxa" w:w="70"/>
              <w:right w:type="dxa" w:w="110"/>
            </w:tcMar>
          </w:tcPr>
          <w:p>
            <w:pPr>
              <w:spacing w:after="0"/>
            </w:pPr>
            <w:r>
              <w:rPr>
                <w:b/>
                <w:bCs/>
                <w:color w:val="FFFFFF"/>
                <w:sz w:val="19"/>
                <w:szCs w:val="19"/>
              </w:rPr>
              <w:t xml:space="preserve">Priority</w:t>
            </w:r>
          </w:p>
        </w:tc>
      </w:tr>
      <w:tr>
        <w:tc>
          <w:tcPr>
            <w:tcW w:type="dxa" w:w="125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NFR-CMP-1</w:t>
            </w:r>
          </w:p>
        </w:tc>
        <w:tc>
          <w:tcPr>
            <w:tcW w:type="dxa" w:w="691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The application shall run on current evergreen browsers and be installable as a PWA.</w:t>
            </w:r>
          </w:p>
        </w:tc>
        <w:tc>
          <w:tcPr>
            <w:tcW w:type="dxa" w:w="120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Must</w:t>
            </w:r>
          </w:p>
        </w:tc>
      </w:tr>
      <w:tr>
        <w:tc>
          <w:tcPr>
            <w:tcW w:type="dxa" w:w="1250"/>
            <w:tcBorders>
              <w:top w:val="single" w:color="D0D7D2" w:sz="1"/>
              <w:left w:val="single" w:color="D0D7D2" w:sz="1"/>
              <w:bottom w:val="single" w:color="D0D7D2" w:sz="1"/>
              <w:right w:val="single" w:color="D0D7D2" w:sz="1"/>
            </w:tcBorders>
            <w:shd w:fill="F5F7F5" w:val="clear"/>
            <w:tcMar>
              <w:top w:type="dxa" w:w="70"/>
              <w:left w:type="dxa" w:w="110"/>
              <w:bottom w:type="dxa" w:w="70"/>
              <w:right w:type="dxa" w:w="110"/>
            </w:tcMar>
          </w:tcPr>
          <w:p>
            <w:pPr>
              <w:spacing w:after="0"/>
            </w:pPr>
            <w:r>
              <w:rPr>
                <w:b w:val="false"/>
                <w:bCs w:val="false"/>
                <w:color w:val="1A1A1A"/>
                <w:sz w:val="19"/>
                <w:szCs w:val="19"/>
              </w:rPr>
              <w:t xml:space="preserve">NFR-CMP-2</w:t>
            </w:r>
          </w:p>
        </w:tc>
        <w:tc>
          <w:tcPr>
            <w:tcW w:type="dxa" w:w="6910"/>
            <w:tcBorders>
              <w:top w:val="single" w:color="D0D7D2" w:sz="1"/>
              <w:left w:val="single" w:color="D0D7D2" w:sz="1"/>
              <w:bottom w:val="single" w:color="D0D7D2" w:sz="1"/>
              <w:right w:val="single" w:color="D0D7D2" w:sz="1"/>
            </w:tcBorders>
            <w:shd w:fill="F5F7F5" w:val="clear"/>
            <w:tcMar>
              <w:top w:type="dxa" w:w="70"/>
              <w:left w:type="dxa" w:w="110"/>
              <w:bottom w:type="dxa" w:w="70"/>
              <w:right w:type="dxa" w:w="110"/>
            </w:tcMar>
          </w:tcPr>
          <w:p>
            <w:pPr>
              <w:spacing w:after="0"/>
            </w:pPr>
            <w:r>
              <w:rPr>
                <w:b w:val="false"/>
                <w:bCs w:val="false"/>
                <w:color w:val="1A1A1A"/>
                <w:sz w:val="19"/>
                <w:szCs w:val="19"/>
              </w:rPr>
              <w:t xml:space="preserve">The system shall run without a backend in a UI-preview mode for demonstration.</w:t>
            </w:r>
          </w:p>
        </w:tc>
        <w:tc>
          <w:tcPr>
            <w:tcW w:type="dxa" w:w="1200"/>
            <w:tcBorders>
              <w:top w:val="single" w:color="D0D7D2" w:sz="1"/>
              <w:left w:val="single" w:color="D0D7D2" w:sz="1"/>
              <w:bottom w:val="single" w:color="D0D7D2" w:sz="1"/>
              <w:right w:val="single" w:color="D0D7D2" w:sz="1"/>
            </w:tcBorders>
            <w:shd w:fill="F5F7F5" w:val="clear"/>
            <w:tcMar>
              <w:top w:type="dxa" w:w="70"/>
              <w:left w:type="dxa" w:w="110"/>
              <w:bottom w:type="dxa" w:w="70"/>
              <w:right w:type="dxa" w:w="110"/>
            </w:tcMar>
          </w:tcPr>
          <w:p>
            <w:pPr>
              <w:spacing w:after="0"/>
            </w:pPr>
            <w:r>
              <w:rPr>
                <w:b w:val="false"/>
                <w:bCs w:val="false"/>
                <w:color w:val="1A1A1A"/>
                <w:sz w:val="19"/>
                <w:szCs w:val="19"/>
              </w:rPr>
              <w:t xml:space="preserve">Could</w:t>
            </w:r>
          </w:p>
        </w:tc>
      </w:tr>
      <w:tr>
        <w:tc>
          <w:tcPr>
            <w:tcW w:type="dxa" w:w="125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NFR-CMP-3</w:t>
            </w:r>
          </w:p>
        </w:tc>
        <w:tc>
          <w:tcPr>
            <w:tcW w:type="dxa" w:w="691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Database migrations shall be portable to any Supabase project via a single bundled SQL script.</w:t>
            </w:r>
          </w:p>
        </w:tc>
        <w:tc>
          <w:tcPr>
            <w:tcW w:type="dxa" w:w="120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Should</w:t>
            </w:r>
          </w:p>
        </w:tc>
      </w:tr>
    </w:tbl>
    <w:p>
      <w:pPr>
        <w:pStyle w:val="Heading2"/>
      </w:pPr>
      <w:r>
        <w:t xml:space="preserve">5.6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50"/>
        <w:gridCol w:w="6910"/>
        <w:gridCol w:w="1200"/>
      </w:tblGrid>
      <w:tr>
        <w:trPr>
          <w:tblHeader/>
        </w:trPr>
        <w:tc>
          <w:tcPr>
            <w:tcW w:type="dxa" w:w="1250"/>
            <w:tcBorders>
              <w:top w:val="single" w:color="D0D7D2" w:sz="1"/>
              <w:left w:val="single" w:color="D0D7D2" w:sz="1"/>
              <w:bottom w:val="single" w:color="D0D7D2" w:sz="1"/>
              <w:right w:val="single" w:color="D0D7D2" w:sz="1"/>
            </w:tcBorders>
            <w:shd w:fill="2E7D46" w:val="clear"/>
            <w:tcMar>
              <w:top w:type="dxa" w:w="70"/>
              <w:left w:type="dxa" w:w="110"/>
              <w:bottom w:type="dxa" w:w="70"/>
              <w:right w:type="dxa" w:w="110"/>
            </w:tcMar>
          </w:tcPr>
          <w:p>
            <w:pPr>
              <w:spacing w:after="0"/>
            </w:pPr>
            <w:r>
              <w:rPr>
                <w:b/>
                <w:bCs/>
                <w:color w:val="FFFFFF"/>
                <w:sz w:val="19"/>
                <w:szCs w:val="19"/>
              </w:rPr>
              <w:t xml:space="preserve">ID</w:t>
            </w:r>
          </w:p>
        </w:tc>
        <w:tc>
          <w:tcPr>
            <w:tcW w:type="dxa" w:w="6910"/>
            <w:tcBorders>
              <w:top w:val="single" w:color="D0D7D2" w:sz="1"/>
              <w:left w:val="single" w:color="D0D7D2" w:sz="1"/>
              <w:bottom w:val="single" w:color="D0D7D2" w:sz="1"/>
              <w:right w:val="single" w:color="D0D7D2" w:sz="1"/>
            </w:tcBorders>
            <w:shd w:fill="2E7D46" w:val="clear"/>
            <w:tcMar>
              <w:top w:type="dxa" w:w="70"/>
              <w:left w:type="dxa" w:w="110"/>
              <w:bottom w:type="dxa" w:w="70"/>
              <w:right w:type="dxa" w:w="110"/>
            </w:tcMar>
          </w:tcPr>
          <w:p>
            <w:pPr>
              <w:spacing w:after="0"/>
            </w:pPr>
            <w:r>
              <w:rPr>
                <w:b/>
                <w:bCs/>
                <w:color w:val="FFFFFF"/>
                <w:sz w:val="19"/>
                <w:szCs w:val="19"/>
              </w:rPr>
              <w:t xml:space="preserve">Requirement</w:t>
            </w:r>
          </w:p>
        </w:tc>
        <w:tc>
          <w:tcPr>
            <w:tcW w:type="dxa" w:w="1200"/>
            <w:tcBorders>
              <w:top w:val="single" w:color="D0D7D2" w:sz="1"/>
              <w:left w:val="single" w:color="D0D7D2" w:sz="1"/>
              <w:bottom w:val="single" w:color="D0D7D2" w:sz="1"/>
              <w:right w:val="single" w:color="D0D7D2" w:sz="1"/>
            </w:tcBorders>
            <w:shd w:fill="2E7D46" w:val="clear"/>
            <w:tcMar>
              <w:top w:type="dxa" w:w="70"/>
              <w:left w:type="dxa" w:w="110"/>
              <w:bottom w:type="dxa" w:w="70"/>
              <w:right w:type="dxa" w:w="110"/>
            </w:tcMar>
          </w:tcPr>
          <w:p>
            <w:pPr>
              <w:spacing w:after="0"/>
            </w:pPr>
            <w:r>
              <w:rPr>
                <w:b/>
                <w:bCs/>
                <w:color w:val="FFFFFF"/>
                <w:sz w:val="19"/>
                <w:szCs w:val="19"/>
              </w:rPr>
              <w:t xml:space="preserve">Priority</w:t>
            </w:r>
          </w:p>
        </w:tc>
      </w:tr>
      <w:tr>
        <w:tc>
          <w:tcPr>
            <w:tcW w:type="dxa" w:w="125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NFR-COMP-1</w:t>
            </w:r>
          </w:p>
        </w:tc>
        <w:tc>
          <w:tcPr>
            <w:tcW w:type="dxa" w:w="691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The system shall enforce SJPH halal compliance as a hard, date-aware production gate.</w:t>
            </w:r>
          </w:p>
        </w:tc>
        <w:tc>
          <w:tcPr>
            <w:tcW w:type="dxa" w:w="120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Must</w:t>
            </w:r>
          </w:p>
        </w:tc>
      </w:tr>
      <w:tr>
        <w:tc>
          <w:tcPr>
            <w:tcW w:type="dxa" w:w="1250"/>
            <w:tcBorders>
              <w:top w:val="single" w:color="D0D7D2" w:sz="1"/>
              <w:left w:val="single" w:color="D0D7D2" w:sz="1"/>
              <w:bottom w:val="single" w:color="D0D7D2" w:sz="1"/>
              <w:right w:val="single" w:color="D0D7D2" w:sz="1"/>
            </w:tcBorders>
            <w:shd w:fill="F5F7F5" w:val="clear"/>
            <w:tcMar>
              <w:top w:type="dxa" w:w="70"/>
              <w:left w:type="dxa" w:w="110"/>
              <w:bottom w:type="dxa" w:w="70"/>
              <w:right w:type="dxa" w:w="110"/>
            </w:tcMar>
          </w:tcPr>
          <w:p>
            <w:pPr>
              <w:spacing w:after="0"/>
            </w:pPr>
            <w:r>
              <w:rPr>
                <w:b w:val="false"/>
                <w:bCs w:val="false"/>
                <w:color w:val="1A1A1A"/>
                <w:sz w:val="19"/>
                <w:szCs w:val="19"/>
              </w:rPr>
              <w:t xml:space="preserve">NFR-COMP-2</w:t>
            </w:r>
          </w:p>
        </w:tc>
        <w:tc>
          <w:tcPr>
            <w:tcW w:type="dxa" w:w="6910"/>
            <w:tcBorders>
              <w:top w:val="single" w:color="D0D7D2" w:sz="1"/>
              <w:left w:val="single" w:color="D0D7D2" w:sz="1"/>
              <w:bottom w:val="single" w:color="D0D7D2" w:sz="1"/>
              <w:right w:val="single" w:color="D0D7D2" w:sz="1"/>
            </w:tcBorders>
            <w:shd w:fill="F5F7F5" w:val="clear"/>
            <w:tcMar>
              <w:top w:type="dxa" w:w="70"/>
              <w:left w:type="dxa" w:w="110"/>
              <w:bottom w:type="dxa" w:w="70"/>
              <w:right w:type="dxa" w:w="110"/>
            </w:tcMar>
          </w:tcPr>
          <w:p>
            <w:pPr>
              <w:spacing w:after="0"/>
            </w:pPr>
            <w:r>
              <w:rPr>
                <w:b w:val="false"/>
                <w:bCs w:val="false"/>
                <w:color w:val="1A1A1A"/>
                <w:sz w:val="19"/>
                <w:szCs w:val="19"/>
              </w:rPr>
              <w:t xml:space="preserve">The system shall support Indonesian PPN handling and produce a Faktur Pajak line list carrying counterparty NPWP.</w:t>
            </w:r>
          </w:p>
        </w:tc>
        <w:tc>
          <w:tcPr>
            <w:tcW w:type="dxa" w:w="1200"/>
            <w:tcBorders>
              <w:top w:val="single" w:color="D0D7D2" w:sz="1"/>
              <w:left w:val="single" w:color="D0D7D2" w:sz="1"/>
              <w:bottom w:val="single" w:color="D0D7D2" w:sz="1"/>
              <w:right w:val="single" w:color="D0D7D2" w:sz="1"/>
            </w:tcBorders>
            <w:shd w:fill="F5F7F5" w:val="clear"/>
            <w:tcMar>
              <w:top w:type="dxa" w:w="70"/>
              <w:left w:type="dxa" w:w="110"/>
              <w:bottom w:type="dxa" w:w="70"/>
              <w:right w:type="dxa" w:w="110"/>
            </w:tcMar>
          </w:tcPr>
          <w:p>
            <w:pPr>
              <w:spacing w:after="0"/>
            </w:pPr>
            <w:r>
              <w:rPr>
                <w:b w:val="false"/>
                <w:bCs w:val="false"/>
                <w:color w:val="1A1A1A"/>
                <w:sz w:val="19"/>
                <w:szCs w:val="19"/>
              </w:rPr>
              <w:t xml:space="preserve">Must</w:t>
            </w:r>
          </w:p>
        </w:tc>
      </w:tr>
    </w:tbl>
    <w:p>
      <w:pPr>
        <w:pStyle w:val="Heading1"/>
      </w:pPr>
      <w:r>
        <w:t xml:space="preserve">6. External Interface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D0D7D2" w:sz="1"/>
              <w:left w:val="single" w:color="D0D7D2" w:sz="1"/>
              <w:bottom w:val="single" w:color="D0D7D2" w:sz="1"/>
              <w:right w:val="single" w:color="D0D7D2" w:sz="1"/>
            </w:tcBorders>
            <w:shd w:fill="2E7D46" w:val="clear"/>
            <w:tcMar>
              <w:top w:type="dxa" w:w="70"/>
              <w:left w:type="dxa" w:w="110"/>
              <w:bottom w:type="dxa" w:w="70"/>
              <w:right w:type="dxa" w:w="110"/>
            </w:tcMar>
          </w:tcPr>
          <w:p>
            <w:pPr>
              <w:spacing w:after="0"/>
            </w:pPr>
            <w:r>
              <w:rPr>
                <w:b/>
                <w:bCs/>
                <w:color w:val="FFFFFF"/>
                <w:sz w:val="19"/>
                <w:szCs w:val="19"/>
              </w:rPr>
              <w:t xml:space="preserve">Interface</w:t>
            </w:r>
          </w:p>
        </w:tc>
        <w:tc>
          <w:tcPr>
            <w:tcW w:type="dxa" w:w="3000"/>
            <w:tcBorders>
              <w:top w:val="single" w:color="D0D7D2" w:sz="1"/>
              <w:left w:val="single" w:color="D0D7D2" w:sz="1"/>
              <w:bottom w:val="single" w:color="D0D7D2" w:sz="1"/>
              <w:right w:val="single" w:color="D0D7D2" w:sz="1"/>
            </w:tcBorders>
            <w:shd w:fill="2E7D46" w:val="clear"/>
            <w:tcMar>
              <w:top w:type="dxa" w:w="70"/>
              <w:left w:type="dxa" w:w="110"/>
              <w:bottom w:type="dxa" w:w="70"/>
              <w:right w:type="dxa" w:w="110"/>
            </w:tcMar>
          </w:tcPr>
          <w:p>
            <w:pPr>
              <w:spacing w:after="0"/>
            </w:pPr>
            <w:r>
              <w:rPr>
                <w:b/>
                <w:bCs/>
                <w:color w:val="FFFFFF"/>
                <w:sz w:val="19"/>
                <w:szCs w:val="19"/>
              </w:rPr>
              <w:t xml:space="preserve">Purpose</w:t>
            </w:r>
          </w:p>
        </w:tc>
        <w:tc>
          <w:tcPr>
            <w:tcW w:type="dxa" w:w="4160"/>
            <w:tcBorders>
              <w:top w:val="single" w:color="D0D7D2" w:sz="1"/>
              <w:left w:val="single" w:color="D0D7D2" w:sz="1"/>
              <w:bottom w:val="single" w:color="D0D7D2" w:sz="1"/>
              <w:right w:val="single" w:color="D0D7D2" w:sz="1"/>
            </w:tcBorders>
            <w:shd w:fill="2E7D46" w:val="clear"/>
            <w:tcMar>
              <w:top w:type="dxa" w:w="70"/>
              <w:left w:type="dxa" w:w="110"/>
              <w:bottom w:type="dxa" w:w="70"/>
              <w:right w:type="dxa" w:w="110"/>
            </w:tcMar>
          </w:tcPr>
          <w:p>
            <w:pPr>
              <w:spacing w:after="0"/>
            </w:pPr>
            <w:r>
              <w:rPr>
                <w:b/>
                <w:bCs/>
                <w:color w:val="FFFFFF"/>
                <w:sz w:val="19"/>
                <w:szCs w:val="19"/>
              </w:rPr>
              <w:t xml:space="preserve">Requirement</w:t>
            </w:r>
          </w:p>
        </w:tc>
      </w:tr>
      <w:tr>
        <w:tc>
          <w:tcPr>
            <w:tcW w:type="dxa" w:w="220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Supabase Auth</w:t>
            </w:r>
          </w:p>
        </w:tc>
        <w:tc>
          <w:tcPr>
            <w:tcW w:type="dxa" w:w="300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User authentication</w:t>
            </w:r>
          </w:p>
        </w:tc>
        <w:tc>
          <w:tcPr>
            <w:tcW w:type="dxa" w:w="416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Issue and validate JWTs; provide CAPTCHA verification and email invitations.</w:t>
            </w:r>
          </w:p>
        </w:tc>
      </w:tr>
      <w:tr>
        <w:tc>
          <w:tcPr>
            <w:tcW w:type="dxa" w:w="2200"/>
            <w:tcBorders>
              <w:top w:val="single" w:color="D0D7D2" w:sz="1"/>
              <w:left w:val="single" w:color="D0D7D2" w:sz="1"/>
              <w:bottom w:val="single" w:color="D0D7D2" w:sz="1"/>
              <w:right w:val="single" w:color="D0D7D2" w:sz="1"/>
            </w:tcBorders>
            <w:shd w:fill="F5F7F5" w:val="clear"/>
            <w:tcMar>
              <w:top w:type="dxa" w:w="70"/>
              <w:left w:type="dxa" w:w="110"/>
              <w:bottom w:type="dxa" w:w="70"/>
              <w:right w:type="dxa" w:w="110"/>
            </w:tcMar>
          </w:tcPr>
          <w:p>
            <w:pPr>
              <w:spacing w:after="0"/>
            </w:pPr>
            <w:r>
              <w:rPr>
                <w:b w:val="false"/>
                <w:bCs w:val="false"/>
                <w:color w:val="1A1A1A"/>
                <w:sz w:val="19"/>
                <w:szCs w:val="19"/>
              </w:rPr>
              <w:t xml:space="preserve">Supabase PostgreSQL</w:t>
            </w:r>
          </w:p>
        </w:tc>
        <w:tc>
          <w:tcPr>
            <w:tcW w:type="dxa" w:w="3000"/>
            <w:tcBorders>
              <w:top w:val="single" w:color="D0D7D2" w:sz="1"/>
              <w:left w:val="single" w:color="D0D7D2" w:sz="1"/>
              <w:bottom w:val="single" w:color="D0D7D2" w:sz="1"/>
              <w:right w:val="single" w:color="D0D7D2" w:sz="1"/>
            </w:tcBorders>
            <w:shd w:fill="F5F7F5" w:val="clear"/>
            <w:tcMar>
              <w:top w:type="dxa" w:w="70"/>
              <w:left w:type="dxa" w:w="110"/>
              <w:bottom w:type="dxa" w:w="70"/>
              <w:right w:type="dxa" w:w="110"/>
            </w:tcMar>
          </w:tcPr>
          <w:p>
            <w:pPr>
              <w:spacing w:after="0"/>
            </w:pPr>
            <w:r>
              <w:rPr>
                <w:b w:val="false"/>
                <w:bCs w:val="false"/>
                <w:color w:val="1A1A1A"/>
                <w:sz w:val="19"/>
                <w:szCs w:val="19"/>
              </w:rPr>
              <w:t xml:space="preserve">System of record</w:t>
            </w:r>
          </w:p>
        </w:tc>
        <w:tc>
          <w:tcPr>
            <w:tcW w:type="dxa" w:w="4160"/>
            <w:tcBorders>
              <w:top w:val="single" w:color="D0D7D2" w:sz="1"/>
              <w:left w:val="single" w:color="D0D7D2" w:sz="1"/>
              <w:bottom w:val="single" w:color="D0D7D2" w:sz="1"/>
              <w:right w:val="single" w:color="D0D7D2" w:sz="1"/>
            </w:tcBorders>
            <w:shd w:fill="F5F7F5" w:val="clear"/>
            <w:tcMar>
              <w:top w:type="dxa" w:w="70"/>
              <w:left w:type="dxa" w:w="110"/>
              <w:bottom w:type="dxa" w:w="70"/>
              <w:right w:type="dxa" w:w="110"/>
            </w:tcMar>
          </w:tcPr>
          <w:p>
            <w:pPr>
              <w:spacing w:after="0"/>
            </w:pPr>
            <w:r>
              <w:rPr>
                <w:b w:val="false"/>
                <w:bCs w:val="false"/>
                <w:color w:val="1A1A1A"/>
                <w:sz w:val="19"/>
                <w:szCs w:val="19"/>
              </w:rPr>
              <w:t xml:space="preserve">Host schema, integrity functions, and RLS policies.</w:t>
            </w:r>
          </w:p>
        </w:tc>
      </w:tr>
      <w:tr>
        <w:tc>
          <w:tcPr>
            <w:tcW w:type="dxa" w:w="220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SMTP provider</w:t>
            </w:r>
          </w:p>
        </w:tc>
        <w:tc>
          <w:tcPr>
            <w:tcW w:type="dxa" w:w="300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Outbound email</w:t>
            </w:r>
          </w:p>
        </w:tc>
        <w:tc>
          <w:tcPr>
            <w:tcW w:type="dxa" w:w="416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Send document and statement PDFs; disabled gracefully when unset.</w:t>
            </w:r>
          </w:p>
        </w:tc>
      </w:tr>
      <w:tr>
        <w:tc>
          <w:tcPr>
            <w:tcW w:type="dxa" w:w="2200"/>
            <w:tcBorders>
              <w:top w:val="single" w:color="D0D7D2" w:sz="1"/>
              <w:left w:val="single" w:color="D0D7D2" w:sz="1"/>
              <w:bottom w:val="single" w:color="D0D7D2" w:sz="1"/>
              <w:right w:val="single" w:color="D0D7D2" w:sz="1"/>
            </w:tcBorders>
            <w:shd w:fill="F5F7F5" w:val="clear"/>
            <w:tcMar>
              <w:top w:type="dxa" w:w="70"/>
              <w:left w:type="dxa" w:w="110"/>
              <w:bottom w:type="dxa" w:w="70"/>
              <w:right w:type="dxa" w:w="110"/>
            </w:tcMar>
          </w:tcPr>
          <w:p>
            <w:pPr>
              <w:spacing w:after="0"/>
            </w:pPr>
            <w:r>
              <w:rPr>
                <w:b w:val="false"/>
                <w:bCs w:val="false"/>
                <w:color w:val="1A1A1A"/>
                <w:sz w:val="19"/>
                <w:szCs w:val="19"/>
              </w:rPr>
              <w:t xml:space="preserve">Cloudflare Turnstile</w:t>
            </w:r>
          </w:p>
        </w:tc>
        <w:tc>
          <w:tcPr>
            <w:tcW w:type="dxa" w:w="3000"/>
            <w:tcBorders>
              <w:top w:val="single" w:color="D0D7D2" w:sz="1"/>
              <w:left w:val="single" w:color="D0D7D2" w:sz="1"/>
              <w:bottom w:val="single" w:color="D0D7D2" w:sz="1"/>
              <w:right w:val="single" w:color="D0D7D2" w:sz="1"/>
            </w:tcBorders>
            <w:shd w:fill="F5F7F5" w:val="clear"/>
            <w:tcMar>
              <w:top w:type="dxa" w:w="70"/>
              <w:left w:type="dxa" w:w="110"/>
              <w:bottom w:type="dxa" w:w="70"/>
              <w:right w:type="dxa" w:w="110"/>
            </w:tcMar>
          </w:tcPr>
          <w:p>
            <w:pPr>
              <w:spacing w:after="0"/>
            </w:pPr>
            <w:r>
              <w:rPr>
                <w:b w:val="false"/>
                <w:bCs w:val="false"/>
                <w:color w:val="1A1A1A"/>
                <w:sz w:val="19"/>
                <w:szCs w:val="19"/>
              </w:rPr>
              <w:t xml:space="preserve">CAPTCHA</w:t>
            </w:r>
          </w:p>
        </w:tc>
        <w:tc>
          <w:tcPr>
            <w:tcW w:type="dxa" w:w="4160"/>
            <w:tcBorders>
              <w:top w:val="single" w:color="D0D7D2" w:sz="1"/>
              <w:left w:val="single" w:color="D0D7D2" w:sz="1"/>
              <w:bottom w:val="single" w:color="D0D7D2" w:sz="1"/>
              <w:right w:val="single" w:color="D0D7D2" w:sz="1"/>
            </w:tcBorders>
            <w:shd w:fill="F5F7F5" w:val="clear"/>
            <w:tcMar>
              <w:top w:type="dxa" w:w="70"/>
              <w:left w:type="dxa" w:w="110"/>
              <w:bottom w:type="dxa" w:w="70"/>
              <w:right w:type="dxa" w:w="110"/>
            </w:tcMar>
          </w:tcPr>
          <w:p>
            <w:pPr>
              <w:spacing w:after="0"/>
            </w:pPr>
            <w:r>
              <w:rPr>
                <w:b w:val="false"/>
                <w:bCs w:val="false"/>
                <w:color w:val="1A1A1A"/>
                <w:sz w:val="19"/>
                <w:szCs w:val="19"/>
              </w:rPr>
              <w:t xml:space="preserve">Provide the login challenge; secret verified by Supabase.</w:t>
            </w:r>
          </w:p>
        </w:tc>
      </w:tr>
      <w:tr>
        <w:tc>
          <w:tcPr>
            <w:tcW w:type="dxa" w:w="220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Upstash Redis</w:t>
            </w:r>
          </w:p>
        </w:tc>
        <w:tc>
          <w:tcPr>
            <w:tcW w:type="dxa" w:w="300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Durable rate limiting</w:t>
            </w:r>
          </w:p>
        </w:tc>
        <w:tc>
          <w:tcPr>
            <w:tcW w:type="dxa" w:w="416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Provide a cross-instance limit store; optional.</w:t>
            </w:r>
          </w:p>
        </w:tc>
      </w:tr>
    </w:tbl>
    <w:p>
      <w:pPr>
        <w:pStyle w:val="Heading1"/>
      </w:pPr>
      <w:r>
        <w:t xml:space="preserve">7. Constraints, Assumptions &amp; Acceptance</w:t>
      </w:r>
    </w:p>
    <w:p>
      <w:pPr>
        <w:pStyle w:val="Heading2"/>
      </w:pPr>
      <w:r>
        <w:t xml:space="preserve">7.1 Acceptance Criteria</w:t>
      </w:r>
    </w:p>
    <w:p>
      <w:pPr>
        <w:spacing w:after="120"/>
      </w:pPr>
      <w:r>
        <w:t xml:space="preserve">A requirement is accepted when it is demonstrably implemented and covered by automated tests (unit, integration against live PostgreSQL, or end-to-end) or, where a live third-party round-trip is involved (email delivery, live CAPTCHA, Upstash), by a verified in-suite substitute plus a documented environment step. The release ships with a comprehensive automated suite (310 tests) exercising domain math, integrity functions, security policies, and the security layer.</w:t>
      </w:r>
    </w:p>
    <w:p>
      <w:pPr>
        <w:pStyle w:val="Heading2"/>
      </w:pPr>
      <w:r>
        <w:t xml:space="preserve">7.2 Out of Scope (Current Release)</w:t>
      </w:r>
    </w:p>
    <w:p>
      <w:pPr>
        <w:pStyle w:val="ListParagraph"/>
        <w:numPr>
          <w:ilvl w:val="0"/>
          <w:numId w:val="2"/>
        </w:numPr>
        <w:spacing w:after="60"/>
      </w:pPr>
      <w:r>
        <w:t xml:space="preserve">General-ledger / accounting close (chart of accounts, journals, trial balance, financial statements).</w:t>
      </w:r>
    </w:p>
    <w:p>
      <w:pPr>
        <w:pStyle w:val="ListParagraph"/>
        <w:numPr>
          <w:ilvl w:val="0"/>
          <w:numId w:val="2"/>
        </w:numPr>
        <w:spacing w:after="60"/>
      </w:pPr>
      <w:r>
        <w:t xml:space="preserve">MRP / demand planning and production scheduling; purchase-requisition approval workflow.</w:t>
      </w:r>
    </w:p>
    <w:p>
      <w:pPr>
        <w:pStyle w:val="ListParagraph"/>
        <w:numPr>
          <w:ilvl w:val="0"/>
          <w:numId w:val="2"/>
        </w:numPr>
        <w:spacing w:after="60"/>
      </w:pPr>
      <w:r>
        <w:t xml:space="preserve">External e-invoicing (e-Faktur / Coretax) and bank-reconciliation feeds; granular roles beyond the four defined.</w:t>
      </w:r>
    </w:p>
    <w:p>
      <w:pPr>
        <w:pStyle w:val="Heading1"/>
      </w:pPr>
      <w:r>
        <w:t xml:space="preserve">8. Requirements Traceability (Summary)</w:t>
      </w:r>
    </w:p>
    <w:p>
      <w:pPr>
        <w:spacing w:after="120"/>
      </w:pPr>
      <w:r>
        <w:t xml:space="preserve">Each functional module traces to the release that delivered it and to its enforcing database migration(s), so a requirement can be followed from statement to implementation to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rPr>
          <w:tblHeader/>
        </w:trPr>
        <w:tc>
          <w:tcPr>
            <w:tcW w:type="dxa" w:w="2600"/>
            <w:tcBorders>
              <w:top w:val="single" w:color="D0D7D2" w:sz="1"/>
              <w:left w:val="single" w:color="D0D7D2" w:sz="1"/>
              <w:bottom w:val="single" w:color="D0D7D2" w:sz="1"/>
              <w:right w:val="single" w:color="D0D7D2" w:sz="1"/>
            </w:tcBorders>
            <w:shd w:fill="2E7D46" w:val="clear"/>
            <w:tcMar>
              <w:top w:type="dxa" w:w="70"/>
              <w:left w:type="dxa" w:w="110"/>
              <w:bottom w:type="dxa" w:w="70"/>
              <w:right w:type="dxa" w:w="110"/>
            </w:tcMar>
          </w:tcPr>
          <w:p>
            <w:pPr>
              <w:spacing w:after="0"/>
            </w:pPr>
            <w:r>
              <w:rPr>
                <w:b/>
                <w:bCs/>
                <w:color w:val="FFFFFF"/>
                <w:sz w:val="19"/>
                <w:szCs w:val="19"/>
              </w:rPr>
              <w:t xml:space="preserve">Module</w:t>
            </w:r>
          </w:p>
        </w:tc>
        <w:tc>
          <w:tcPr>
            <w:tcW w:type="dxa" w:w="2400"/>
            <w:tcBorders>
              <w:top w:val="single" w:color="D0D7D2" w:sz="1"/>
              <w:left w:val="single" w:color="D0D7D2" w:sz="1"/>
              <w:bottom w:val="single" w:color="D0D7D2" w:sz="1"/>
              <w:right w:val="single" w:color="D0D7D2" w:sz="1"/>
            </w:tcBorders>
            <w:shd w:fill="2E7D46" w:val="clear"/>
            <w:tcMar>
              <w:top w:type="dxa" w:w="70"/>
              <w:left w:type="dxa" w:w="110"/>
              <w:bottom w:type="dxa" w:w="70"/>
              <w:right w:type="dxa" w:w="110"/>
            </w:tcMar>
          </w:tcPr>
          <w:p>
            <w:pPr>
              <w:spacing w:after="0"/>
            </w:pPr>
            <w:r>
              <w:rPr>
                <w:b/>
                <w:bCs/>
                <w:color w:val="FFFFFF"/>
                <w:sz w:val="19"/>
                <w:szCs w:val="19"/>
              </w:rPr>
              <w:t xml:space="preserve">Delivered in</w:t>
            </w:r>
          </w:p>
        </w:tc>
        <w:tc>
          <w:tcPr>
            <w:tcW w:type="dxa" w:w="4360"/>
            <w:tcBorders>
              <w:top w:val="single" w:color="D0D7D2" w:sz="1"/>
              <w:left w:val="single" w:color="D0D7D2" w:sz="1"/>
              <w:bottom w:val="single" w:color="D0D7D2" w:sz="1"/>
              <w:right w:val="single" w:color="D0D7D2" w:sz="1"/>
            </w:tcBorders>
            <w:shd w:fill="2E7D46" w:val="clear"/>
            <w:tcMar>
              <w:top w:type="dxa" w:w="70"/>
              <w:left w:type="dxa" w:w="110"/>
              <w:bottom w:type="dxa" w:w="70"/>
              <w:right w:type="dxa" w:w="110"/>
            </w:tcMar>
          </w:tcPr>
          <w:p>
            <w:pPr>
              <w:spacing w:after="0"/>
            </w:pPr>
            <w:r>
              <w:rPr>
                <w:b/>
                <w:bCs/>
                <w:color w:val="FFFFFF"/>
                <w:sz w:val="19"/>
                <w:szCs w:val="19"/>
              </w:rPr>
              <w:t xml:space="preserve">Primary enforcement</w:t>
            </w:r>
          </w:p>
        </w:tc>
      </w:tr>
      <w:tr>
        <w:tc>
          <w:tcPr>
            <w:tcW w:type="dxa" w:w="260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Formula &amp; BOM</w:t>
            </w:r>
          </w:p>
        </w:tc>
        <w:tc>
          <w:tcPr>
            <w:tcW w:type="dxa" w:w="240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v0.11</w:t>
            </w:r>
          </w:p>
        </w:tc>
        <w:tc>
          <w:tcPr>
            <w:tcW w:type="dxa" w:w="436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0009_formula_admin.sql; UI + DB percent-sum invariant</w:t>
            </w:r>
          </w:p>
        </w:tc>
      </w:tr>
      <w:tr>
        <w:tc>
          <w:tcPr>
            <w:tcW w:type="dxa" w:w="2600"/>
            <w:tcBorders>
              <w:top w:val="single" w:color="D0D7D2" w:sz="1"/>
              <w:left w:val="single" w:color="D0D7D2" w:sz="1"/>
              <w:bottom w:val="single" w:color="D0D7D2" w:sz="1"/>
              <w:right w:val="single" w:color="D0D7D2" w:sz="1"/>
            </w:tcBorders>
            <w:shd w:fill="F5F7F5" w:val="clear"/>
            <w:tcMar>
              <w:top w:type="dxa" w:w="70"/>
              <w:left w:type="dxa" w:w="110"/>
              <w:bottom w:type="dxa" w:w="70"/>
              <w:right w:type="dxa" w:w="110"/>
            </w:tcMar>
          </w:tcPr>
          <w:p>
            <w:pPr>
              <w:spacing w:after="0"/>
            </w:pPr>
            <w:r>
              <w:rPr>
                <w:b w:val="false"/>
                <w:bCs w:val="false"/>
                <w:color w:val="1A1A1A"/>
                <w:sz w:val="19"/>
                <w:szCs w:val="19"/>
              </w:rPr>
              <w:t xml:space="preserve">Production &amp; QC</w:t>
            </w:r>
          </w:p>
        </w:tc>
        <w:tc>
          <w:tcPr>
            <w:tcW w:type="dxa" w:w="2400"/>
            <w:tcBorders>
              <w:top w:val="single" w:color="D0D7D2" w:sz="1"/>
              <w:left w:val="single" w:color="D0D7D2" w:sz="1"/>
              <w:bottom w:val="single" w:color="D0D7D2" w:sz="1"/>
              <w:right w:val="single" w:color="D0D7D2" w:sz="1"/>
            </w:tcBorders>
            <w:shd w:fill="F5F7F5" w:val="clear"/>
            <w:tcMar>
              <w:top w:type="dxa" w:w="70"/>
              <w:left w:type="dxa" w:w="110"/>
              <w:bottom w:type="dxa" w:w="70"/>
              <w:right w:type="dxa" w:w="110"/>
            </w:tcMar>
          </w:tcPr>
          <w:p>
            <w:pPr>
              <w:spacing w:after="0"/>
            </w:pPr>
            <w:r>
              <w:rPr>
                <w:b w:val="false"/>
                <w:bCs w:val="false"/>
                <w:color w:val="1A1A1A"/>
                <w:sz w:val="19"/>
                <w:szCs w:val="19"/>
              </w:rPr>
              <w:t xml:space="preserve">v0.1–v0.2</w:t>
            </w:r>
          </w:p>
        </w:tc>
        <w:tc>
          <w:tcPr>
            <w:tcW w:type="dxa" w:w="4360"/>
            <w:tcBorders>
              <w:top w:val="single" w:color="D0D7D2" w:sz="1"/>
              <w:left w:val="single" w:color="D0D7D2" w:sz="1"/>
              <w:bottom w:val="single" w:color="D0D7D2" w:sz="1"/>
              <w:right w:val="single" w:color="D0D7D2" w:sz="1"/>
            </w:tcBorders>
            <w:shd w:fill="F5F7F5" w:val="clear"/>
            <w:tcMar>
              <w:top w:type="dxa" w:w="70"/>
              <w:left w:type="dxa" w:w="110"/>
              <w:bottom w:type="dxa" w:w="70"/>
              <w:right w:type="dxa" w:w="110"/>
            </w:tcMar>
          </w:tcPr>
          <w:p>
            <w:pPr>
              <w:spacing w:after="0"/>
            </w:pPr>
            <w:r>
              <w:rPr>
                <w:b w:val="false"/>
                <w:bCs w:val="false"/>
                <w:color w:val="1A1A1A"/>
                <w:sz w:val="19"/>
                <w:szCs w:val="19"/>
              </w:rPr>
              <w:t xml:space="preserve">0002_functions.sql (post_movement, completion, QC)</w:t>
            </w:r>
          </w:p>
        </w:tc>
      </w:tr>
      <w:tr>
        <w:tc>
          <w:tcPr>
            <w:tcW w:type="dxa" w:w="260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Inventory &amp; genealogy</w:t>
            </w:r>
          </w:p>
        </w:tc>
        <w:tc>
          <w:tcPr>
            <w:tcW w:type="dxa" w:w="240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v0.1–v0.4</w:t>
            </w:r>
          </w:p>
        </w:tc>
        <w:tc>
          <w:tcPr>
            <w:tcW w:type="dxa" w:w="436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0001–0004; append-only ledger + recursive traversal</w:t>
            </w:r>
          </w:p>
        </w:tc>
      </w:tr>
      <w:tr>
        <w:tc>
          <w:tcPr>
            <w:tcW w:type="dxa" w:w="2600"/>
            <w:tcBorders>
              <w:top w:val="single" w:color="D0D7D2" w:sz="1"/>
              <w:left w:val="single" w:color="D0D7D2" w:sz="1"/>
              <w:bottom w:val="single" w:color="D0D7D2" w:sz="1"/>
              <w:right w:val="single" w:color="D0D7D2" w:sz="1"/>
            </w:tcBorders>
            <w:shd w:fill="F5F7F5" w:val="clear"/>
            <w:tcMar>
              <w:top w:type="dxa" w:w="70"/>
              <w:left w:type="dxa" w:w="110"/>
              <w:bottom w:type="dxa" w:w="70"/>
              <w:right w:type="dxa" w:w="110"/>
            </w:tcMar>
          </w:tcPr>
          <w:p>
            <w:pPr>
              <w:spacing w:after="0"/>
            </w:pPr>
            <w:r>
              <w:rPr>
                <w:b w:val="false"/>
                <w:bCs w:val="false"/>
                <w:color w:val="1A1A1A"/>
                <w:sz w:val="19"/>
                <w:szCs w:val="19"/>
              </w:rPr>
              <w:t xml:space="preserve">Costing</w:t>
            </w:r>
          </w:p>
        </w:tc>
        <w:tc>
          <w:tcPr>
            <w:tcW w:type="dxa" w:w="2400"/>
            <w:tcBorders>
              <w:top w:val="single" w:color="D0D7D2" w:sz="1"/>
              <w:left w:val="single" w:color="D0D7D2" w:sz="1"/>
              <w:bottom w:val="single" w:color="D0D7D2" w:sz="1"/>
              <w:right w:val="single" w:color="D0D7D2" w:sz="1"/>
            </w:tcBorders>
            <w:shd w:fill="F5F7F5" w:val="clear"/>
            <w:tcMar>
              <w:top w:type="dxa" w:w="70"/>
              <w:left w:type="dxa" w:w="110"/>
              <w:bottom w:type="dxa" w:w="70"/>
              <w:right w:type="dxa" w:w="110"/>
            </w:tcMar>
          </w:tcPr>
          <w:p>
            <w:pPr>
              <w:spacing w:after="0"/>
            </w:pPr>
            <w:r>
              <w:rPr>
                <w:b w:val="false"/>
                <w:bCs w:val="false"/>
                <w:color w:val="1A1A1A"/>
                <w:sz w:val="19"/>
                <w:szCs w:val="19"/>
              </w:rPr>
              <w:t xml:space="preserve">v0.15, v0.21, v0.23</w:t>
            </w:r>
          </w:p>
        </w:tc>
        <w:tc>
          <w:tcPr>
            <w:tcW w:type="dxa" w:w="4360"/>
            <w:tcBorders>
              <w:top w:val="single" w:color="D0D7D2" w:sz="1"/>
              <w:left w:val="single" w:color="D0D7D2" w:sz="1"/>
              <w:bottom w:val="single" w:color="D0D7D2" w:sz="1"/>
              <w:right w:val="single" w:color="D0D7D2" w:sz="1"/>
            </w:tcBorders>
            <w:shd w:fill="F5F7F5" w:val="clear"/>
            <w:tcMar>
              <w:top w:type="dxa" w:w="70"/>
              <w:left w:type="dxa" w:w="110"/>
              <w:bottom w:type="dxa" w:w="70"/>
              <w:right w:type="dxa" w:w="110"/>
            </w:tcMar>
          </w:tcPr>
          <w:p>
            <w:pPr>
              <w:spacing w:after="0"/>
            </w:pPr>
            <w:r>
              <w:rPr>
                <w:b w:val="false"/>
                <w:bCs w:val="false"/>
                <w:color w:val="1A1A1A"/>
                <w:sz w:val="19"/>
                <w:szCs w:val="19"/>
              </w:rPr>
              <w:t xml:space="preserve">0011, 0017, 0020 (effective_costing_rates)</w:t>
            </w:r>
          </w:p>
        </w:tc>
      </w:tr>
      <w:tr>
        <w:tc>
          <w:tcPr>
            <w:tcW w:type="dxa" w:w="260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Halal compliance</w:t>
            </w:r>
          </w:p>
        </w:tc>
        <w:tc>
          <w:tcPr>
            <w:tcW w:type="dxa" w:w="240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v0.22–v0.27</w:t>
            </w:r>
          </w:p>
        </w:tc>
        <w:tc>
          <w:tcPr>
            <w:tcW w:type="dxa" w:w="436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0018, 0021, 0025 (verdict + gate + override)</w:t>
            </w:r>
          </w:p>
        </w:tc>
      </w:tr>
      <w:tr>
        <w:tc>
          <w:tcPr>
            <w:tcW w:type="dxa" w:w="2600"/>
            <w:tcBorders>
              <w:top w:val="single" w:color="D0D7D2" w:sz="1"/>
              <w:left w:val="single" w:color="D0D7D2" w:sz="1"/>
              <w:bottom w:val="single" w:color="D0D7D2" w:sz="1"/>
              <w:right w:val="single" w:color="D0D7D2" w:sz="1"/>
            </w:tcBorders>
            <w:shd w:fill="F5F7F5" w:val="clear"/>
            <w:tcMar>
              <w:top w:type="dxa" w:w="70"/>
              <w:left w:type="dxa" w:w="110"/>
              <w:bottom w:type="dxa" w:w="70"/>
              <w:right w:type="dxa" w:w="110"/>
            </w:tcMar>
          </w:tcPr>
          <w:p>
            <w:pPr>
              <w:spacing w:after="0"/>
            </w:pPr>
            <w:r>
              <w:rPr>
                <w:b w:val="false"/>
                <w:bCs w:val="false"/>
                <w:color w:val="1A1A1A"/>
                <w:sz w:val="19"/>
                <w:szCs w:val="19"/>
              </w:rPr>
              <w:t xml:space="preserve">Distribution</w:t>
            </w:r>
          </w:p>
        </w:tc>
        <w:tc>
          <w:tcPr>
            <w:tcW w:type="dxa" w:w="2400"/>
            <w:tcBorders>
              <w:top w:val="single" w:color="D0D7D2" w:sz="1"/>
              <w:left w:val="single" w:color="D0D7D2" w:sz="1"/>
              <w:bottom w:val="single" w:color="D0D7D2" w:sz="1"/>
              <w:right w:val="single" w:color="D0D7D2" w:sz="1"/>
            </w:tcBorders>
            <w:shd w:fill="F5F7F5" w:val="clear"/>
            <w:tcMar>
              <w:top w:type="dxa" w:w="70"/>
              <w:left w:type="dxa" w:w="110"/>
              <w:bottom w:type="dxa" w:w="70"/>
              <w:right w:type="dxa" w:w="110"/>
            </w:tcMar>
          </w:tcPr>
          <w:p>
            <w:pPr>
              <w:spacing w:after="0"/>
            </w:pPr>
            <w:r>
              <w:rPr>
                <w:b w:val="false"/>
                <w:bCs w:val="false"/>
                <w:color w:val="1A1A1A"/>
                <w:sz w:val="19"/>
                <w:szCs w:val="19"/>
              </w:rPr>
              <w:t xml:space="preserve">v0.16–v0.20</w:t>
            </w:r>
          </w:p>
        </w:tc>
        <w:tc>
          <w:tcPr>
            <w:tcW w:type="dxa" w:w="4360"/>
            <w:tcBorders>
              <w:top w:val="single" w:color="D0D7D2" w:sz="1"/>
              <w:left w:val="single" w:color="D0D7D2" w:sz="1"/>
              <w:bottom w:val="single" w:color="D0D7D2" w:sz="1"/>
              <w:right w:val="single" w:color="D0D7D2" w:sz="1"/>
            </w:tcBorders>
            <w:shd w:fill="F5F7F5" w:val="clear"/>
            <w:tcMar>
              <w:top w:type="dxa" w:w="70"/>
              <w:left w:type="dxa" w:w="110"/>
              <w:bottom w:type="dxa" w:w="70"/>
              <w:right w:type="dxa" w:w="110"/>
            </w:tcMar>
          </w:tcPr>
          <w:p>
            <w:pPr>
              <w:spacing w:after="0"/>
            </w:pPr>
            <w:r>
              <w:rPr>
                <w:b w:val="false"/>
                <w:bCs w:val="false"/>
                <w:color w:val="1A1A1A"/>
                <w:sz w:val="19"/>
                <w:szCs w:val="19"/>
              </w:rPr>
              <w:t xml:space="preserve">0012–0016 (create/ship/return primitives)</w:t>
            </w:r>
          </w:p>
        </w:tc>
      </w:tr>
      <w:tr>
        <w:tc>
          <w:tcPr>
            <w:tcW w:type="dxa" w:w="260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Documents</w:t>
            </w:r>
          </w:p>
        </w:tc>
        <w:tc>
          <w:tcPr>
            <w:tcW w:type="dxa" w:w="240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v0.26–v0.32</w:t>
            </w:r>
          </w:p>
        </w:tc>
        <w:tc>
          <w:tcPr>
            <w:tcW w:type="dxa" w:w="436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0024–0028 (builders, issued archive, sequences)</w:t>
            </w:r>
          </w:p>
        </w:tc>
      </w:tr>
      <w:tr>
        <w:tc>
          <w:tcPr>
            <w:tcW w:type="dxa" w:w="2600"/>
            <w:tcBorders>
              <w:top w:val="single" w:color="D0D7D2" w:sz="1"/>
              <w:left w:val="single" w:color="D0D7D2" w:sz="1"/>
              <w:bottom w:val="single" w:color="D0D7D2" w:sz="1"/>
              <w:right w:val="single" w:color="D0D7D2" w:sz="1"/>
            </w:tcBorders>
            <w:shd w:fill="F5F7F5" w:val="clear"/>
            <w:tcMar>
              <w:top w:type="dxa" w:w="70"/>
              <w:left w:type="dxa" w:w="110"/>
              <w:bottom w:type="dxa" w:w="70"/>
              <w:right w:type="dxa" w:w="110"/>
            </w:tcMar>
          </w:tcPr>
          <w:p>
            <w:pPr>
              <w:spacing w:after="0"/>
            </w:pPr>
            <w:r>
              <w:rPr>
                <w:b w:val="false"/>
                <w:bCs w:val="false"/>
                <w:color w:val="1A1A1A"/>
                <w:sz w:val="19"/>
                <w:szCs w:val="19"/>
              </w:rPr>
              <w:t xml:space="preserve">Receivables</w:t>
            </w:r>
          </w:p>
        </w:tc>
        <w:tc>
          <w:tcPr>
            <w:tcW w:type="dxa" w:w="2400"/>
            <w:tcBorders>
              <w:top w:val="single" w:color="D0D7D2" w:sz="1"/>
              <w:left w:val="single" w:color="D0D7D2" w:sz="1"/>
              <w:bottom w:val="single" w:color="D0D7D2" w:sz="1"/>
              <w:right w:val="single" w:color="D0D7D2" w:sz="1"/>
            </w:tcBorders>
            <w:shd w:fill="F5F7F5" w:val="clear"/>
            <w:tcMar>
              <w:top w:type="dxa" w:w="70"/>
              <w:left w:type="dxa" w:w="110"/>
              <w:bottom w:type="dxa" w:w="70"/>
              <w:right w:type="dxa" w:w="110"/>
            </w:tcMar>
          </w:tcPr>
          <w:p>
            <w:pPr>
              <w:spacing w:after="0"/>
            </w:pPr>
            <w:r>
              <w:rPr>
                <w:b w:val="false"/>
                <w:bCs w:val="false"/>
                <w:color w:val="1A1A1A"/>
                <w:sz w:val="19"/>
                <w:szCs w:val="19"/>
              </w:rPr>
              <w:t xml:space="preserve">v0.30–v0.44</w:t>
            </w:r>
          </w:p>
        </w:tc>
        <w:tc>
          <w:tcPr>
            <w:tcW w:type="dxa" w:w="4360"/>
            <w:tcBorders>
              <w:top w:val="single" w:color="D0D7D2" w:sz="1"/>
              <w:left w:val="single" w:color="D0D7D2" w:sz="1"/>
              <w:bottom w:val="single" w:color="D0D7D2" w:sz="1"/>
              <w:right w:val="single" w:color="D0D7D2" w:sz="1"/>
            </w:tcBorders>
            <w:shd w:fill="F5F7F5" w:val="clear"/>
            <w:tcMar>
              <w:top w:type="dxa" w:w="70"/>
              <w:left w:type="dxa" w:w="110"/>
              <w:bottom w:type="dxa" w:w="70"/>
              <w:right w:type="dxa" w:w="110"/>
            </w:tcMar>
          </w:tcPr>
          <w:p>
            <w:pPr>
              <w:spacing w:after="0"/>
            </w:pPr>
            <w:r>
              <w:rPr>
                <w:b w:val="false"/>
                <w:bCs w:val="false"/>
                <w:color w:val="1A1A1A"/>
                <w:sz w:val="19"/>
                <w:szCs w:val="19"/>
              </w:rPr>
              <w:t xml:space="preserve">0029–0039 (invoice_receivables, aging, ledger)</w:t>
            </w:r>
          </w:p>
        </w:tc>
      </w:tr>
      <w:tr>
        <w:tc>
          <w:tcPr>
            <w:tcW w:type="dxa" w:w="260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Payables</w:t>
            </w:r>
          </w:p>
        </w:tc>
        <w:tc>
          <w:tcPr>
            <w:tcW w:type="dxa" w:w="240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v0.34, v0.49</w:t>
            </w:r>
          </w:p>
        </w:tc>
        <w:tc>
          <w:tcPr>
            <w:tcW w:type="dxa" w:w="436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0034, 0043 (bill_payables, supplier_ledger)</w:t>
            </w:r>
          </w:p>
        </w:tc>
      </w:tr>
      <w:tr>
        <w:tc>
          <w:tcPr>
            <w:tcW w:type="dxa" w:w="2600"/>
            <w:tcBorders>
              <w:top w:val="single" w:color="D0D7D2" w:sz="1"/>
              <w:left w:val="single" w:color="D0D7D2" w:sz="1"/>
              <w:bottom w:val="single" w:color="D0D7D2" w:sz="1"/>
              <w:right w:val="single" w:color="D0D7D2" w:sz="1"/>
            </w:tcBorders>
            <w:shd w:fill="F5F7F5" w:val="clear"/>
            <w:tcMar>
              <w:top w:type="dxa" w:w="70"/>
              <w:left w:type="dxa" w:w="110"/>
              <w:bottom w:type="dxa" w:w="70"/>
              <w:right w:type="dxa" w:w="110"/>
            </w:tcMar>
          </w:tcPr>
          <w:p>
            <w:pPr>
              <w:spacing w:after="0"/>
            </w:pPr>
            <w:r>
              <w:rPr>
                <w:b w:val="false"/>
                <w:bCs w:val="false"/>
                <w:color w:val="1A1A1A"/>
                <w:sz w:val="19"/>
                <w:szCs w:val="19"/>
              </w:rPr>
              <w:t xml:space="preserve">Procurement</w:t>
            </w:r>
          </w:p>
        </w:tc>
        <w:tc>
          <w:tcPr>
            <w:tcW w:type="dxa" w:w="2400"/>
            <w:tcBorders>
              <w:top w:val="single" w:color="D0D7D2" w:sz="1"/>
              <w:left w:val="single" w:color="D0D7D2" w:sz="1"/>
              <w:bottom w:val="single" w:color="D0D7D2" w:sz="1"/>
              <w:right w:val="single" w:color="D0D7D2" w:sz="1"/>
            </w:tcBorders>
            <w:shd w:fill="F5F7F5" w:val="clear"/>
            <w:tcMar>
              <w:top w:type="dxa" w:w="70"/>
              <w:left w:type="dxa" w:w="110"/>
              <w:bottom w:type="dxa" w:w="70"/>
              <w:right w:type="dxa" w:w="110"/>
            </w:tcMar>
          </w:tcPr>
          <w:p>
            <w:pPr>
              <w:spacing w:after="0"/>
            </w:pPr>
            <w:r>
              <w:rPr>
                <w:b w:val="false"/>
                <w:bCs w:val="false"/>
                <w:color w:val="1A1A1A"/>
                <w:sz w:val="19"/>
                <w:szCs w:val="19"/>
              </w:rPr>
              <w:t xml:space="preserve">v0.37, v0.45, v0.48</w:t>
            </w:r>
          </w:p>
        </w:tc>
        <w:tc>
          <w:tcPr>
            <w:tcW w:type="dxa" w:w="4360"/>
            <w:tcBorders>
              <w:top w:val="single" w:color="D0D7D2" w:sz="1"/>
              <w:left w:val="single" w:color="D0D7D2" w:sz="1"/>
              <w:bottom w:val="single" w:color="D0D7D2" w:sz="1"/>
              <w:right w:val="single" w:color="D0D7D2" w:sz="1"/>
            </w:tcBorders>
            <w:shd w:fill="F5F7F5" w:val="clear"/>
            <w:tcMar>
              <w:top w:type="dxa" w:w="70"/>
              <w:left w:type="dxa" w:w="110"/>
              <w:bottom w:type="dxa" w:w="70"/>
              <w:right w:type="dxa" w:w="110"/>
            </w:tcMar>
          </w:tcPr>
          <w:p>
            <w:pPr>
              <w:spacing w:after="0"/>
            </w:pPr>
            <w:r>
              <w:rPr>
                <w:b w:val="false"/>
                <w:bCs w:val="false"/>
                <w:color w:val="1A1A1A"/>
                <w:sz w:val="19"/>
                <w:szCs w:val="19"/>
              </w:rPr>
              <w:t xml:space="preserve">0037, 0042 (register, three-way match, exceptions)</w:t>
            </w:r>
          </w:p>
        </w:tc>
      </w:tr>
      <w:tr>
        <w:tc>
          <w:tcPr>
            <w:tcW w:type="dxa" w:w="260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Tax</w:t>
            </w:r>
          </w:p>
        </w:tc>
        <w:tc>
          <w:tcPr>
            <w:tcW w:type="dxa" w:w="240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v0.35, v0.38, v0.40, v0.46</w:t>
            </w:r>
          </w:p>
        </w:tc>
        <w:tc>
          <w:tcPr>
            <w:tcW w:type="dxa" w:w="436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0035, 0038, 0040, 0044 (PPN, tax_report, lines, NPWP)</w:t>
            </w:r>
          </w:p>
        </w:tc>
      </w:tr>
      <w:tr>
        <w:tc>
          <w:tcPr>
            <w:tcW w:type="dxa" w:w="2600"/>
            <w:tcBorders>
              <w:top w:val="single" w:color="D0D7D2" w:sz="1"/>
              <w:left w:val="single" w:color="D0D7D2" w:sz="1"/>
              <w:bottom w:val="single" w:color="D0D7D2" w:sz="1"/>
              <w:right w:val="single" w:color="D0D7D2" w:sz="1"/>
            </w:tcBorders>
            <w:shd w:fill="F5F7F5" w:val="clear"/>
            <w:tcMar>
              <w:top w:type="dxa" w:w="70"/>
              <w:left w:type="dxa" w:w="110"/>
              <w:bottom w:type="dxa" w:w="70"/>
              <w:right w:type="dxa" w:w="110"/>
            </w:tcMar>
          </w:tcPr>
          <w:p>
            <w:pPr>
              <w:spacing w:after="0"/>
            </w:pPr>
            <w:r>
              <w:rPr>
                <w:b w:val="false"/>
                <w:bCs w:val="false"/>
                <w:color w:val="1A1A1A"/>
                <w:sz w:val="19"/>
                <w:szCs w:val="19"/>
              </w:rPr>
              <w:t xml:space="preserve">Security layer</w:t>
            </w:r>
          </w:p>
        </w:tc>
        <w:tc>
          <w:tcPr>
            <w:tcW w:type="dxa" w:w="2400"/>
            <w:tcBorders>
              <w:top w:val="single" w:color="D0D7D2" w:sz="1"/>
              <w:left w:val="single" w:color="D0D7D2" w:sz="1"/>
              <w:bottom w:val="single" w:color="D0D7D2" w:sz="1"/>
              <w:right w:val="single" w:color="D0D7D2" w:sz="1"/>
            </w:tcBorders>
            <w:shd w:fill="F5F7F5" w:val="clear"/>
            <w:tcMar>
              <w:top w:type="dxa" w:w="70"/>
              <w:left w:type="dxa" w:w="110"/>
              <w:bottom w:type="dxa" w:w="70"/>
              <w:right w:type="dxa" w:w="110"/>
            </w:tcMar>
          </w:tcPr>
          <w:p>
            <w:pPr>
              <w:spacing w:after="0"/>
            </w:pPr>
            <w:r>
              <w:rPr>
                <w:b w:val="false"/>
                <w:bCs w:val="false"/>
                <w:color w:val="1A1A1A"/>
                <w:sz w:val="19"/>
                <w:szCs w:val="19"/>
              </w:rPr>
              <w:t xml:space="preserve">v0.50</w:t>
            </w:r>
          </w:p>
        </w:tc>
        <w:tc>
          <w:tcPr>
            <w:tcW w:type="dxa" w:w="4360"/>
            <w:tcBorders>
              <w:top w:val="single" w:color="D0D7D2" w:sz="1"/>
              <w:left w:val="single" w:color="D0D7D2" w:sz="1"/>
              <w:bottom w:val="single" w:color="D0D7D2" w:sz="1"/>
              <w:right w:val="single" w:color="D0D7D2" w:sz="1"/>
            </w:tcBorders>
            <w:shd w:fill="F5F7F5" w:val="clear"/>
            <w:tcMar>
              <w:top w:type="dxa" w:w="70"/>
              <w:left w:type="dxa" w:w="110"/>
              <w:bottom w:type="dxa" w:w="70"/>
              <w:right w:type="dxa" w:w="110"/>
            </w:tcMar>
          </w:tcPr>
          <w:p>
            <w:pPr>
              <w:spacing w:after="0"/>
            </w:pPr>
            <w:r>
              <w:rPr>
                <w:b w:val="false"/>
                <w:bCs w:val="false"/>
                <w:color w:val="1A1A1A"/>
                <w:sz w:val="19"/>
                <w:szCs w:val="19"/>
              </w:rPr>
              <w:t xml:space="preserve">middleware + src/lib/security (rate limit, CAPTCHA, WAF)</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7D2" w:sz="4" w:space="4"/>
      </w:pBdr>
      <w:tabs>
        <w:tab w:val="right" w:pos="9360"/>
      </w:tabs>
    </w:pPr>
    <w:r>
      <w:rPr>
        <w:color w:val="555555"/>
        <w:sz w:val="16"/>
        <w:szCs w:val="16"/>
      </w:rPr>
      <w:t xml:space="preserve">Confidential · TechnicoFlor (TFI)</w:t>
    </w:r>
    <w:r>
      <w:rPr>
        <w:color w:val="555555"/>
        <w:sz w:val="16"/>
        <w:szCs w:val="16"/>
      </w:rPr>
      <w:t xml:space="preserve">	Page </w:t>
    </w:r>
    <w:r>
      <w:rPr>
        <w:color w:val="555555"/>
        <w:sz w:val="16"/>
        <w:szCs w:val="16"/>
      </w:rPr>
      <w:fldChar w:fldCharType="begin"/>
      <w:instrText xml:space="preserve">PAGE</w:instrText>
      <w:fldChar w:fldCharType="separate"/>
      <w:fldChar w:fldCharType="end"/>
    </w:r>
    <w:r>
      <w:rPr>
        <w:color w:val="555555"/>
        <w:sz w:val="16"/>
        <w:szCs w:val="16"/>
      </w:rPr>
      <w:t xml:space="preserve"> of </w:t>
    </w:r>
    <w:r>
      <w:rPr>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7D2" w:sz="4" w:space="4"/>
      </w:pBdr>
      <w:tabs>
        <w:tab w:val="right" w:pos="9360"/>
      </w:tabs>
    </w:pPr>
    <w:r>
      <w:rPr>
        <w:b/>
        <w:bCs/>
        <w:color w:val="1B5E32"/>
        <w:sz w:val="16"/>
        <w:szCs w:val="16"/>
      </w:rPr>
      <w:t xml:space="preserve">TechnicoFlor — Perfume ERP</w:t>
    </w:r>
    <w:r>
      <w:rPr>
        <w:color w:val="555555"/>
        <w:sz w:val="16"/>
        <w:szCs w:val="16"/>
      </w:rPr>
      <w:t xml:space="preserve">	Requirements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20" w:before="0"/>
    </w:pPr>
    <w:rPr>
      <w:rFonts w:ascii="Calibri" w:cs="Calibri" w:eastAsia="Calibri" w:hAnsi="Calibri"/>
      <w:b/>
      <w:bCs/>
      <w:color w:val="1B5E32"/>
      <w:sz w:val="56"/>
      <w:szCs w:val="56"/>
    </w:rPr>
  </w:style>
  <w:style w:type="paragraph" w:styleId="Subtitle">
    <w:name w:val="Subtitle"/>
    <w:basedOn w:val="Normal"/>
    <w:next w:val="Normal"/>
    <w:pPr>
      <w:spacing w:after="60" w:before="0"/>
    </w:pPr>
    <w:rPr>
      <w:rFonts w:ascii="Calibri" w:cs="Calibri" w:eastAsia="Calibri" w:hAnsi="Calibri"/>
      <w:color w:val="555555"/>
      <w:sz w:val="26"/>
      <w:szCs w:val="26"/>
    </w:rPr>
  </w:style>
  <w:style w:type="paragraph" w:styleId="Heading1">
    <w:name w:val="Heading 1"/>
    <w:basedOn w:val="Normal"/>
    <w:next w:val="Normal"/>
    <w:qFormat/>
    <w:pPr>
      <w:pBdr>
        <w:bottom w:val="single" w:color="2E7D46" w:sz="6" w:space="4"/>
      </w:pBdr>
      <w:spacing w:after="140" w:before="320"/>
      <w:outlineLvl w:val="0"/>
    </w:pPr>
    <w:rPr>
      <w:rFonts w:ascii="Calibri" w:cs="Calibri" w:eastAsia="Calibri" w:hAnsi="Calibri"/>
      <w:b/>
      <w:bCs/>
      <w:color w:val="1B5E32"/>
      <w:sz w:val="30"/>
      <w:szCs w:val="30"/>
    </w:rPr>
  </w:style>
  <w:style w:type="paragraph" w:styleId="Heading2">
    <w:name w:val="Heading 2"/>
    <w:basedOn w:val="Normal"/>
    <w:next w:val="Normal"/>
    <w:qFormat/>
    <w:pPr>
      <w:spacing w:after="100" w:before="220"/>
      <w:outlineLvl w:val="1"/>
    </w:pPr>
    <w:rPr>
      <w:rFonts w:ascii="Calibri" w:cs="Calibri" w:eastAsia="Calibri" w:hAnsi="Calibri"/>
      <w:b/>
      <w:bCs/>
      <w:color w:val="2E7D46"/>
      <w:sz w:val="25"/>
      <w:szCs w:val="25"/>
    </w:rPr>
  </w:style>
  <w:style w:type="paragraph" w:styleId="Heading3">
    <w:name w:val="Heading 3"/>
    <w:basedOn w:val="Normal"/>
    <w:next w:val="Normal"/>
    <w:qFormat/>
    <w:pPr>
      <w:spacing w:after="80" w:before="160"/>
      <w:outlineLvl w:val="2"/>
    </w:pPr>
    <w:rPr>
      <w:rFonts w:ascii="Calibri" w:cs="Calibri" w:eastAsia="Calibri" w:hAnsi="Calibri"/>
      <w:b/>
      <w:bCs/>
      <w:color w:val="1A1A1A"/>
      <w:sz w:val="22"/>
      <w:szCs w:val="22"/>
    </w:rPr>
  </w:style>
  <w:style w:type="paragraph" w:styleId="Normal">
    <w:name w:val="Normal"/>
    <w:pPr>
      <w:spacing w:after="120" w:line="276"/>
    </w:pPr>
    <w:rPr>
      <w:rFonts w:ascii="Calibri" w:cs="Calibri" w:eastAsia="Calibri" w:hAnsi="Calibri"/>
      <w:sz w:val="21"/>
      <w:szCs w:val="21"/>
    </w:rPr>
  </w:style>
  <w:style w:type="paragraph" w:styleId="Caption">
    <w:name w:val="Caption"/>
    <w:basedOn w:val="Normal"/>
    <w:next w:val="Normal"/>
    <w:rPr>
      <w:i/>
      <w:iCs/>
      <w:color w:val="555555"/>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Requirements Specification</dc:title>
  <dc:creator>TechnicoFlor</dc:creator>
  <dc:description>Perfume ERP — Manufacturing &amp; Distribution System</dc:description>
  <cp:lastModifiedBy>Un-named</cp:lastModifiedBy>
  <cp:revision>1</cp:revision>
  <dcterms:created xsi:type="dcterms:W3CDTF">2026-07-08T01:35:50.506Z</dcterms:created>
  <dcterms:modified xsi:type="dcterms:W3CDTF">2026-07-08T01:35:50.506Z</dcterms:modified>
</cp:coreProperties>
</file>

<file path=docProps/custom.xml><?xml version="1.0" encoding="utf-8"?>
<Properties xmlns="http://schemas.openxmlformats.org/officeDocument/2006/custom-properties" xmlns:vt="http://schemas.openxmlformats.org/officeDocument/2006/docPropsVTypes"/>
</file>