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Guide edition 48</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Read the Handoff dossier</w:t>
      </w:r>
      <w:r>
        <w:tab/>
        <w:t>4</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citations, and form captions remain unchanged.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blank screen views.</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n intentionally incomplete example capture in the Handoff dossier; the warning is explained in section 3.1."/>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An intentionally incomplete example capture in the Handoff dossier; the warning is explained in section 3.1.</w:t>
      </w:r>
    </w:p>
    <w:p>
      <w:r>
        <w:t>Figure 2 shows an incomplete example capture. Its timestamp records when DPH read the files; it is not an expiration date. In this build, STALE capture can also mean syntax or semantic analysis is incomplete. For a live project, choose Open saved project with the original source available, or choose Open application and select the same project entry. Wait for verification or analysis, then revisit the dossier. If the warning persists, inspect diagnostics and missing inputs.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blank screen image for each distinct supported .fmx or .dfm form definition when you open the page. DPH saves these views beside the .dphdb. Use Fit to see a complete view or Native pixels to inspect detail.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Open application selects the source entry again. A fresh scan may still be marked incomplete when the analyzer cannot establish every connection.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48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