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Guide edition 46</w:t>
      </w:r>
    </w:p>
    <w:p>
      <w:r>
        <w:t>Last changed 15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4</w:t>
      </w:r>
    </w:p>
    <w:p>
      <w:pPr>
        <w:pStyle w:val="TOC2"/>
        <w:tabs>
          <w:tab w:val="right" w:leader="dot" w:pos="9360"/>
        </w:tabs>
      </w:pPr>
      <w:r>
        <w:t>3 Learn the project</w:t>
      </w:r>
      <w:r>
        <w:tab/>
        <w:t>4</w:t>
      </w:r>
    </w:p>
    <w:p>
      <w:pPr>
        <w:pStyle w:val="TOC2"/>
        <w:tabs>
          <w:tab w:val="right" w:leader="dot" w:pos="9360"/>
        </w:tabs>
      </w:pPr>
      <w:r>
        <w:t>4 Read the Learning library</w:t>
      </w:r>
      <w:r>
        <w:tab/>
        <w:t>5</w:t>
      </w:r>
    </w:p>
    <w:p>
      <w:pPr>
        <w:pStyle w:val="TOC2"/>
        <w:tabs>
          <w:tab w:val="right" w:leader="dot" w:pos="9360"/>
        </w:tabs>
      </w:pPr>
      <w:r>
        <w:t>5 Inspect source and forms</w:t>
      </w:r>
      <w:r>
        <w:tab/>
        <w:t>6</w:t>
      </w:r>
    </w:p>
    <w:p>
      <w:pPr>
        <w:pStyle w:val="TOC1"/>
        <w:tabs>
          <w:tab w:val="right" w:leader="dot" w:pos="9360"/>
        </w:tabs>
      </w:pPr>
      <w:r>
        <w:t>PART 3 Continue safely</w:t>
      </w:r>
      <w:r>
        <w:tab/>
        <w:t>7</w:t>
      </w:r>
    </w:p>
    <w:p>
      <w:pPr>
        <w:pStyle w:val="TOC2"/>
        <w:tabs>
          <w:tab w:val="right" w:leader="dot" w:pos="9360"/>
        </w:tabs>
      </w:pPr>
      <w:r>
        <w:t>6 Reopen and troubleshoot</w:t>
      </w:r>
      <w:r>
        <w:tab/>
        <w:t>7</w:t>
      </w:r>
    </w:p>
    <w:p>
      <w:pPr>
        <w:pStyle w:val="TOC2"/>
        <w:tabs>
          <w:tab w:val="right" w:leader="dot" w:pos="9360"/>
        </w:tabs>
      </w:pPr>
      <w:r>
        <w:t>7 First use acceptance checklist</w:t>
      </w:r>
      <w:r>
        <w:tab/>
        <w:t>7</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helps you understand an unfamiliar Delphi application from files you already have. It reads a selected .dproj, .dpr, or .groupproj and the related Pascal units, saved forms, project-local guides, notes, and logs. DPH does not compile, run, or modify the selected application.</w:t>
      </w:r>
    </w:p>
    <w:p>
      <w:r>
        <w:t>Start with the application's purpose and first form, then follow screens, controls, and operations to their source. DPH identifies what the files support; it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open DelphiProjectHandoff.dproj in RAD Studio 37, build Win32 or Win64, 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The header contains Open application, Open saved project, Close, the Read public websites checkbox, the language selector, and six tabs: Getting started, Learn the project, Learning library, Project map, Screenshots, and Application diagrams. The status line reports when project preparation is under way or complete. The selected language changes DPH's interface and built-in explanations offline. The German choice also offers an experimental local translation of some English project prose; original files, code identifiers, citations, and form captions remain unchanged.</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Save the proposed .dphdb outside the target source folder. Keep its adjacent .dphdb.views folder with it.</w:t>
      </w:r>
    </w:p>
    <w:p>
      <w:pPr>
        <w:keepLines/>
        <w:ind w:left="317" w:hanging="317"/>
      </w:pPr>
      <w:r>
        <w:rPr>
          <w:b/>
        </w:rPr>
        <w:t xml:space="preserve">3. </w:t>
      </w:r>
      <w:r>
        <w:t>Wait for preparation to finish. Read the progress message, then confirm the project name in Learn the project.</w:t>
      </w:r>
    </w:p>
    <w:p>
      <w:pPr>
        <w:keepLines/>
        <w:ind w:left="317" w:hanging="317"/>
      </w:pPr>
      <w:r>
        <w:rPr>
          <w:b/>
        </w:rPr>
        <w:t xml:space="preserve">4. </w:t>
      </w:r>
      <w:r>
        <w:t>Open Screenshots to see whether saved form definitions produced blank screen views.</w:t>
      </w:r>
    </w:p>
    <w:p>
      <w:r>
        <w:t>If you already have a .dphdb, click Open saved project. Opening the saved file restores its captured findings and managed images; it does not automatically re-run the target application.</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Learn the project</w:t>
      </w:r>
    </w:p>
    <w:p>
      <w:pPr>
        <w:pStyle w:val="Heading3"/>
      </w:pPr>
      <w:r>
        <w:t>3.1 Read the application route</w:t>
      </w:r>
    </w:p>
    <w:p>
      <w:r>
        <w:t>Learn the project opens with a route through the selected application. Begin with its apparent purpose and where the program starts. The first form is identified from the program's automatic form creation when that declaration is available; a Pascal unit and form definition provide supporting context. Follow screen links to the corresponding form view.</w:t>
      </w:r>
    </w:p>
    <w:p>
      <w:r>
        <w:t>Next inspect a real task and related actions. DPH can connect a visible control to a handler and relevant routines, but it cannot supply an exact operating procedure when prerequisites or expected results are absent from the available material. Use the source links to verify what was captured.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3073667"/>
            <ns2:docPr id="2" name="Picture 2" descr="Figure 2.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0"/>
                    <ns3:stretch>
                      <ns3:fillRect/>
                    </ns3:stretch>
                  </ns4:blipFill>
                  <ns4:spPr>
                    <ns3:xfrm>
                      <ns3:off x="0" y="0"/>
                      <ns3:ext cx="6217920" cy="3073667"/>
                    </ns3:xfrm>
                    <ns3:prstGeom prst="rect"/>
                  </ns4:spPr>
                </ns4:pic>
              </ns3:graphicData>
            </ns3:graphic>
          </ns2:inline>
        </w:drawing>
      </w:r>
    </w:p>
    <w:p>
      <w:pPr>
        <w:pStyle w:val="Caption"/>
      </w:pPr>
      <w:r>
        <w:t>Figure 2. A project README displayed as formatted content in the current Learning library.</w:t>
      </w:r>
    </w:p>
    <w:p>
      <w:r>
        <w:t>Document discovery stays within the selected project's directory. DPH samples a bounded set of eligible guides, help files, notes, and logs.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languages work offline. German additionally has a bundled experimental English-to-German model for selected project-purpose and guide passages in Learn the project and Learning library. It runs locally, may make translation mistakes, and does not alter the original files or saved evidence. Other language choices and unmarked project content remain in the source language. Technical names, code and citations stay as written.</w:t>
      </w:r>
    </w:p>
    <w:p>
      <w:r>
        <w:t>Read public websites starts unchecked. When you enable it, the next analysis may fetch limited text from up to three eligible public HTTPS pages cited in selected project documents.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3" name="Picture 3" descr="Figure 3.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1"/>
                    <ns3:stretch>
                      <ns3:fillRect/>
                    </ns3:stretch>
                  </ns4:blipFill>
                  <ns4:spPr>
                    <ns3:xfrm>
                      <ns3:off x="0" y="0"/>
                      <ns3:ext cx="6217920" cy="3497580"/>
                    </ns3:xfrm>
                    <ns3:prstGeom prst="rect"/>
                  </ns4:spPr>
                </ns4:pic>
              </ns3:graphicData>
            </ns3:graphic>
          </ns2:inline>
        </w:drawing>
      </w:r>
    </w:p>
    <w:p>
      <w:pPr>
        <w:pStyle w:val="Caption"/>
      </w:pPr>
      <w:r>
        <w:t>Figure 3. The current DPH window showing a selected Pascal operation and its source-linked explanation.</w:t>
      </w:r>
    </w:p>
    <w:p>
      <w:pPr>
        <w:pStyle w:val="Heading3"/>
      </w:pPr>
      <w:r>
        <w:t>5.2 Screenshots</w:t>
      </w:r>
    </w:p>
    <w:p>
      <w:r>
        <w:t>Screenshots contains one blank screen image for each distinct supported .fmx or .dfm form definition. DPH generates these views itself and saves them beside the .dphdb. Use Fit to see a complete view or Native pixels to inspect detail. These are design-time reconstructions, not photographs of the target application running. Custom painting, styles, data, and runtime layout may differ.</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2"/>
        <w:pageBreakBefore w:val="0"/>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project name and first form are correct.</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p>
      <w:r>
        <w:t>Passing this checklist on one project is a local first-use check. It does not prove that all Delphi dialects, document formats, layouts, or runtime behaviors are supported.</w:t>
      </w:r>
    </w:p>
    <w:sectPr w:rsidR="00FC693F" w:rsidRPr="0006063C" w:rsidSect="00034616">
      <w:headerReference w:type="default" ns5:id="rId12"/>
      <w:footerReference w:type="default" ns5:id="rId13"/>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46  |  15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