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Architecture and boundaries</w:t>
      </w:r>
      <w:r>
        <w:tab/>
        <w:t>3</w:t>
      </w:r>
    </w:p>
    <w:p>
      <w:pPr>
        <w:spacing w:after="0" w:line="240" w:lineRule="auto"/>
        <w:tabs>
          <w:tab w:val="right" w:leader="dot" w:pos="9360"/>
        </w:tabs>
      </w:pPr>
      <w:r>
        <w:t>Rework and acceptance status</w:t>
      </w:r>
      <w:r>
        <w:tab/>
        <w:t>3</w:t>
      </w:r>
    </w:p>
    <w:p>
      <w:pPr>
        <w:spacing w:after="0" w:line="240" w:lineRule="auto"/>
        <w:tabs>
          <w:tab w:val="right" w:leader="dot" w:pos="9360"/>
        </w:tabs>
      </w:pPr>
      <w:r>
        <w:t>Build and deployment</w:t>
      </w:r>
      <w:r>
        <w:tab/>
        <w:t>3</w:t>
      </w:r>
    </w:p>
    <w:p>
      <w:pPr>
        <w:spacing w:after="0" w:line="240" w:lineRule="auto"/>
        <w:tabs>
          <w:tab w:val="right" w:leader="dot" w:pos="9360"/>
        </w:tabs>
      </w:pPr>
      <w:r>
        <w:t>Input acquisition and project scope</w:t>
      </w:r>
      <w:r>
        <w:tab/>
        <w:t>4</w:t>
      </w:r>
    </w:p>
    <w:p>
      <w:pPr>
        <w:spacing w:after="0" w:line="240" w:lineRule="auto"/>
        <w:tabs>
          <w:tab w:val="right" w:leader="dot" w:pos="9360"/>
        </w:tabs>
      </w:pPr>
      <w:r>
        <w:t>Syntax contracts and limits</w:t>
      </w:r>
      <w:r>
        <w:tab/>
        <w:t>4</w:t>
      </w:r>
    </w:p>
    <w:p>
      <w:pPr>
        <w:spacing w:after="0" w:line="240" w:lineRule="auto"/>
        <w:tabs>
          <w:tab w:val="right" w:leader="dot" w:pos="9360"/>
        </w:tabs>
      </w:pPr>
      <w:r>
        <w:t>Symbols and typed relationships</w:t>
      </w:r>
      <w:r>
        <w:tab/>
        <w:t>4</w:t>
      </w:r>
    </w:p>
    <w:p>
      <w:pPr>
        <w:spacing w:after="0" w:line="240" w:lineRule="auto"/>
        <w:tabs>
          <w:tab w:val="right" w:leader="dot" w:pos="9360"/>
        </w:tabs>
      </w:pPr>
      <w:r>
        <w:t>Control flow and impact</w:t>
      </w:r>
      <w:r>
        <w:tab/>
        <w:t>5</w:t>
      </w:r>
    </w:p>
    <w:p>
      <w:pPr>
        <w:spacing w:after="0" w:line="240" w:lineRule="auto"/>
        <w:tabs>
          <w:tab w:val="right" w:leader="dot" w:pos="9360"/>
        </w:tabs>
      </w:pPr>
      <w:r>
        <w:t>SQLite generations and durability</w:t>
      </w:r>
      <w:r>
        <w:tab/>
        <w:t>5</w:t>
      </w:r>
    </w:p>
    <w:p>
      <w:pPr>
        <w:spacing w:after="0" w:line="240" w:lineRule="auto"/>
        <w:tabs>
          <w:tab w:val="right" w:leader="dot" w:pos="9360"/>
        </w:tabs>
      </w:pPr>
      <w:r>
        <w:t>Evidence and immutable history</w:t>
      </w:r>
      <w:r>
        <w:tab/>
        <w:t>5</w:t>
      </w:r>
    </w:p>
    <w:p>
      <w:pPr>
        <w:spacing w:after="0" w:line="240" w:lineRule="auto"/>
        <w:tabs>
          <w:tab w:val="right" w:leader="dot" w:pos="9360"/>
        </w:tabs>
      </w:pPr>
      <w:r>
        <w:t>Background coordination and cached views</w:t>
      </w:r>
      <w:r>
        <w:tab/>
        <w:t>6</w:t>
      </w:r>
    </w:p>
    <w:p>
      <w:pPr>
        <w:spacing w:after="0" w:line="240" w:lineRule="auto"/>
        <w:tabs>
          <w:tab w:val="right" w:leader="dot" w:pos="9360"/>
        </w:tabs>
      </w:pPr>
      <w:r>
        <w:t>FMX navigation and visualization</w:t>
      </w:r>
      <w:r>
        <w:tab/>
        <w:t>6</w:t>
      </w:r>
    </w:p>
    <w:p>
      <w:pPr>
        <w:spacing w:after="0" w:line="240" w:lineRule="auto"/>
        <w:tabs>
          <w:tab w:val="right" w:leader="dot" w:pos="9360"/>
        </w:tabs>
      </w:pPr>
      <w:r>
        <w:t>Curated knowledge and review</w:t>
      </w:r>
      <w:r>
        <w:tab/>
        <w:t>6</w:t>
      </w:r>
    </w:p>
    <w:p>
      <w:pPr>
        <w:spacing w:after="0" w:line="240" w:lineRule="auto"/>
        <w:tabs>
          <w:tab w:val="right" w:leader="dot" w:pos="9360"/>
        </w:tabs>
      </w:pPr>
      <w:r>
        <w:t>Canonical publication and privacy</w:t>
      </w:r>
      <w:r>
        <w:tab/>
        <w:t>7</w:t>
      </w:r>
    </w:p>
    <w:p>
      <w:pPr>
        <w:spacing w:after="0" w:line="240" w:lineRule="auto"/>
        <w:tabs>
          <w:tab w:val="right" w:leader="dot" w:pos="9360"/>
        </w:tabs>
      </w:pPr>
      <w:r>
        <w:t>HTML guides and bundle validation</w:t>
      </w:r>
      <w:r>
        <w:tab/>
        <w:t>7</w:t>
      </w:r>
    </w:p>
    <w:p>
      <w:pPr>
        <w:spacing w:after="0" w:line="240" w:lineRule="auto"/>
        <w:tabs>
          <w:tab w:val="right" w:leader="dot" w:pos="9360"/>
        </w:tabs>
      </w:pPr>
      <w:r>
        <w:t>Translation boundary</w:t>
      </w:r>
      <w:r>
        <w:tab/>
        <w:t>8</w:t>
      </w:r>
    </w:p>
    <w:p>
      <w:pPr>
        <w:spacing w:after="0" w:line="240" w:lineRule="auto"/>
        <w:tabs>
          <w:tab w:val="right" w:leader="dot" w:pos="9360"/>
        </w:tabs>
      </w:pPr>
      <w:r>
        <w:t>Verification and release discipline</w:t>
      </w:r>
      <w:r>
        <w:tab/>
        <w:t>8</w:t>
      </w:r>
    </w:p>
    <w:p>
      <w:pPr>
        <w:spacing w:after="0" w:line="240" w:lineRule="auto"/>
        <w:tabs>
          <w:tab w:val="right" w:leader="dot" w:pos="9360"/>
        </w:tabs>
      </w:pPr>
      <w:r>
        <w:t>Current semantic cache and extended evidence</w:t>
      </w:r>
      <w:r>
        <w:tab/>
        <w:t>8</w:t>
      </w:r>
    </w:p>
    <w:p>
      <w:pPr>
        <w:spacing w:after="0" w:line="240" w:lineRule="auto"/>
        <w:tabs>
          <w:tab w:val="right" w:leader="dot" w:pos="9360"/>
        </w:tabs>
      </w:pPr>
      <w:r>
        <w:t>Current schema and authored document contracts</w:t>
      </w:r>
      <w:r>
        <w:tab/>
        <w:t>9</w:t>
      </w:r>
    </w:p>
    <w:p>
      <w:pPr>
        <w:spacing w:after="0" w:line="240" w:lineRule="auto"/>
        <w:tabs>
          <w:tab w:val="right" w:leader="dot" w:pos="9360"/>
        </w:tabs>
      </w:pPr>
      <w:r>
        <w:t>Native review and learning projections</w:t>
      </w:r>
      <w:r>
        <w:tab/>
        <w:t>9</w:t>
      </w:r>
    </w:p>
    <w:p>
      <w:pPr>
        <w:spacing w:after="0" w:line="240" w:lineRule="auto"/>
        <w:tabs>
          <w:tab w:val="right" w:leader="dot" w:pos="9360"/>
        </w:tabs>
      </w:pPr>
      <w:r>
        <w:t>Saved observation persistence</w:t>
      </w:r>
      <w:r>
        <w:tab/>
        <w:t>9</w:t>
      </w:r>
    </w:p>
    <w:p>
      <w:pPr>
        <w:spacing w:after="0" w:line="240" w:lineRule="auto"/>
        <w:tabs>
          <w:tab w:val="right" w:leader="dot" w:pos="9360"/>
        </w:tabs>
      </w:pPr>
      <w:r>
        <w:t>Regression commands and evidence</w:t>
      </w:r>
      <w:r>
        <w:tab/>
        <w:t>10</w:t>
      </w:r>
    </w:p>
    <w:p>
      <w:pPr>
        <w:spacing w:after="0" w:line="240" w:lineRule="auto"/>
        <w:tabs>
          <w:tab w:val="right" w:leader="dot" w:pos="9360"/>
        </w:tabs>
      </w:pPr>
      <w:r>
        <w:t>Rebuild and inspect these manuals</w:t>
      </w:r>
      <w:r>
        <w:tab/>
        <w:t>10</w:t>
      </w:r>
    </w:p>
    <w:p>
      <w:pPr>
        <w:spacing w:after="0" w:line="240" w:lineRule="auto"/>
        <w:tabs>
          <w:tab w:val="right" w:leader="dot" w:pos="9360"/>
        </w:tabs>
      </w:pPr>
      <w:r>
        <w:t>Offline translation and localized publication</w:t>
      </w:r>
      <w:r>
        <w:tab/>
        <w:t>11</w:t>
      </w:r>
    </w:p>
    <w:p>
      <w:pPr>
        <w:spacing w:after="0" w:line="240" w:lineRule="auto"/>
        <w:tabs>
          <w:tab w:val="right" w:leader="dot" w:pos="9360"/>
        </w:tabs>
      </w:pPr>
      <w:r>
        <w:t>Native validation and release evidence</w:t>
      </w:r>
      <w:r>
        <w:tab/>
        <w:t>11</w:t>
      </w:r>
    </w:p>
    <w:p>
      <w:pPr>
        <w:spacing w:after="0" w:line="240" w:lineRule="auto"/>
        <w:tabs>
          <w:tab w:val="right" w:leader="dot" w:pos="9360"/>
        </w:tabs>
      </w:pPr>
      <w:r>
        <w:t>Structured project profile contract</w:t>
      </w:r>
      <w:r>
        <w:tab/>
        <w:t>11</w:t>
      </w:r>
    </w:p>
    <w:p>
      <w:pPr>
        <w:spacing w:after="0" w:line="240" w:lineRule="auto"/>
        <w:tabs>
          <w:tab w:val="right" w:leader="dot" w:pos="9360"/>
        </w:tabs>
      </w:pPr>
      <w:r>
        <w:t>Quality analysis and revision comparison</w:t>
      </w:r>
      <w:r>
        <w:tab/>
        <w:t>12</w:t>
      </w:r>
    </w:p>
    <w:p>
      <w:pPr>
        <w:spacing w:after="0" w:line="240" w:lineRule="auto"/>
        <w:tabs>
          <w:tab w:val="right" w:leader="dot" w:pos="9360"/>
        </w:tabs>
      </w:pPr>
      <w:r>
        <w:t>Source and revision evidence</w:t>
      </w:r>
      <w:r>
        <w:tab/>
        <w:t>12</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and DPH.UI.ProjectProfile.fmx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D: development backups are suspended at the owner's direction until explicitly resumed.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DPH-WP3-11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2de922c043eba74c1bbd9079373b23e9c33d1d534da6b48b084d6dca96cfd4fe</w:t>
      </w:r>
    </w:p>
    <w:p>
      <w:pPr>
        <w:keepNext/>
      </w:pPr>
      <w:r>
        <w:t>DPH.Publish.Model.pas</w:t>
      </w:r>
    </w:p>
    <w:p>
      <w:pPr>
        <w:spacing w:after="60"/>
      </w:pPr>
      <w:r>
        <w:rPr>
          <w:rFonts w:ascii="Consolas" w:hAnsi="Consolas"/>
          <w:sz w:val="16"/>
        </w:rPr>
        <w:t>0735d735071144464f0d35d6a5886d4a3d6a04e09f7276f2d26306f8451797d0</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1eb84775bb84acd3d0fa4c437f1144ea615aaba29ce345dee45279d11f7d942c</w:t>
      </w:r>
    </w:p>
    <w:p>
      <w:pPr>
        <w:keepNext/>
      </w:pPr>
      <w:r>
        <w:t>DPH.Storage.Types.pas</w:t>
      </w:r>
    </w:p>
    <w:p>
      <w:pPr>
        <w:spacing w:after="60"/>
      </w:pPr>
      <w:r>
        <w:rPr>
          <w:rFonts w:ascii="Consolas" w:hAnsi="Consolas"/>
          <w:sz w:val="16"/>
        </w:rPr>
        <w:t>1e83ccbe6868979ff9d763a4f2bf4d64691c2b2343de6717391f03e204d5d219</w:t>
      </w:r>
    </w:p>
    <w:p>
      <w:pPr>
        <w:keepNext/>
      </w:pPr>
      <w:r>
        <w:t>DPH.UI.Main.pas</w:t>
      </w:r>
    </w:p>
    <w:p>
      <w:pPr>
        <w:spacing w:after="60"/>
      </w:pPr>
      <w:r>
        <w:rPr>
          <w:rFonts w:ascii="Consolas" w:hAnsi="Consolas"/>
          <w:sz w:val="16"/>
        </w:rPr>
        <w:t>c7d1b02548f4817015d87cc44a6dfba5616826b7a97eb2802e75a7384f1b0a61</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134c4bcbe68b7056ea09b2e73696749bf4ab5e91a37287811f9d57d2e62fa3aa</w:t>
      </w:r>
    </w:p>
    <w:p>
      <w:pPr>
        <w:keepNext/>
      </w:pPr>
      <w:r>
        <w:t>DPH.UI.ProjectProfile.fmx</w:t>
      </w:r>
    </w:p>
    <w:p>
      <w:pPr>
        <w:spacing w:after="60"/>
      </w:pPr>
      <w:r>
        <w:rPr>
          <w:rFonts w:ascii="Consolas" w:hAnsi="Consolas"/>
          <w:sz w:val="16"/>
        </w:rPr>
        <w:t>62e7fef97972fdb29f1a878e70a99d8284b6f7d8cfbddb9f625bb535728c2142</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450da3418a6581ba50d250b9c7d7e7db1ac9ad0b6756a3a66182852c6df02a05</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