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0.8.0.10  |  Guide edition 58</w:t>
      </w:r>
    </w:p>
    <w:p>
      <w:r>
        <w:t>Last changed 17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first install the supplied DAT design package through RAD Studio 37's Component &gt; Install Packages &gt; Add command, then open DelphiProjectHandoff.dproj and build Win32 or Win64. The project already includes the translation source search path; there is no separate dependency preparation command.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HTML prose without a complete translation stays in English instead of mixing translated words into an English sentence. The Getting started page has complete English and German prose; other languages retain complete English prose there until a reviewed page translation is available.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The save dialog starts in DPH's databases folder and suggests a dated filename when a previous save has the project's name. A confirmation shows the full saved path. If it is still unsaved when you close DPH or open another project, choose Yes to open that save dialog, No to discard it, or Cancel to keep exploring. Check that the saved .dphdb and its adjacent .dphdb.views folder both exist. If a save fails, DPH displays the error and retains the temporary capture. It never silently replaces a previous save. You may save elsewhere outside the target source folder; keep both saved items together.</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58  |  17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