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DPH User Guide</w:t>
      </w:r>
    </w:p>
    <w:p>
      <w:pPr>
        <w:pStyle w:val="Subtitle"/>
      </w:pPr>
      <w:r>
        <w:t>Delphi Project Handoff</w:t>
      </w:r>
    </w:p>
    <w:p>
      <w:r>
        <w:t>Windows desktop experimental software</w:t>
      </w:r>
    </w:p>
    <w:p>
      <w:r>
        <w:t>Last changed 11 October 2026</w:t>
      </w:r>
    </w:p>
    <w:p>
      <w:r>
        <w:t>For the person inspecting a Delphi project and recording its handoff knowledge</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20"/>
        </w:rPr>
        <w:t>Purpose and evidence</w:t>
      </w:r>
      <w:r>
        <w:rPr>
          <w:sz w:val="20"/>
        </w:rPr>
        <w:tab/>
        <w:t>3</w:t>
      </w:r>
    </w:p>
    <w:p>
      <w:pPr>
        <w:spacing w:after="0" w:line="240" w:lineRule="auto"/>
        <w:tabs>
          <w:tab w:val="right" w:leader="dot" w:pos="9360"/>
        </w:tabs>
      </w:pPr>
      <w:r>
        <w:rPr>
          <w:sz w:val="20"/>
        </w:rPr>
        <w:t>Start DPH</w:t>
      </w:r>
      <w:r>
        <w:rPr>
          <w:sz w:val="20"/>
        </w:rPr>
        <w:tab/>
        <w:t>3</w:t>
      </w:r>
    </w:p>
    <w:p>
      <w:pPr>
        <w:spacing w:after="0" w:line="240" w:lineRule="auto"/>
        <w:tabs>
          <w:tab w:val="right" w:leader="dot" w:pos="9360"/>
        </w:tabs>
      </w:pPr>
      <w:r>
        <w:rPr>
          <w:sz w:val="20"/>
        </w:rPr>
        <w:t>Run the application and its checks</w:t>
      </w:r>
      <w:r>
        <w:rPr>
          <w:sz w:val="20"/>
        </w:rPr>
        <w:tab/>
        <w:t>3</w:t>
      </w:r>
    </w:p>
    <w:p>
      <w:pPr>
        <w:spacing w:after="0" w:line="240" w:lineRule="auto"/>
        <w:tabs>
          <w:tab w:val="right" w:leader="dot" w:pos="9360"/>
        </w:tabs>
      </w:pPr>
      <w:r>
        <w:rPr>
          <w:sz w:val="20"/>
        </w:rPr>
        <w:t>Attach a source project</w:t>
      </w:r>
      <w:r>
        <w:rPr>
          <w:sz w:val="20"/>
        </w:rPr>
        <w:tab/>
        <w:t>4</w:t>
      </w:r>
    </w:p>
    <w:p>
      <w:pPr>
        <w:spacing w:after="0" w:line="240" w:lineRule="auto"/>
        <w:tabs>
          <w:tab w:val="right" w:leader="dot" w:pos="9360"/>
        </w:tabs>
      </w:pPr>
      <w:r>
        <w:rPr>
          <w:sz w:val="20"/>
        </w:rPr>
        <w:t>Open cached work</w:t>
      </w:r>
      <w:r>
        <w:rPr>
          <w:sz w:val="20"/>
        </w:rPr>
        <w:tab/>
        <w:t>4</w:t>
      </w:r>
    </w:p>
    <w:p>
      <w:pPr>
        <w:spacing w:after="0" w:line="240" w:lineRule="auto"/>
        <w:tabs>
          <w:tab w:val="right" w:leader="dot" w:pos="9360"/>
        </w:tabs>
      </w:pPr>
      <w:r>
        <w:rPr>
          <w:sz w:val="20"/>
        </w:rPr>
        <w:t>Manage the project catalog</w:t>
      </w:r>
      <w:r>
        <w:rPr>
          <w:sz w:val="20"/>
        </w:rPr>
        <w:tab/>
        <w:t>5</w:t>
      </w:r>
    </w:p>
    <w:p>
      <w:pPr>
        <w:spacing w:after="0" w:line="240" w:lineRule="auto"/>
        <w:tabs>
          <w:tab w:val="right" w:leader="dot" w:pos="9360"/>
        </w:tabs>
      </w:pPr>
      <w:r>
        <w:rPr>
          <w:sz w:val="20"/>
        </w:rPr>
        <w:t>Record the selected application profile</w:t>
      </w:r>
      <w:r>
        <w:rPr>
          <w:sz w:val="20"/>
        </w:rPr>
        <w:tab/>
        <w:t>5</w:t>
      </w:r>
    </w:p>
    <w:p>
      <w:pPr>
        <w:spacing w:after="0" w:line="240" w:lineRule="auto"/>
        <w:tabs>
          <w:tab w:val="right" w:leader="dot" w:pos="9360"/>
        </w:tabs>
      </w:pPr>
      <w:r>
        <w:rPr>
          <w:sz w:val="20"/>
        </w:rPr>
        <w:t>Define and review business terms</w:t>
      </w:r>
      <w:r>
        <w:rPr>
          <w:sz w:val="20"/>
        </w:rPr>
        <w:tab/>
        <w:t>5</w:t>
      </w:r>
    </w:p>
    <w:p>
      <w:pPr>
        <w:spacing w:after="0" w:line="240" w:lineRule="auto"/>
        <w:tabs>
          <w:tab w:val="right" w:leader="dot" w:pos="9360"/>
        </w:tabs>
      </w:pPr>
      <w:r>
        <w:rPr>
          <w:sz w:val="20"/>
        </w:rPr>
        <w:t>Learn the selected project</w:t>
      </w:r>
      <w:r>
        <w:rPr>
          <w:sz w:val="20"/>
        </w:rPr>
        <w:tab/>
        <w:t>6</w:t>
      </w:r>
    </w:p>
    <w:p>
      <w:pPr>
        <w:spacing w:after="0" w:line="240" w:lineRule="auto"/>
        <w:tabs>
          <w:tab w:val="right" w:leader="dot" w:pos="9360"/>
        </w:tabs>
      </w:pPr>
      <w:r>
        <w:rPr>
          <w:sz w:val="20"/>
        </w:rPr>
        <w:t>Measure coverage before relying on an explanation</w:t>
      </w:r>
      <w:r>
        <w:rPr>
          <w:sz w:val="20"/>
        </w:rPr>
        <w:tab/>
        <w:t>8</w:t>
      </w:r>
    </w:p>
    <w:p>
      <w:pPr>
        <w:spacing w:after="0" w:line="240" w:lineRule="auto"/>
        <w:tabs>
          <w:tab w:val="right" w:leader="dot" w:pos="9360"/>
        </w:tabs>
      </w:pPr>
      <w:r>
        <w:rPr>
          <w:sz w:val="20"/>
        </w:rPr>
        <w:t>Explore and search</w:t>
      </w:r>
      <w:r>
        <w:rPr>
          <w:sz w:val="20"/>
        </w:rPr>
        <w:tab/>
        <w:t>8</w:t>
      </w:r>
    </w:p>
    <w:p>
      <w:pPr>
        <w:spacing w:after="0" w:line="240" w:lineRule="auto"/>
        <w:tabs>
          <w:tab w:val="right" w:leader="dot" w:pos="9360"/>
        </w:tabs>
      </w:pPr>
      <w:r>
        <w:rPr>
          <w:sz w:val="20"/>
        </w:rPr>
        <w:t>Search across the captured project</w:t>
      </w:r>
      <w:r>
        <w:rPr>
          <w:sz w:val="20"/>
        </w:rPr>
        <w:tab/>
        <w:t>8</w:t>
      </w:r>
    </w:p>
    <w:p>
      <w:pPr>
        <w:spacing w:after="0" w:line="240" w:lineRule="auto"/>
        <w:tabs>
          <w:tab w:val="right" w:leader="dot" w:pos="9360"/>
        </w:tabs>
      </w:pPr>
      <w:r>
        <w:rPr>
          <w:sz w:val="20"/>
        </w:rPr>
        <w:t>Read source and graph evidence</w:t>
      </w:r>
      <w:r>
        <w:rPr>
          <w:sz w:val="20"/>
        </w:rPr>
        <w:tab/>
        <w:t>8</w:t>
      </w:r>
    </w:p>
    <w:p>
      <w:pPr>
        <w:spacing w:after="0" w:line="240" w:lineRule="auto"/>
        <w:tabs>
          <w:tab w:val="right" w:leader="dot" w:pos="9360"/>
        </w:tabs>
      </w:pPr>
      <w:r>
        <w:rPr>
          <w:sz w:val="20"/>
        </w:rPr>
        <w:t>Investigate source quality candidates</w:t>
      </w:r>
      <w:r>
        <w:rPr>
          <w:sz w:val="20"/>
        </w:rPr>
        <w:tab/>
        <w:t>9</w:t>
      </w:r>
    </w:p>
    <w:p>
      <w:pPr>
        <w:spacing w:after="0" w:line="240" w:lineRule="auto"/>
        <w:tabs>
          <w:tab w:val="right" w:leader="dot" w:pos="9360"/>
        </w:tabs>
      </w:pPr>
      <w:r>
        <w:rPr>
          <w:sz w:val="20"/>
        </w:rPr>
        <w:t>Compare captured revisions</w:t>
      </w:r>
      <w:r>
        <w:rPr>
          <w:sz w:val="20"/>
        </w:rPr>
        <w:tab/>
        <w:t>9</w:t>
      </w:r>
    </w:p>
    <w:p>
      <w:pPr>
        <w:spacing w:after="0" w:line="240" w:lineRule="auto"/>
        <w:tabs>
          <w:tab w:val="right" w:leader="dot" w:pos="9360"/>
        </w:tabs>
      </w:pPr>
      <w:r>
        <w:rPr>
          <w:sz w:val="20"/>
        </w:rPr>
        <w:t>Choose graph scope and grouping</w:t>
      </w:r>
      <w:r>
        <w:rPr>
          <w:sz w:val="20"/>
        </w:rPr>
        <w:tab/>
        <w:t>10</w:t>
      </w:r>
    </w:p>
    <w:p>
      <w:pPr>
        <w:spacing w:after="0" w:line="240" w:lineRule="auto"/>
        <w:tabs>
          <w:tab w:val="right" w:leader="dot" w:pos="9360"/>
        </w:tabs>
      </w:pPr>
      <w:r>
        <w:rPr>
          <w:sz w:val="20"/>
        </w:rPr>
        <w:t>Read a routine as a beginner</w:t>
      </w:r>
      <w:r>
        <w:rPr>
          <w:sz w:val="20"/>
        </w:rPr>
        <w:tab/>
        <w:t>10</w:t>
      </w:r>
    </w:p>
    <w:p>
      <w:pPr>
        <w:spacing w:after="0" w:line="240" w:lineRule="auto"/>
        <w:tabs>
          <w:tab w:val="right" w:leader="dot" w:pos="9360"/>
        </w:tabs>
      </w:pPr>
      <w:r>
        <w:rPr>
          <w:sz w:val="20"/>
        </w:rPr>
        <w:t>Inspect screens</w:t>
      </w:r>
      <w:r>
        <w:rPr>
          <w:sz w:val="20"/>
        </w:rPr>
        <w:tab/>
        <w:t>10</w:t>
      </w:r>
    </w:p>
    <w:p>
      <w:pPr>
        <w:spacing w:after="0" w:line="240" w:lineRule="auto"/>
        <w:tabs>
          <w:tab w:val="right" w:leader="dot" w:pos="9360"/>
        </w:tabs>
      </w:pPr>
      <w:r>
        <w:rPr>
          <w:sz w:val="20"/>
        </w:rPr>
        <w:t>Inspect keyboard shortcuts and focus order</w:t>
      </w:r>
      <w:r>
        <w:rPr>
          <w:sz w:val="20"/>
        </w:rPr>
        <w:tab/>
        <w:t>11</w:t>
      </w:r>
    </w:p>
    <w:p>
      <w:pPr>
        <w:spacing w:after="0" w:line="240" w:lineRule="auto"/>
        <w:tabs>
          <w:tab w:val="right" w:leader="dot" w:pos="9360"/>
        </w:tabs>
      </w:pPr>
      <w:r>
        <w:rPr>
          <w:sz w:val="20"/>
        </w:rPr>
        <w:t>Inspect menus context menus and toolbars</w:t>
      </w:r>
      <w:r>
        <w:rPr>
          <w:sz w:val="20"/>
        </w:rPr>
        <w:tab/>
        <w:t>11</w:t>
      </w:r>
    </w:p>
    <w:p>
      <w:pPr>
        <w:spacing w:after="0" w:line="240" w:lineRule="auto"/>
        <w:tabs>
          <w:tab w:val="right" w:leader="dot" w:pos="9360"/>
        </w:tabs>
      </w:pPr>
      <w:r>
        <w:rPr>
          <w:sz w:val="20"/>
        </w:rPr>
        <w:t>Inspect dynamic and runtime created controls</w:t>
      </w:r>
      <w:r>
        <w:rPr>
          <w:sz w:val="20"/>
        </w:rPr>
        <w:tab/>
        <w:t>12</w:t>
      </w:r>
    </w:p>
    <w:p>
      <w:pPr>
        <w:spacing w:after="0" w:line="240" w:lineRule="auto"/>
        <w:tabs>
          <w:tab w:val="right" w:leader="dot" w:pos="9360"/>
        </w:tabs>
      </w:pPr>
      <w:r>
        <w:rPr>
          <w:sz w:val="20"/>
        </w:rPr>
        <w:t>Inspect responsive layouts anchors and alignments</w:t>
      </w:r>
      <w:r>
        <w:rPr>
          <w:sz w:val="20"/>
        </w:rPr>
        <w:tab/>
        <w:t>12</w:t>
      </w:r>
    </w:p>
    <w:p>
      <w:pPr>
        <w:spacing w:after="0" w:line="240" w:lineRule="auto"/>
        <w:tabs>
          <w:tab w:val="right" w:leader="dot" w:pos="9360"/>
        </w:tabs>
      </w:pPr>
      <w:r>
        <w:rPr>
          <w:sz w:val="20"/>
        </w:rPr>
        <w:t>Inspect component dependencies and support records</w:t>
      </w:r>
      <w:r>
        <w:rPr>
          <w:sz w:val="20"/>
        </w:rPr>
        <w:tab/>
        <w:t>13</w:t>
      </w:r>
    </w:p>
    <w:p>
      <w:pPr>
        <w:spacing w:after="0" w:line="240" w:lineRule="auto"/>
        <w:tabs>
          <w:tab w:val="right" w:leader="dot" w:pos="9360"/>
        </w:tabs>
      </w:pPr>
      <w:r>
        <w:rPr>
          <w:sz w:val="20"/>
        </w:rPr>
        <w:t>Inspect inherited forms and embedded frames</w:t>
      </w:r>
      <w:r>
        <w:rPr>
          <w:sz w:val="20"/>
        </w:rPr>
        <w:tab/>
        <w:t>13</w:t>
      </w:r>
    </w:p>
    <w:p>
      <w:pPr>
        <w:spacing w:after="0" w:line="240" w:lineRule="auto"/>
        <w:tabs>
          <w:tab w:val="right" w:leader="dot" w:pos="9360"/>
        </w:tabs>
      </w:pPr>
      <w:r>
        <w:rPr>
          <w:sz w:val="20"/>
        </w:rPr>
        <w:t>Import actual screenshot evidence</w:t>
      </w:r>
      <w:r>
        <w:rPr>
          <w:sz w:val="20"/>
        </w:rPr>
        <w:tab/>
        <w:t>14</w:t>
      </w:r>
    </w:p>
    <w:p>
      <w:pPr>
        <w:spacing w:after="0" w:line="240" w:lineRule="auto"/>
        <w:tabs>
          <w:tab w:val="right" w:leader="dot" w:pos="9360"/>
        </w:tabs>
      </w:pPr>
      <w:r>
        <w:rPr>
          <w:sz w:val="20"/>
        </w:rPr>
        <w:t>Record user actions and business purposes</w:t>
      </w:r>
      <w:r>
        <w:rPr>
          <w:sz w:val="20"/>
        </w:rPr>
        <w:tab/>
        <w:t>14</w:t>
      </w:r>
    </w:p>
    <w:p>
      <w:pPr>
        <w:spacing w:after="0" w:line="240" w:lineRule="auto"/>
        <w:tabs>
          <w:tab w:val="right" w:leader="dot" w:pos="9360"/>
        </w:tabs>
      </w:pPr>
      <w:r>
        <w:rPr>
          <w:sz w:val="20"/>
        </w:rPr>
        <w:t>Write attributed knowledge</w:t>
      </w:r>
      <w:r>
        <w:rPr>
          <w:sz w:val="20"/>
        </w:rPr>
        <w:tab/>
        <w:t>15</w:t>
      </w:r>
    </w:p>
    <w:p>
      <w:pPr>
        <w:spacing w:after="0" w:line="240" w:lineRule="auto"/>
        <w:tabs>
          <w:tab w:val="right" w:leader="dot" w:pos="9360"/>
        </w:tabs>
      </w:pPr>
      <w:r>
        <w:rPr>
          <w:sz w:val="20"/>
        </w:rPr>
        <w:t>Link authored sections to exact evidence</w:t>
      </w:r>
      <w:r>
        <w:rPr>
          <w:sz w:val="20"/>
        </w:rPr>
        <w:tab/>
        <w:t>15</w:t>
      </w:r>
    </w:p>
    <w:p>
      <w:pPr>
        <w:spacing w:after="0" w:line="240" w:lineRule="auto"/>
        <w:tabs>
          <w:tab w:val="right" w:leader="dot" w:pos="9360"/>
        </w:tabs>
      </w:pPr>
      <w:r>
        <w:rPr>
          <w:sz w:val="20"/>
        </w:rPr>
        <w:t>Review and retire knowledge</w:t>
      </w:r>
      <w:r>
        <w:rPr>
          <w:sz w:val="20"/>
        </w:rPr>
        <w:tab/>
        <w:t>15</w:t>
      </w:r>
    </w:p>
    <w:p>
      <w:pPr>
        <w:spacing w:after="0" w:line="240" w:lineRule="auto"/>
        <w:tabs>
          <w:tab w:val="right" w:leader="dot" w:pos="9360"/>
        </w:tabs>
      </w:pPr>
      <w:r>
        <w:rPr>
          <w:sz w:val="20"/>
        </w:rPr>
        <w:t>Review changed knowledge against evidence</w:t>
      </w:r>
      <w:r>
        <w:rPr>
          <w:sz w:val="20"/>
        </w:rPr>
        <w:tab/>
        <w:t>16</w:t>
      </w:r>
    </w:p>
    <w:p>
      <w:pPr>
        <w:spacing w:after="0" w:line="240" w:lineRule="auto"/>
        <w:tabs>
          <w:tab w:val="right" w:leader="dot" w:pos="9360"/>
        </w:tabs>
      </w:pPr>
      <w:r>
        <w:rPr>
          <w:sz w:val="20"/>
        </w:rPr>
        <w:t>Answer focused author questions</w:t>
      </w:r>
      <w:r>
        <w:rPr>
          <w:sz w:val="20"/>
        </w:rPr>
        <w:tab/>
        <w:t>16</w:t>
      </w:r>
    </w:p>
    <w:p>
      <w:pPr>
        <w:spacing w:after="0" w:line="240" w:lineRule="auto"/>
        <w:tabs>
          <w:tab w:val="right" w:leader="dot" w:pos="9360"/>
        </w:tabs>
      </w:pPr>
      <w:r>
        <w:rPr>
          <w:sz w:val="20"/>
        </w:rPr>
        <w:t>Preserve saved runtime observations</w:t>
      </w:r>
      <w:r>
        <w:rPr>
          <w:sz w:val="20"/>
        </w:rPr>
        <w:tab/>
        <w:t>16</w:t>
      </w:r>
    </w:p>
    <w:p>
      <w:pPr>
        <w:spacing w:after="0" w:line="240" w:lineRule="auto"/>
        <w:tabs>
          <w:tab w:val="right" w:leader="dot" w:pos="9360"/>
        </w:tabs>
      </w:pPr>
      <w:r>
        <w:rPr>
          <w:sz w:val="20"/>
        </w:rPr>
        <w:t>Retain captures and review rename continuity</w:t>
      </w:r>
      <w:r>
        <w:rPr>
          <w:sz w:val="20"/>
        </w:rPr>
        <w:tab/>
        <w:t>17</w:t>
      </w:r>
    </w:p>
    <w:p>
      <w:pPr>
        <w:spacing w:after="0" w:line="240" w:lineRule="auto"/>
        <w:tabs>
          <w:tab w:val="right" w:leader="dot" w:pos="9360"/>
        </w:tabs>
      </w:pPr>
      <w:r>
        <w:rPr>
          <w:sz w:val="20"/>
        </w:rPr>
        <w:t>Back up and restore a complete database</w:t>
      </w:r>
      <w:r>
        <w:rPr>
          <w:sz w:val="20"/>
        </w:rPr>
        <w:tab/>
        <w:t>17</w:t>
      </w:r>
    </w:p>
    <w:p>
      <w:pPr>
        <w:spacing w:after="0" w:line="240" w:lineRule="auto"/>
        <w:tabs>
          <w:tab w:val="right" w:leader="dot" w:pos="9360"/>
        </w:tabs>
      </w:pPr>
      <w:r>
        <w:rPr>
          <w:sz w:val="20"/>
        </w:rPr>
        <w:t>Publish manuals and handoffs</w:t>
      </w:r>
      <w:r>
        <w:rPr>
          <w:sz w:val="20"/>
        </w:rPr>
        <w:tab/>
        <w:t>17</w:t>
      </w:r>
    </w:p>
    <w:p>
      <w:pPr>
        <w:spacing w:after="0" w:line="240" w:lineRule="auto"/>
        <w:tabs>
          <w:tab w:val="right" w:leader="dot" w:pos="9360"/>
        </w:tabs>
      </w:pPr>
      <w:r>
        <w:rPr>
          <w:sz w:val="20"/>
        </w:rPr>
        <w:t>Translate and review saved sections</w:t>
      </w:r>
      <w:r>
        <w:rPr>
          <w:sz w:val="20"/>
        </w:rPr>
        <w:tab/>
        <w:t>18</w:t>
      </w:r>
    </w:p>
    <w:p>
      <w:pPr>
        <w:spacing w:after="0" w:line="240" w:lineRule="auto"/>
        <w:tabs>
          <w:tab w:val="right" w:leader="dot" w:pos="9360"/>
        </w:tabs>
      </w:pPr>
      <w:r>
        <w:rPr>
          <w:sz w:val="20"/>
        </w:rPr>
        <w:t>Publish localized text and source browsing</w:t>
      </w:r>
      <w:r>
        <w:rPr>
          <w:sz w:val="20"/>
        </w:rPr>
        <w:tab/>
        <w:t>18</w:t>
      </w:r>
    </w:p>
    <w:p>
      <w:pPr>
        <w:spacing w:after="0" w:line="240" w:lineRule="auto"/>
        <w:tabs>
          <w:tab w:val="right" w:leader="dot" w:pos="9360"/>
        </w:tabs>
      </w:pPr>
      <w:r>
        <w:rPr>
          <w:sz w:val="20"/>
        </w:rPr>
        <w:t>Validate a bundle in the application</w:t>
      </w:r>
      <w:r>
        <w:rPr>
          <w:sz w:val="20"/>
        </w:rPr>
        <w:tab/>
        <w:t>19</w:t>
      </w:r>
    </w:p>
    <w:p>
      <w:pPr>
        <w:spacing w:after="0" w:line="240" w:lineRule="auto"/>
        <w:tabs>
          <w:tab w:val="right" w:leader="dot" w:pos="9360"/>
        </w:tabs>
      </w:pPr>
      <w:r>
        <w:rPr>
          <w:sz w:val="20"/>
        </w:rPr>
        <w:t>Validate and preserve exports</w:t>
      </w:r>
      <w:r>
        <w:rPr>
          <w:sz w:val="20"/>
        </w:rPr>
        <w:tab/>
        <w:t>19</w:t>
      </w:r>
    </w:p>
    <w:p>
      <w:pPr>
        <w:spacing w:after="0" w:line="240" w:lineRule="auto"/>
        <w:tabs>
          <w:tab w:val="right" w:leader="dot" w:pos="9360"/>
        </w:tabs>
      </w:pPr>
      <w:r>
        <w:rPr>
          <w:sz w:val="20"/>
        </w:rPr>
        <w:t>Troubleshoot common states</w:t>
      </w:r>
      <w:r>
        <w:rPr>
          <w:sz w:val="20"/>
        </w:rPr>
        <w:tab/>
        <w:t>20</w:t>
      </w:r>
    </w:p>
    <w:p>
      <w:pPr>
        <w:spacing w:after="0" w:line="240" w:lineRule="auto"/>
        <w:tabs>
          <w:tab w:val="right" w:leader="dot" w:pos="9360"/>
        </w:tabs>
      </w:pPr>
      <w:r>
        <w:rPr>
          <w:sz w:val="20"/>
        </w:rPr>
        <w:t>Practice a maintenance handoff</w:t>
      </w:r>
      <w:r>
        <w:rPr>
          <w:sz w:val="20"/>
        </w:rPr>
        <w:tab/>
        <w:t>20</w:t>
      </w:r>
    </w:p>
    <w:p>
      <w:pPr>
        <w:spacing w:after="0" w:line="240" w:lineRule="auto"/>
        <w:tabs>
          <w:tab w:val="right" w:leader="dot" w:pos="9360"/>
        </w:tabs>
      </w:pPr>
      <w:r>
        <w:rPr>
          <w:sz w:val="20"/>
        </w:rPr>
        <w:t>Understand implementation status</w:t>
      </w:r>
      <w:r>
        <w:rPr>
          <w:sz w:val="20"/>
        </w:rPr>
        <w:tab/>
        <w:t>20</w:t>
      </w:r>
    </w:p>
    <w:p>
      <w:pPr>
        <w:spacing w:after="0" w:line="240" w:lineRule="auto"/>
        <w:tabs>
          <w:tab w:val="right" w:leader="dot" w:pos="9360"/>
        </w:tabs>
      </w:pPr>
      <w:r>
        <w:rPr>
          <w:sz w:val="20"/>
        </w:rPr>
        <w:t>Source and revision evidence</w:t>
      </w:r>
      <w:r>
        <w:rPr>
          <w:sz w:val="20"/>
        </w:rPr>
        <w:tab/>
        <w:t>20</w:t>
      </w:r>
    </w:p>
    <w:p>
      <w:pPr>
        <w:spacing w:before="0" w:after="0" w:line="20" w:lineRule="exact"/>
      </w:pPr>
      <w:r>
        <w:rPr>
          <w:sz w:val="2"/>
        </w:rPr>
        <w:fldChar w:fldCharType="end"/>
      </w:r>
    </w:p>
    <w:p>
      <w:r>
        <w:br w:type="page"/>
      </w:r>
    </w:p>
    <w:p>
      <w:pPr>
        <w:pStyle w:val="Heading1"/>
      </w:pPr>
      <w:r>
        <w:t>Purpose and evidence</w:t>
      </w:r>
    </w:p>
    <w:p>
      <w:r>
        <w:t>Delphi Project Handoff explains an explicitly selected Delphi project through source inventory, form information, symbols, relationships, control flow and attributed knowledge. It stores its work in one SQLite knowledge database per selected project. DPH is experimental Windows desktop software. Its static analysis is not a Delphi compiler and does not prove every runtime behavior.</w:t>
      </w:r>
    </w:p>
    <w:p>
      <w:r>
        <w:t>Use the generation number, source hashes, certainty labels and diagnostics together. A complete captured analysis means the implemented analysis stages accepted their captured inputs. It does not mean a human approved the business explanation. PARTIAL means unavailable dependencies, unsupported syntax or bounded analysis prevented full coverage. DPH does not compile or execute the selected project, run its build scripts, load its component classes or connect to its production services.</w:t>
      </w:r>
    </w:p>
    <w:p>
      <w:pPr>
        <w:pStyle w:val="Heading1"/>
      </w:pPr>
      <w:r>
        <w:t>Start DPH</w:t>
      </w:r>
    </w:p>
    <w:p>
      <w:r>
        <w:t>Start DelphiProjectHandoff.exe from its deployed folder. Keep the migrations folder and Microsoft WebView2 loader with the deployment. WebView2 Runtime supports the optional embedded HTML preview. An unavailable preview must leave the exported HTML usable independently. The initial validated target is Windows Win32; another operating system has not been validated.</w:t>
      </w:r>
    </w:p>
    <w:p>
      <w:r>
        <w:t>The Getting started page opens before a project is loaded. It explains the first ten minutes, each workspace tab, a small learning exercise, Delphi terms and repeatable checks. The header Getting started button returns to it at any time. Its native text fallback remains available without WebView2. Keep the help folder with the deployment.</w:t>
      </w:r>
    </w:p>
    <w:p>
      <w:r>
        <w:t>DPH opens maximized to fill the available Windows desktop. The far-left list contains project objects, the centre contains workspace tabs, and the right-hand pane is labeled Selection details. Click an object in the far-left list to read its identity, signature and source location on the right. Its text wraps to fit; scroll inside the pane for more. Choose Explain in the upper-right page selector for behavior or Source for code. Drag either vertical divider to resize the panes. In a smaller restored window, scroll horizontally below the top command buttons to reach commands that do not fit.</w:t>
      </w:r>
    </w:p>
    <w:p>
      <w:r>
        <w:t>Read current activity and captured status on the line along the bottom edge of the window. To read analysis gaps, choose Learn the project in the upper-right page selector, then click Coverage and troubleshooting in that tab's topic list. PARTIAL means incomplete evidence. The last successfully opened database identity is remembered in the local user profile; reopening shows cached facts before source availability is checked.</w:t>
      </w:r>
    </w:p>
    <w:p>
      <w:pPr>
        <w:pStyle w:val="Heading1"/>
      </w:pPr>
      <w:r>
        <w:t>Run the application and its checks</w:t>
      </w:r>
    </w:p>
    <w:p>
      <w:r>
        <w:t>To run the current source build, open C:\New Delphi Projects\Delphi Project Handoff\bin\Win32\Debug in File Explorer. Double-click DelphiProjectHandoff.exe. Keep migrations and help in the source checkout root, and WebView2Loader.dll beside the executable. A development launch locates its source checkout; an extracted distribution keeps all three beside the executable. Select a different Delphi application to analyze; DPH rejects itself.</w:t>
      </w:r>
    </w:p>
    <w:p>
      <w:r>
        <w:t>For a first check, choose the intended Debug or Release and Win32 or Win64 analysis configuration, then Attach project. Save its database outside that selected source. Wait for the activity line to finish, select a recognizable form event, and follow its handler through Explain, Source and Graphs. Read Coverage before drawing conclusions. Close and reopen its saved database and confirm the same captured identity and notes.</w:t>
      </w:r>
    </w:p>
    <w:p>
      <w:r>
        <w:t>For developer regression checks, open an elevated Command Prompt, run cd /d "C:\New Delphi Projects\Delphi Project Handoff", then run tools\validate-completion-wp1.cmd. A nonzero exit or FAIL is a failure. Run tools\build-learning.cmd for source lessons and real WebView2 checks, tools\build-wp1.cmd for storage and migrations, and tools\build-wp6.cmd for publishing. These tests create disposable fixtures, not user projects.</w:t>
      </w:r>
    </w:p>
    <w:p>
      <w:r>
        <w:t>Automated checks cannot substitute for an independent beginner explaining an actual program. Record the participant, project, chosen event, identified branches and effects, unresolved questions and outcome. Do not mark the first-time-user acceptance gate passed without that evidence.</w:t>
      </w:r>
    </w:p>
    <w:p>
      <w:pPr>
        <w:pStyle w:val="Heading1"/>
      </w:pPr>
      <w:r>
        <w:t>Attach a source project</w:t>
      </w:r>
    </w:p>
    <w:p>
      <w:r>
        <w:t>Click Attach project at the top and select the application you want to document using its dproj, dpr or groupproj file. DPH rejects its own project, including renamed copies retaining its GUID or program declaration. The current workspace stays loaded when a selection is rejected. Choose a database filename ending in dphdb. The save dialog defaults to Databases under the Handoff application folder: the top-level Databases folder in the source checkout, or beside the executable in an extracted distribution. Existing databases are not moved. You may browse elsewhere outside the selected source folder. DPH rejects database and export locations inside the source boundary and rejects reparse paths that could bypass that boundary. Keep each selected project in its own database.</w:t>
      </w:r>
    </w:p>
    <w:p>
      <w:r>
        <w:t>Select Debug or Release and Win32 or Win64 as appropriate before analysis. Win64 is an analysis configuration choice; the current DPH executable is built for Win32. Extra defines use semicolons. Explicit dependency roots also use semicolons. Add only roots you intend to permit DPH to read. A missing dependency is a visible gap, not a reason to let discovery search neighboring projects without a boundary.</w:t>
      </w:r>
    </w:p>
    <w:p>
      <w:r>
        <w:t>For the pinned VCL2FMXConverter Win32 reference, enter MSWINDOWS;WIN32 as extra defines to reproduce the recorded baseline. DPH does not synthesize every compiler built-in from the platform label. Supply the symbols required by the selected compiler environment; unknown conditional expressions remain uncertain.</w:t>
      </w:r>
    </w:p>
    <w:p>
      <w:r>
        <w:t>Analysis runs in the background. Explorer data belongs to its displayed generation while the worker prepares another. Changed inputs during a scan supersede the capture and request reassessment. A partial or failed capture does not replace a previous complete published head. DPH retains the evidence needed to inspect partial results honestly.</w:t>
      </w:r>
    </w:p>
    <w:p>
      <w:pPr>
        <w:pStyle w:val="Heading1"/>
      </w:pPr>
      <w:r>
        <w:t>Open cached work</w:t>
      </w:r>
    </w:p>
    <w:p>
      <w:r>
        <w:t>Click Open cache at the top to inspect a saved dphdb database. The picker defaults to Databases under the Handoff application folder; browse to your existing database if it is elsewhere. DPH validates the cached workspace artifact against its SHA256 and generation before displaying it. Cached identity facts also reject old self-analysis databases without relying on their filename or the original source being present. A rejected cache leaves the current workspace intact. A rejected remembered or command-line startup cache leaves Getting started visible. Cached facts are displayed before source verification. When the captured entry is available, DPH reconnects and verifies in the background; otherwise the cache remains detached.</w:t>
      </w:r>
    </w:p>
    <w:p>
      <w:r>
        <w:t>Detached mode allows historical inspection and authored notes. It does not follow cached filesystem paths to display source text or approve a current-source review. Attach the source when you want live hash checks, source navigation and human verification against current evidence. A missing or damaged cached artifact is reported rather than silently treated as a current view.</w:t>
      </w:r>
    </w:p>
    <w:p>
      <w:r>
        <w:t>A damaged supplemental screenshot does not block opening valid cached analysis. DPH reports Screenshot evidence unavailable and omits the rejected image from display. Repair or restore its managed evidence before publishing a bundle that uses it; do not replace its hash to disguise damaged content.</w:t>
      </w:r>
    </w:p>
    <w:p>
      <w:r>
        <w:t>Keep a copied database with its adjacent database.dphdb.views folder. DPH resolves cache files beside the opened database and verifies their hashes instead of following old absolute artifact paths. To move the source project, choose Relocate verified source and select the same project entry. Exact file identities, content hashes, availability and analysis selection must match the captured generation. A different copy is rejected. Accepted relocation preserves logical symbols and notes, requests human review and reassesses the new context.</w:t>
      </w:r>
    </w:p>
    <w:p>
      <w:pPr>
        <w:pStyle w:val="Heading1"/>
      </w:pPr>
      <w:r>
        <w:t>Manage the project catalog</w:t>
      </w:r>
    </w:p>
    <w:p>
      <w:r>
        <w:t>Choose Projects in the page selector at the upper right. Refresh the catalog, select the intended database and open it. Missing entries identify unavailable paths; they do not mean the project or its authored history was deleted. Remove an entry only when you want to remove that catalog reference. Catalog removal does not delete the database or managed evidence.</w:t>
      </w:r>
    </w:p>
    <w:p>
      <w:r>
        <w:t>Use one database per analyzed application. Keep its adjacent .views directory with it. A database is not the source project: DPH can inspect cached facts when the source is unavailable, but current-source review and source navigation require attached matching source. When the original entry is available, cached opening displays captured facts first and then verifies that source in the background.</w:t>
      </w:r>
    </w:p>
    <w:p>
      <w:pPr>
        <w:pStyle w:val="Heading1"/>
      </w:pPr>
      <w:r>
        <w:t>Record the selected application profile</w:t>
      </w:r>
    </w:p>
    <w:p>
      <w:r>
        <w:t>Choose Projects, then Selected project, to inspect captured project and group files and output declarations. Select a row to read settings, references, capture generation, source hash and source lines. Missing referenced projects remain visible. Project settings and their main-source declaration can describe the same application; this is an evidence list rather than an application count. Output kinds do not verify built binaries or installed services. Known databases returns to the remembered database list.</w:t>
      </w:r>
    </w:p>
    <w:p>
      <w:r>
        <w:t>Open a saved project, choose Projects in the upper-right page selector, click Known databases and then Project profile. Enter the named contributor, purpose and scope, and attribution or evidence context. Fill the known company, department, business unit, criticality, ownership, support, environment, dependency, lifecycle, maturity, vendor, licensing and architecture fields. Unknown fields remain explicitly not supplied.</w:t>
      </w:r>
    </w:p>
    <w:p>
      <w:r>
        <w:t>Click Apply to Knowledge draft. Inspect the generated body and click Save on Knowledge to persist it. Apply alone does not save. Reopen Project profile to edit its structured fields; the generated body is read-only. Saving never independently verifies the statements. Exact fields survive new revisions, named review, database reopen and canonical publication.</w:t>
      </w:r>
    </w:p>
    <w:p>
      <w:pPr>
        <w:pStyle w:val="Heading1"/>
      </w:pPr>
      <w:r>
        <w:t>Define and review business terms</w:t>
      </w:r>
    </w:p>
    <w:p>
      <w:r>
        <w:t>Open the intended project. In the upper-right workspace selector choose Business glossary, then click New term. Enter the business term, one alias or abbreviation per line, a plain-language definition, optional examples, relevance and evidence context, and a named contributor. Do not enter credentials. Context must explain why the term matters to this selected application and where its meaning came from.</w:t>
      </w:r>
    </w:p>
    <w:p>
      <w:r>
        <w:t>Click Apply to Knowledge draft. This prepares an unsaved draft on Knowledge. Click Save and wait for the bottom activity line to finish. Return to Business glossary and select the saved term. Its state is needs_review until a person explicitly verifies it. Applying alone never saves or verifies a term.</w:t>
      </w:r>
    </w:p>
    <w:p>
      <w:r>
        <w:t>To add exact source evidence, select the term and click Open in Knowledge. Choose Knowledge links in the upper-right selector, select the appropriate entity/evidence target and link role, then add the target. Return to Knowledge and click Save. Review the definition and its links against current source, enter a named reviewer in the author/reviewer field, then click Verify review. Source changes reopen review for affected linked terms.</w:t>
      </w:r>
    </w:p>
    <w:p>
      <w:r>
        <w:t>To change a term, return to Business glossary, select it and click Edit term. Change its fields, Apply to Knowledge draft, then Save. A rename keeps the stable knowledge identity. Edits and reviews append history and require fresh verification. Open in Knowledge displays that history. Duplicate terms and aliases are rejected ignoring case and repeated spaces. Names belonging to retired records remain reserved; edit the existing term instead of creating a conflicting replacement.</w:t>
      </w:r>
    </w:p>
    <w:p>
      <w:r>
        <w:t>The glossary filter finds term names, aliases, definitions and examples. Terms are alphabetized and review states remain visible. At a narrow window size, use the horizontal scrollbar under the glossary buttons to reach the filter. Drag the divider below the term list to change its height; scroll within the definition to read longer entries.</w:t>
      </w:r>
    </w:p>
    <w:p>
      <w:r>
        <w:t>Publish the project with an appropriate scope/audience to a new folder outside selected source. Open index.html and find Business glossary; definitions also appear in both editable manuals, canonical.json and indexes/glossary.jsonl. The same captured term revision is used throughout. Confidential source exclusions remove dependent term content. Package validation checks the glossary index against the canonical model.</w:t>
      </w:r>
    </w:p>
    <w:p>
      <w:r>
        <w:t>Repeatable check: create a synthetic term with an alias, Save, reopen the same project, find it by the alias, review it, edit its definition, Save again and confirm history and pending review. Try a duplicate alias and confirm rejection. Publish and compare the current definition and revision in HTML, both DOCX guides and the JSONL index. Use a test project, rather than inserting synthetic definitions into production knowledge.</w:t>
      </w:r>
    </w:p>
    <w:p>
      <w:pPr>
        <w:pStyle w:val="Heading1"/>
      </w:pPr>
      <w:r>
        <w:t>Learn the selected project</w:t>
      </w:r>
    </w:p>
    <w:p>
      <w:r>
        <w:t>Begin with Learn the project rather than trying to interpret the complete symbol index. Start here gives a six-step route: read actual startup statements, identify a familiar screen control, follow its event into code, inspect decisions and data, check gaps, then plan a controlled maintenance change. Each topic describes how to read the evidence and supplies project-specific starting points.</w:t>
      </w:r>
    </w:p>
    <w:p>
      <w:r>
        <w:t>How the program starts quotes parsed program-body expressions with source locations and hashes. It does not substitute the first routine in a graph for the entry point. Screens and user actions links declared components. Follow an event explains binds, calls, callbacks and possible scheduling. Architecture, data and maintenance topics explain what their relationship kinds mean and where conclusions remain unsupported.</w:t>
      </w:r>
    </w:p>
    <w:p>
      <w:r>
        <w:t>Click an Explorer object or follow a learning link to open Explain. It presents the declared contract, nearby source-author comments when captured, callers and consumers, outgoing interactions, decisions, attributed knowledge and a bounded execution trace. Source comments remain author documentation, not independently verified behavior. Expand a connection to see the precise evidence and derivation rule.</w:t>
      </w:r>
    </w:p>
    <w:p>
      <w:r>
        <w:t>The learning and Explain pages run locally through WebView2. If the runtime is unavailable, a readable text fallback remains. Local learning projections avoid export-only redaction work; the publisher refuses to export them. A separately constructed publication model always applies redaction and exclusions.</w:t>
      </w:r>
    </w:p>
    <w:p>
      <w:pPr>
        <w:pStyle w:val="Heading2"/>
      </w:pPr>
      <w:r>
        <w:t>The displayed learning pages</w:t>
      </w:r>
    </w:p>
    <w:p>
      <w:r>
        <w:t>These images are direct WebView2 captures from the running DPH test application, not proposed interface mockups. They show the visible portion of scrollable pages.</w:t>
      </w:r>
    </w:p>
    <w:p>
      <w:r>
        <w:drawing>
          <ns2:inline>
            <ns2:extent cx="4572000" cy="2573671"/>
            <ns2:docPr id="1" name="Picture 1"/>
            <ns2:cNvGraphicFramePr>
              <ns3:graphicFrameLocks noChangeAspect="1"/>
            </ns2:cNvGraphicFramePr>
            <ns3:graphic>
              <ns3:graphicData uri="http://schemas.openxmlformats.org/drawingml/2006/picture">
                <ns4:pic>
                  <ns4:nvPicPr>
                    <ns4:cNvPr id="0" name="rework-getting-started.png"/>
                    <ns4:cNvPicPr/>
                  </ns4:nvPicPr>
                  <ns4:blipFill>
                    <ns3:blip ns5:embed="rId9"/>
                    <ns3:stretch>
                      <ns3:fillRect/>
                    </ns3:stretch>
                  </ns4:blipFill>
                  <ns4:spPr>
                    <ns3:xfrm>
                      <ns3:off x="0" y="0"/>
                      <ns3:ext cx="4572000" cy="2573671"/>
                    </ns3:xfrm>
                    <ns3:prstGeom prst="rect"/>
                  </ns4:spPr>
                </ns4:pic>
              </ns3:graphicData>
            </ns3:graphic>
          </ns2:inline>
        </w:drawing>
      </w:r>
    </w:p>
    <w:p>
      <w:r>
        <w:t>Getting started: first-launch education before a project is loaded.</w:t>
      </w:r>
    </w:p>
    <w:p>
      <w:r>
        <w:drawing>
          <ns2:inline>
            <ns2:extent cx="4572000" cy="2573671"/>
            <ns2:docPr id="2" name="Picture 2"/>
            <ns2:cNvGraphicFramePr>
              <ns3:graphicFrameLocks noChangeAspect="1"/>
            </ns2:cNvGraphicFramePr>
            <ns3:graphic>
              <ns3:graphicData uri="http://schemas.openxmlformats.org/drawingml/2006/picture">
                <ns4:pic>
                  <ns4:nvPicPr>
                    <ns4:cNvPr id="0" name="rework-explain-browser.png"/>
                    <ns4:cNvPicPr/>
                  </ns4:nvPicPr>
                  <ns4:blipFill>
                    <ns3:blip ns5:embed="rId10"/>
                    <ns3:stretch>
                      <ns3:fillRect/>
                    </ns3:stretch>
                  </ns4:blipFill>
                  <ns4:spPr>
                    <ns3:xfrm>
                      <ns3:off x="0" y="0"/>
                      <ns3:ext cx="4572000" cy="2573671"/>
                    </ns3:xfrm>
                    <ns3:prstGeom prst="rect"/>
                  </ns4:spPr>
                </ns4:pic>
              </ns3:graphicData>
            </ns3:graphic>
          </ns2:inline>
        </w:drawing>
      </w:r>
    </w:p>
    <w:p>
      <w:r>
        <w:t>Explain: direct WebView2 capture for the synthetic semantics fixture. This is DPH rendering captured source evidence, not a screenshot of the analyzed application running.</w:t>
      </w:r>
    </w:p>
    <w:p>
      <w:r>
        <w:br w:type="page"/>
      </w:r>
    </w:p>
    <w:p>
      <w:pPr>
        <w:pStyle w:val="Heading1"/>
      </w:pPr>
      <w:r>
        <w:t>Measure coverage before relying on an explanation</w:t>
      </w:r>
    </w:p>
    <w:p>
      <w:r>
        <w:t>Choose Coverage in the page selector. Read each numerator, denominator and definition separately. Fingerprinted inventory measures acquired inputs; parsed files, complete IR and recognized tokens measure supported parsing. Confirmed and unresolved relationships measure the extracted graph. Serialized event coverage applies to captured On-prefixed properties. Evidence coverage applies to source-located relationships with derivation rules.</w:t>
      </w:r>
    </w:p>
    <w:p>
      <w:r>
        <w:t>Select a diagnostic and inspect its source evidence. A missing unit, ambiguous overload or unsupported construct can change what a route means. None of these percentages measures business understanding. Verified authored revisions and pending review tasks are reported separately; a zero task count is not proof that all necessary documentation exists.</w:t>
      </w:r>
    </w:p>
    <w:p>
      <w:r>
        <w:t>The selected application is not built or tested merely because DPH finished analysis. Read explicit unknown build and documentation approval states before sharing a handoff. Record the actual independent test procedure and result as attributed knowledge.</w:t>
      </w:r>
    </w:p>
    <w:p>
      <w:pPr>
        <w:pStyle w:val="Heading1"/>
      </w:pPr>
      <w:r>
        <w:t>Explore and search</w:t>
      </w:r>
    </w:p>
    <w:p>
      <w:r>
        <w:t>Click an object in the far-left Explorer list to select it. Double-click a [+] or [-] branch to expand or collapse its children. Selection details on the right shows its name, kind, signature, declared type, source location, generation and evidence hash. Choose Explain in the upper-right page selector for behavior and serialized properties when captured. Units, types, components and routines provide drill-down scopes. The breadcrumb reports the active scope and page. Parent moves upward; Back restores a prior selection.</w:t>
      </w:r>
    </w:p>
    <w:p>
      <w:r>
        <w:t>Search matches object names, kinds and signatures across the project. A kind filter narrows the result. Pages contain at most 250 objects; Next page advances the result set. Clear the search or use Parent to broaden your route. Bookmark records the current canonical selection, and Bookmarks displays those selections. Same-project reassessment retains surviving bookmarks, history, expanded nodes and filters; missing identities are pruned. A different project resets that navigation state.</w:t>
      </w:r>
    </w:p>
    <w:p>
      <w:r>
        <w:t>The References tab lists forward and reverse relationships with their certainty and derivation labels. Double-click a resolvable related object to inspect it. An unresolved target remains unresolved; the relationship is not proof that a named method actually ran.</w:t>
      </w:r>
    </w:p>
    <w:p>
      <w:pPr>
        <w:pStyle w:val="Heading1"/>
      </w:pPr>
      <w:r>
        <w:t>Search across the captured project</w:t>
      </w:r>
    </w:p>
    <w:p>
      <w:r>
        <w:t>Choose Search project in the upper-right page selector. Enter a meaningful term, select the desired kind filter and click Search. Results contain excerpts from captured object metadata, flow evidence and authored knowledge. Select a result to inspect it; use Next 50 results when more matches are available. This search is distinct from the narrower Explorer name and signature filter.</w:t>
      </w:r>
    </w:p>
    <w:p>
      <w:r>
        <w:t>Search uses SQLite FTS5 when available and a word-index fallback otherwise. It operates on the captured generation. A word absent from the index is not evidence that its behavior is absent. Reassess changed source before relying on old results.</w:t>
      </w:r>
    </w:p>
    <w:p>
      <w:pPr>
        <w:pStyle w:val="Heading1"/>
      </w:pPr>
      <w:r>
        <w:t>Read source and graph evidence</w:t>
      </w:r>
    </w:p>
    <w:p>
      <w:r>
        <w:t>The Source tab reads the attached source file and compares its bytes with the captured SHA256 before applying the source range. If the live file changed or cannot be decoded, DPH displays a stale or unavailable message instead of presenting the old range as a confirmed live location. External dependencies remain in the evidence model but are not followed by the local source viewer through an invented path.</w:t>
      </w:r>
    </w:p>
    <w:p>
      <w:r>
        <w:t>The Graphs tab offers Execution, Procedure CFG, Caller / callee, Form navigation, Data flow and Change impact. Select a relevant routine or component before choosing a narrow graph. Graphs show at most 120 nodes and 960 edges. A narrower selection is preferable to interpreting a truncated large view as the complete program.</w:t>
      </w:r>
    </w:p>
    <w:p>
      <w:r>
        <w:t>Confirmed static edges use blue. Uncertain edges use orange. Procedure CFG opens a labeled source-derived diagram when WebView2 is available, with a native graph fallback. Large routines collapse ordinary straight-line statements while retaining control nodes; arrows identify omitted statements. More than 70 retained control nodes produces an explicit limit instead of a misleading complete diagram. Other graph views retain their 120-node bound. Form navigation does not prove runtime window activation; Change impact is possible reachability. Click a native graph node to inspect its evidence.</w:t>
      </w:r>
    </w:p>
    <w:p>
      <w:pPr>
        <w:pStyle w:val="Heading1"/>
      </w:pPr>
      <w:r>
        <w:t>Investigate source quality candidates</w:t>
      </w:r>
    </w:p>
    <w:p>
      <w:r>
        <w:t>Choose Source quality in the page selector. Select Routine metrics, Duplicate bodies, Unreferenced candidates, Unreachable statements or Call cycles. Enter an optional name or source filter and click Filter. Select a row to read its meaning, source locations, hashes, generation and qualifications. Next 250 advances the bounded result page. Open explanation inspects a routine or the first group member.</w:t>
      </w:r>
    </w:p>
    <w:p>
      <w:r>
        <w:t>Structural decision score counts captured decisions; it is not compiler-exact cyclomatic complexity or a maintainability index. Duplicate candidates compare nontrivial significant-token bodies with exact literals and normalized identifier case, only in completely parsed files. Equal token sequences do not prove equivalent behavior. Missing incoming references and disconnected captured statements do not prove that code is unused or safe to delete. Static call cycles do not establish feasible runtime recursion or termination.</w:t>
      </w:r>
    </w:p>
    <w:p>
      <w:r>
        <w:t>An older detached capture may have no quality report. Attach matching source and reassess to obtain one. DPH retains the original evidence of detached caches rather than inventing new analysis from missing source.</w:t>
      </w:r>
    </w:p>
    <w:p>
      <w:pPr>
        <w:pStyle w:val="Heading1"/>
      </w:pPr>
      <w:r>
        <w:t>Compare captured revisions</w:t>
      </w:r>
    </w:p>
    <w:p>
      <w:r>
        <w:t>Choose Database tools and click Preview retention. Note an earlier generation ID with a retained workspace cache. Choose Revision comparison, enter that ID in Before: saved generation ID and optionally enter a name, relative path or change filter. Click Compare. After is the generation currently displayed by DPH.</w:t>
      </w:r>
    </w:p>
    <w:p>
      <w:r>
        <w:t>Select a result. The labeled Before and After panes show declarations, source references, fingerprints and captured expressions or relationships. Drag the divider and scroll each pane to inspect the evidence. Next 200 advances the bounded result page. A missing cache produces an explicit error. Configuration and analyzer contracts must match.</w:t>
      </w:r>
    </w:p>
    <w:p>
      <w:r>
        <w:t>File changed compares captured fingerprints and availability. Captured structure changed compares declarations, routine flow nodes and edges, and outgoing relationships including recorded event bindings. Source file changed only means the containing file changed while this symbol retained the same captured structure. Historical source bytes are not reconstructed. Partial parsing may miss changes, and removed or added identities require named continuity review before treating them as a move or rename.</w:t>
      </w:r>
    </w:p>
    <w:p>
      <w:pPr>
        <w:pStyle w:val="Heading1"/>
      </w:pPr>
      <w:r>
        <w:t>Choose graph scope and grouping</w:t>
      </w:r>
    </w:p>
    <w:p>
      <w:r>
        <w:t>Choose Graphs after selecting an object. Execution follows supported startup, event, call and asynchronous connections; Caller / callee isolates calls; Form navigation shows qualified form actions; Data flow shows producers, consumers and possible effects; Change impact follows possible dependencies. Procedure CFG follows captured statement edges within a routine.</w:t>
      </w:r>
    </w:p>
    <w:p>
      <w:r>
        <w:t>Use Whole program, All forms or Project data when you need a broad starting point. Choose object, type or unit grouping to reduce a large relationship graph. Select a group to inspect its members and bounded evidence examples. A count describes the captured projection; it does not count observed executions. Procedure CFG retains individual control nodes.</w:t>
      </w:r>
    </w:p>
    <w:p>
      <w:r>
        <w:t>Read arrow labels and certainty before interpreting a route. A unit import is a dependency, not a call. An asynchronous start, callback dispatch, wait or cancellation request describes a source site; it does not prove successful completion, thread timing or termination. Narrow a truncated graph rather than treating missing nodes as proof of absence.</w:t>
      </w:r>
    </w:p>
    <w:p>
      <w:pPr>
        <w:pStyle w:val="Heading1"/>
      </w:pPr>
      <w:r>
        <w:t>Read a routine as a beginner</w:t>
      </w:r>
    </w:p>
    <w:p>
      <w:r>
        <w:t>Select a routine in Explorer and choose Explain. Read its declared contract, source-author comments, incoming callers and outgoing interactions. Expand the exact-evidence disclosure for a connection you do not understand. A comment records what its source author wrote; it does not independently establish the running behavior.</w:t>
      </w:r>
    </w:p>
    <w:p>
      <w:r>
        <w:t>Scroll to SOURCE WALKTHROUGH. Each source point includes the captured expression, a plain explanation and possible next paths with destination lines. For an if, inspect both true and false destinations. For while, inspect the condition before the body. For repeat, the body runs before its final test, and false returns toward the body. For for, inspect the iteration and exit paths without assuming actual bounds or collection contents.</w:t>
      </w:r>
    </w:p>
    <w:p>
      <w:r>
        <w:t>Follow early return, break and continue through any intervening finally cleanup. Cleanup points may appear several times to preserve different pending transfers. An exception path represents a possibility; it does not establish that a particular run raised an exception. The walkthrough is arranged by source location and is not a chronological execution recording.</w:t>
      </w:r>
    </w:p>
    <w:p>
      <w:r>
        <w:t>Complete CHECK YOUR UNDERSTANDING by choosing an actual captured condition and tracing both outcomes to a return, loop or exception boundary. Compare the related reads and writes. The lesson shows up to 60 source points and eight next paths per point, with explicit omitted counts. Use Source and Procedure CFG for the remainder.</w:t>
      </w:r>
    </w:p>
    <w:p>
      <w:pPr>
        <w:pStyle w:val="Heading1"/>
      </w:pPr>
      <w:r>
        <w:t>Inspect screens</w:t>
      </w:r>
    </w:p>
    <w:p>
      <w:r>
        <w:t>The Form designs tab reconstructs rectangles and text from serialized FMX or DFM data. It never creates untrusted component classes. The result is explicitly an approximate design-time view, not an actual runtime screenshot. Custom painting, runtime geometry, styles and unavailable inherited resources may differ from the running program.</w:t>
      </w:r>
    </w:p>
    <w:p>
      <w:r>
        <w:t>Thumbnail displays a gallery of up to 60 forms. Fit scales the selected form to the viewport, Native uses its reconstructed size, Custom zoom ranges from 25 to 400 percent and updates the scrolling extent. Full screen hides the surrounding workspace panes; Exit full screen or Escape restores them. Click a component rectangle to navigate to the corresponding canonical object when a source association is available.</w:t>
      </w:r>
    </w:p>
    <w:p>
      <w:pPr>
        <w:pStyle w:val="Heading1"/>
      </w:pPr>
      <w:r>
        <w:t>Inspect keyboard shortcuts and focus order</w:t>
      </w:r>
    </w:p>
    <w:p>
      <w:r>
        <w:t>Open the intended project and choose Keyboard and focus in the upper-right page selector. Select a component in the list. The detail box identifies its form, serialized parent, class, generation, source hash and line or byte location. It explains captured TabOrder, TabStop, CanFocus, visibility, enabled state, shortcut codes, action references and keyboard event bindings. Scroll inside the detail box to read diagnostics.</w:t>
      </w:r>
    </w:p>
    <w:p>
      <w:r>
        <w:t>The list groups by file, form and parent, then sorts known sibling TabOrder values numerically. A question mark means unknown or not applicable, not zero. Missing properties can come from class defaults or inheritance. Duplicate sibling positions and possible duplicate shortcuts within a form are review candidates. Common Windows shortcut codes have readable labels such as Ctrl+S, while original numeric or hex codes remain visible. Repeated consumers of one action do not count again as duplicate shortcut declarations.</w:t>
      </w:r>
    </w:p>
    <w:p>
      <w:r>
        <w:t>Use the filter to find a component, form, property or diagnostic. Next page advances through at most 250 components per page; First page resets. Scroll the toolbar horizontally in a narrow window to reach the source commands. Component source navigates to verified attached form text. Action source opens a uniquely resolved local action declaration. Detached caches, changed source, historical generations, binary text offsets and paths outside the attached project are refused with an explanation.</w:t>
      </w:r>
    </w:p>
    <w:p>
      <w:r>
        <w:t>DPH does not run the target program. Runtime code, nested containers, inherited values and framework behavior can change keyboard navigation. External or ambiguous actions remain unresolved. Secondary shortcut collections are retained as raw evidence and explicitly excluded from decoded conflict checks. Run the target yourself to check Tab, Shift+Tab and its declared shortcuts. Complete directions are in docs/guides/Keyboard_and_Focus_Run_and_Test.txt. Developers can run tools\build-keyboard.cmd from an elevated Command Prompt.</w:t>
      </w:r>
    </w:p>
    <w:p>
      <w:pPr>
        <w:pStyle w:val="Heading1"/>
      </w:pPr>
      <w:r>
        <w:t>Inspect menus context menus and toolbars</w:t>
      </w:r>
    </w:p>
    <w:p>
      <w:r>
        <w:t>Open the intended project and choose Menus and commands in the upper-right page selector. Select a command to read its serialized menu path, caption or Text, action reference, shortcut codes, check flags, source location and diagnostics. The page inventories main and context menus, menu items and separators, toolbar commands and children, action containers, action consumers and menu attachments.</w:t>
      </w:r>
    </w:p>
    <w:p>
      <w:r>
        <w:t>Choose a command kind or enter a name, caption, property, handler or diagnostic in the filter. Next page advances through 250-row pages; First page resets. Scroll the command bar horizontally to reach Command source, Action source, the handler selector and Explain handler. The detail box below the list scrolls vertically. Drag the divider below the list to resize it.</w:t>
      </w:r>
    </w:p>
    <w:p>
      <w:r>
        <w:t>Command source opens unchanged attached form text. Action source opens a uniquely resolved local action declaration. Select the specific component OnClick, action OnExecute or OnUpdate, or context OnPopup in the handler selector, then click Explain handler to follow its confirmed captured routine. An unresolved handler disables that button. The separate bindings do not establish dispatch precedence. Source navigation refuses changed, detached, historical, binary or out-of-project text locations.</w:t>
      </w:r>
    </w:p>
    <w:p>
      <w:r>
        <w:t>Menu paths follow serialized parents, not observed screen positions. An ampersand in a caption declares an accelerator marker; a separator is not executable. Missing properties remain unknown. OnUpdate and OnPopup can change state and contents at runtime. Readable Windows shortcut names and possible conflicts are on Keyboard and focus. Use docs/guides/Menus_and_Commands_Run_and_Test.txt for explicit run and test steps. DPH does not execute the target application.</w:t>
      </w:r>
    </w:p>
    <w:p>
      <w:pPr>
        <w:pStyle w:val="Heading1"/>
      </w:pPr>
      <w:r>
        <w:t>Inspect dynamic and runtime created controls</w:t>
      </w:r>
    </w:p>
    <w:p>
      <w:r>
        <w:t>Open the intended project and choose Dynamic controls in the upper-right page selector. Attach the source and click Full reassessment for an older capture; DPH-WP3-12 adds owner, parent and event relationships that old captures do not contain. Select a row to read its constructor class, generation, source range and fingerprint. Each row is a source creation site; a loop does not establish its runtime instance count.</w:t>
      </w:r>
    </w:p>
    <w:p>
      <w:r>
        <w:t>The detail box separates the lexical result variable, constructor owner, visual Parent assignment, event assignment and other property expressions. Owner describes lifetime ownership; it does not set Parent. Self refers to the declaring type, not an observed instance. Inferred links identify source declarations. nil preserves an explicit empty-reference expression. A reused or overwritten variable or assignment before construction remains ambiguous. Missing references remain unknown.</w:t>
      </w:r>
    </w:p>
    <w:p>
      <w:r>
        <w:t>Filter by routine, class, parent, owner or event. Next page advances through 250 sites and First page resets. Scroll the command bar horizontally to reach Explain creation site, the reference dropdown and Explain reference. Choose a relationship before explaining its target. Unresolved targets and nil expressions disable reference navigation. Explain opens captured evidence; use Source there for verified attached code. Scroll the detail box vertically or drag its divider to resize it.</w:t>
      </w:r>
    </w:p>
    <w:p>
      <w:r>
        <w:t>DPH does not execute the target or reconstruct observed controls from these sites. Runtime instances, final layout, dispatch and lifetime remain unobserved. Factories, aliases, casts, with scopes and cross-routine mutations can remain unsupported. See docs/guides/Dynamic_Controls_Run_and_Test.txt for explicit directions and manual exercises. Developers can run tools\build-dynamic-controls.cmd elevated for the focused acceptance suite.</w:t>
      </w:r>
    </w:p>
    <w:p>
      <w:pPr>
        <w:pStyle w:val="Heading1"/>
      </w:pPr>
      <w:r>
        <w:t>Inspect responsive layouts anchors and alignments</w:t>
      </w:r>
    </w:p>
    <w:p>
      <w:r>
        <w:t>Open the intended project and choose Layout rules in the upper-right page selector. Select a component to read its captured Align, Anchors, geometry, margins, padding, constraints, scaling and resize events with source locations. Parent means the serialized containing object. Missing and inherited rules remain unknown. These explanations help you investigate resizing without executing the target application.</w:t>
      </w:r>
    </w:p>
    <w:p>
      <w:r>
        <w:t>Enter a parent width change and height change, then click Apply example. Positive values illustrate growth; negative values illustrate shrinking. Each field accepts a whole number from -10000 to 10000. Invalid input preserves the previous valid example. At narrow widths, scroll the command bar horizontally to reach these fields and Apply example. Applying refreshes the filter and returns to the first page.</w:t>
      </w:r>
    </w:p>
    <w:p>
      <w:r>
        <w:t>Numeric anchor examples require an ordinary serialized child, a captured parent, explicit Align=None and recognized explicit anchors. Opposite edges illustrate a size change; trailing edges illustrate movement; leading edges illustrate a fixed offset. No anchor on an axis leaves its framework anchor origin unknown. Active alignment, inherited objects and missing or unknown rules receive explanations without unsupported numeric predictions.</w:t>
      </w:r>
    </w:p>
    <w:p>
      <w:r>
        <w:t>Filter by component, property or explanation. Next page advances through 250 rows; First page resets. Drag the divider below the list to resize it and scroll the detail box for all explanations. Component source opens attached unchanged text at its captured location. Detached, changed and binary source locations are refused explicitly.</w:t>
      </w:r>
    </w:p>
    <w:p>
      <w:r>
        <w:t>The example reports basic changes, not absolute final geometry. Constraints, autosizing, sibling alignment, inherited defaults, spacing, fonts, DPI and custom code can alter the actual result. Run the target separately and resize it at narrow and wide widths and different display scales. Compare with its Object Inspector settings. The Screens reconstruction remains approximate. Full directions are in docs/guides/Layout_Rules_Run_and_Test.txt; developers run tools\build-layout-rules.cmd elevated.</w:t>
      </w:r>
    </w:p>
    <w:p>
      <w:pPr>
        <w:pStyle w:val="Heading1"/>
      </w:pPr>
      <w:r>
        <w:t>Inspect component dependencies and support records</w:t>
      </w:r>
    </w:p>
    <w:p>
      <w:r>
        <w:t>Open the intended project and choose Component dependencies in the upper-right page selector. Select a component to read its class, form source, generation and fingerprint. DPH lists all captured classes because a name alone cannot establish third-party origin. Unresolved means no class declaration was captured; it can involve framework, vendor, local, inherited or excluded source.</w:t>
      </w:r>
    </w:p>
    <w:p>
      <w:r>
        <w:t>A unique class declaration is an inferred lexical candidate. Multiple declarations remain ambiguous. Explain class opens the unique candidate in Explain; it is disabled when no unique candidate exists. Component source opens attached unchanged form text. Detached, changed and binary source locations are refused explicitly. Captured package declarations and unavailable inputs are shown as project-wide context; they do not establish package membership or installed binaries.</w:t>
      </w:r>
    </w:p>
    <w:p>
      <w:r>
        <w:t>Click Edit dependency for the selected class. Enter a named contributor, declaring unit, package or product, vendor or maintainer, version and configuration, support or replacement considerations, and evidence references with remaining unknowns. Class identity is fixed. Evidence and contributor are required; blank optional fields remain unknown. Scroll the editor vertically to reach every field. Click Apply to Knowledge draft, then click Save on Knowledge and wait for completion. Applying alone does not save.</w:t>
      </w:r>
    </w:p>
    <w:p>
      <w:r>
        <w:t>Open in Knowledge shows the saved revision and immutable history. Use Knowledge links to add exact evidence and save, then enter a named reviewer and click Verify review only after checking the claims. Editing dependency fields creates a new revision and reopens review. Duplicate class records are rejected ignoring case; retired identities remain reserved. Save or discard an existing draft before navigating or editing another record.</w:t>
      </w:r>
    </w:p>
    <w:p>
      <w:r>
        <w:t>Filter by class, resolution or authored vendor/support wording. Next page advances through 250 rows; First page resets. Scroll the command bar horizontally at narrow widths and drag the list divider or scroll inside the details. Authored metadata never changes source-resolution status. Attach approved missing source roots and reassess to obtain declarations. No vendor class, package or DLL is loaded. Full directions: docs/guides/Component_Dependencies_Run_and_Test.txt.</w:t>
      </w:r>
    </w:p>
    <w:p>
      <w:pPr>
        <w:pStyle w:val="Heading1"/>
      </w:pPr>
      <w:r>
        <w:t>Inspect inherited forms and embedded frames</w:t>
      </w:r>
    </w:p>
    <w:p>
      <w:r>
        <w:t>Choose Form inheritance in the upper-right page selector after opening the intended project. Select a component to read its declaration origins and base-to-derived property/event history. Captured base-only components remain visible. Inline frames expand independently for each instance, including inherited frame definitions. Root names can differ between ancestor and descendant.</w:t>
      </w:r>
    </w:p>
    <w:p>
      <w:r>
        <w:t>Each property shows its latest serialized value and every captured earlier value with source, line, SHA256 and generation context. An explicit nil event clears an inherited binding; this does not establish actual event dispatch. Read Resolution gaps for missing or ambiguous bases, orphan or incompatible child overlays, conditional ancestors, partial inputs and cycles. Framework defaults, collection-item merging and runtime changes remain unknown.</w:t>
      </w:r>
    </w:p>
    <w:p>
      <w:r>
        <w:t>Scroll the command bar horizontally to reach the origin selector. Select a component declaration or a specific property/event value, then click Open origin source. A base value opens base source; an override opens its overriding source. Navigation requires attached unchanged text from the captured generation. Detached, changed, binary and outside-root origins are refused explicitly. Binary byte provenance remains visible.</w:t>
      </w:r>
    </w:p>
    <w:p>
      <w:r>
        <w:t>Filter by component path, property, value or gap. Next page advances through 250 rows; First page resets. Drag the list divider or scroll the explanation to read more. Full executable paths, exact steps, fixture examples and elevated developer checks are in docs/guides/Form_Inheritance_Run_and_Test.txt. This inspector combines captured declarations; other views retain their own captured-evidence qualifications. No target form/frame/class is instantiated.</w:t>
      </w:r>
    </w:p>
    <w:p>
      <w:pPr>
        <w:pStyle w:val="Heading1"/>
      </w:pPr>
      <w:r>
        <w:t>Import actual screenshot evidence</w:t>
      </w:r>
    </w:p>
    <w:p>
      <w:r>
        <w:t>Open Screenshots, enter the named contributor and a description including capture date and environment, then choose Import an existing PNG screenshot. Select an image you already captured and are authorized to preserve. DPH does not launch the selected application. PNG files are bounded to 20 MiB, 8192 pixels per dimension and 32 million pixels.</w:t>
      </w:r>
    </w:p>
    <w:p>
      <w:r>
        <w:t>The managed image and its metadata are checksummed beside the knowledge database. Select a row to view the actual image and attribution. Runtime origin, capture time and environment are contributor claims and remain user supplied unverified. The associated generation is displayed, including when it is historical. Copy the adjacent views folder when moving the database.</w:t>
      </w:r>
    </w:p>
    <w:p>
      <w:r>
        <w:t>Publishing includes only imported images matching the exported generation and included object scope. Excluding a linked source excludes its screenshot. The exported caption identifies the contributor and unverified state; private storage paths are omitted. Review screenshots for confidential material before sharing.</w:t>
      </w:r>
    </w:p>
    <w:p>
      <w:pPr>
        <w:pStyle w:val="Heading1"/>
      </w:pPr>
      <w:r>
        <w:t>Record user actions and business purposes</w:t>
      </w:r>
    </w:p>
    <w:p>
      <w:r>
        <w:t>Open the intended project and choose Action purposes in the upper-right page selector. Each captured UI object is a candidate. Select a row to see its caption or event binding, exact source identity and saved review state. A caption or handler name does not establish a business purpose. Not recorded means a knowledgeable contributor has not supplied it.</w:t>
      </w:r>
    </w:p>
    <w:p>
      <w:r>
        <w:t>Scroll the command bar horizontally to reach Edit purpose. Enter a named contributor and the action name, business purpose, numbered user steps, expected outcome and evidence. Also record the screen and user role, trigger, prerequisites and permissions, and failures or recovery. Unknown answers must remain explicit; never enter credentials. The three target identity fields are read only. Duplicate captured paths disable mapping until the ambiguity is resolved.</w:t>
      </w:r>
    </w:p>
    <w:p>
      <w:r>
        <w:t>Click Apply to Knowledge draft, then click Save on Knowledge. Apply alone does not save. Add exact evidence using Knowledge links if needed. Inspect the immutable history, enter a named reviewer and click Verify review only after checking the claims and current evidence. Editing a purpose reopens review. Saving or approving prose does not prove a runtime outcome.</w:t>
      </w:r>
    </w:p>
    <w:p>
      <w:r>
        <w:t>Choose New task for a project procedure with no UI mapping, then complete the same fields, Apply and Save. Use the review-state selector or text filter to find recorded and unrecorded work. First page and Next page show 250 candidates at a time. Open in Knowledge exposes history; Component source and Explain object follow captured evidence when available. Source navigation requires attached unchanged text. Missing saved targets remain historical or unresolved.</w:t>
      </w:r>
    </w:p>
    <w:p>
      <w:r>
        <w:t>Saved purpose records participate in project search, canonical handoffs, exported HTML and the user manual. Review the generation and state before sharing. Full executable paths, a controlled practice example and developer test commands are in docs/guides/Action_Purposes_Run_and_Test.txt.</w:t>
      </w:r>
    </w:p>
    <w:p>
      <w:pPr>
        <w:pStyle w:val="Heading1"/>
      </w:pPr>
      <w:r>
        <w:t>Write attributed knowledge</w:t>
      </w:r>
    </w:p>
    <w:p>
      <w:r>
        <w:t>Use the Knowledge tab for notes, business rules, engineering rules, user help, maintenance, build and deployment details, troubleshooting, orientation, decisions and unknowns. Select the relevant Explorer object before starting New to link the record to that object. With no selected object, a new record applies to the project.</w:t>
      </w:r>
    </w:p>
    <w:p>
      <w:r>
        <w:t>Enter a stable title, choose its kind, supply a named author and write the body. Save creates a new immutable revision pending human review. Titles and kinds remain stable after creation; update the body, or create and retire a replacement. Selecting a saved row displays its text, links, current state and complete authored and review history.</w:t>
      </w:r>
    </w:p>
    <w:p>
      <w:r>
        <w:t>Unsaved text survives a background refresh. Save or explicitly Discard edit before switching projects, selecting another record, starting another record or closing. DPH will not silently approve an old saved revision while different unsaved text is visible.</w:t>
      </w:r>
    </w:p>
    <w:p>
      <w:pPr>
        <w:pStyle w:val="Heading1"/>
      </w:pPr>
      <w:r>
        <w:t>Link authored sections to exact evidence</w:t>
      </w:r>
    </w:p>
    <w:p>
      <w:r>
        <w:t>In Knowledge, select the document kind and intended audience before saving. The section ID and revision label identify the stable record and immutable revision. Editing creates a new pending revision; it does not overwrite a previously reviewed statement.</w:t>
      </w:r>
    </w:p>
    <w:p>
      <w:r>
        <w:t>Choose Knowledge links. Select entity, relationship, evidence, screenshot or section, enter a target filter and refresh candidates. Select the intended target and the role explains, cites, depends_on or illustrates. Add the link, then return to Knowledge and click Save. Removing a link is also an unsaved edit until Save. A section can contain up to 64 explicit links.</w:t>
      </w:r>
    </w:p>
    <w:p>
      <w:r>
        <w:t>Open a saved target to inspect its object explanation, normalized relationship or evidence details, imported PNG, or exact historical section body. A section link pins a particular revision. If its target is updated, explicitly relink and save after reviewing the new content. DPH does not silently transfer your approval to a newer target.</w:t>
      </w:r>
    </w:p>
    <w:p>
      <w:r>
        <w:t>Export applies audience and source scope. Out-of-scope links and backlinks are omitted with counts. An audience filter is a document organization choice; it is not a confidentiality boundary. Use explicit exclusions and inspect the resulting bundle before disclosure.</w:t>
      </w:r>
    </w:p>
    <w:p>
      <w:pPr>
        <w:pStyle w:val="Heading1"/>
      </w:pPr>
      <w:r>
        <w:t>Review and retire knowledge</w:t>
      </w:r>
    </w:p>
    <w:p>
      <w:r>
        <w:t>Enter the named reviewer and select a saved revision. Verify review records your explicit approval of that text against the captured generation. Reject records a rejected explanation. Retire preserves an obsolete record and its history while resolving its pending task. The Pending reviews only filter shows records that still need attention.</w:t>
      </w:r>
    </w:p>
    <w:p>
      <w:r>
        <w:t>Source or configuration changes invalidate human review separately from analysis. A successful rescan preserves authored text but cannot approve it. When a linked method disappears or is renamed, DPH keeps the old link as historical evidence and refuses to transfer verified knowledge automatically. Investigate continuity and create the appropriate reviewed replacement.</w:t>
      </w:r>
    </w:p>
    <w:p>
      <w:r>
        <w:t>Attribution is a local named-author record, not an enterprise authentication system. A verified human explanation records the reviewer decision; it does not establish unwritten historical business intent automatically. Detached review requires source attachment first.</w:t>
      </w:r>
    </w:p>
    <w:p>
      <w:pPr>
        <w:pStyle w:val="Heading1"/>
      </w:pPr>
      <w:r>
        <w:t>Review changed knowledge against evidence</w:t>
      </w:r>
    </w:p>
    <w:p>
      <w:r>
        <w:t>Choose Review tasks and refresh. Select a task to read its original trigger, prior authored text and current revision. Compare the BEFORE and AFTER panes for source presence, signature, type, hash and configuration. Drag their divider to resize them. An unavailable baseline is explicitly missing, not reconstructed from guesses.</w:t>
      </w:r>
    </w:p>
    <w:p>
      <w:r>
        <w:t>Select an affected object and inspect Change impact or open its knowledge record. Save an authored correction before returning to task review. Enter the named reviewer and choose Verify selected only after checking the exact current content. Choose Retire selected for an obsolete section whose history must be retained.</w:t>
      </w:r>
    </w:p>
    <w:p>
      <w:r>
        <w:t>Review requires attached current-source verification and the expected revision. A changed configuration, source hash, absent entity or obsolete rich-link target can reject approval. Resolve the underlying mismatch, refresh, and review again. Review changes the authored record state; it does not make a partial analyzer capture complete.</w:t>
      </w:r>
    </w:p>
    <w:p>
      <w:pPr>
        <w:pStyle w:val="Heading1"/>
      </w:pPr>
      <w:r>
        <w:t>Answer focused author questions</w:t>
      </w:r>
    </w:p>
    <w:p>
      <w:r>
        <w:t>Choose Author questions. DPH derives bounded questions from uncertain relationships, diagnostics, asynchronous work, SQL and output contracts, and missing reviewed user or build procedures. Select a question and inspect its evidence before contacting its author. Up to 100 questions are shown, with at most 20 per category.</w:t>
      </w:r>
    </w:p>
    <w:p>
      <w:r>
        <w:t>Choose Record author answer. In Knowledge, enter the named author and their actual response after the Answer marker, then Save. An empty answer is rejected. The captured question remains associated with that record. Saving leaves it pending review; only named verification with no pending task hides that exact question.</w:t>
      </w:r>
    </w:p>
    <w:p>
      <w:r>
        <w:t>Changed evidence can produce another question or reopen review. Similar wording does not establish identical evidence. Do not invent business rationale, runtime outcomes or operating procedures just to clear the list.</w:t>
      </w:r>
    </w:p>
    <w:p>
      <w:pPr>
        <w:pStyle w:val="Heading1"/>
      </w:pPr>
      <w:r>
        <w:t>Preserve saved runtime observations</w:t>
      </w:r>
    </w:p>
    <w:p>
      <w:r>
        <w:t>Select an optional object link in Explorer, then choose Runtime observations. Enter Contributor and Run, environment and outcome description. Include the actual application build, run date, platform, action, expected result and observed result. Click Select saved log and import, then choose an existing UTF-8 .txt, .log or .json extract up to 256 KiB.</w:t>
      </w:r>
    </w:p>
    <w:p>
      <w:r>
        <w:t>Select the record to read its attribution, captured generation, linked source SHA256, original-file SHA256 and saved text. The text is displayed literally. File order and timestamps remain contributor claims; DPH did not run the application or infer causal order. Invalid UTF-8, empty extracts and damaged managed files are rejected.</w:t>
      </w:r>
    </w:p>
    <w:p>
      <w:r>
        <w:t>Use Explain linked current object to investigate a current-generation link. Historical and unlinked records retain their text without assuming a current identity. After reopening the database, choose Refresh saved records. The newest 50 are displayed. Managed portable backups include observations; publication does not automatically share log contents.</w:t>
      </w:r>
    </w:p>
    <w:p>
      <w:pPr>
        <w:pStyle w:val="Heading1"/>
      </w:pPr>
      <w:r>
        <w:t>Retain captures and review rename continuity</w:t>
      </w:r>
    </w:p>
    <w:p>
      <w:r>
        <w:t>Choose Database tools. Preview the retention policy before applying the desired recent-capture count. Pin an important generation with a release label and named reviewer before pruning disposable cached views. Baseline, current head, recent captures and generations referenced by review or contributed evidence are protected.</w:t>
      </w:r>
    </w:p>
    <w:p>
      <w:r>
        <w:t>Retention removes eligible derived workspace files; immutable source facts and authored history remain. It is not a command to erase the project database. Keep a recoverable copy using the explicit backup workflow before a major catalog or storage operation when needed.</w:t>
      </w:r>
    </w:p>
    <w:p>
      <w:r>
        <w:t>If a linked object disappeared after a rename, open the continuity workflow, filter proposals and compare old and new identities. Enter a named reviewer before approving a justified mapping. Approval preserves historical links, appends an authored revision and requests review. It does not prove semantic equivalence from name similarity.</w:t>
      </w:r>
    </w:p>
    <w:p>
      <w:pPr>
        <w:pStyle w:val="Heading1"/>
      </w:pPr>
      <w:r>
        <w:t>Back up and restore a complete database</w:t>
      </w:r>
    </w:p>
    <w:p>
      <w:r>
        <w:t>Choose Database tools and click Check integrity. Read the result before relying on the database. For an explicit portable backup, choose a new .dphdb destination outside the analyzed source. The command saves a consistent SQLite copy, referenced managed views, screenshots and observations, and a SHA256 backup manifest.</w:t>
      </w:r>
    </w:p>
    <w:p>
      <w:r>
        <w:t>Keep the backup database and its adjacent .views folder together. Choose Restore to new file and provide a fresh destination. DPH verifies filenames, manifest hashes, database integrity and managed artifacts, and refuses to overwrite an existing database. Open the restored copy and confirm the intended project, generation and authored history.</w:t>
      </w:r>
    </w:p>
    <w:p>
      <w:r>
        <w:t>Development backups have resumed on H:, the owner-approved USB drive. Allow at least 60 seconds for the drive to wake before assessing availability. The pre-change backup is separate from the application database backup workflow. Git and both GitHub repositories also preserve validated application changes.</w:t>
      </w:r>
    </w:p>
    <w:p>
      <w:pPr>
        <w:pStyle w:val="Heading1"/>
      </w:pPr>
      <w:r>
        <w:t>Publish manuals and handoffs</w:t>
      </w:r>
    </w:p>
    <w:p>
      <w:r>
        <w:t>Open Publish. Choose Full project or Selected object and context. The task choice requires a selected canonical object and includes its incident technical context rather than a blind truncation of a full export. Enter explicit relative file or folder exclusions separated by semicolons. External source roots and sensitive filename categories are excluded by default.</w:t>
      </w:r>
    </w:p>
    <w:p>
      <w:r>
        <w:t>Choose a new export folder name outside the source tree. DPH refuses an existing destination to avoid overwriting unrelated files. It creates offline index.html, local assets, canonical.json, editable engineering and user guides, technical JSONL indexes, evidence references, coverage and a checksum manifest. Generated AGENTS.md and redacted source browsing are separate unchecked options described below. Original source bytes are never copied.</w:t>
      </w:r>
    </w:p>
    <w:p>
      <w:r>
        <w:t>Preview offline HTML opens the approved local index and generated hash-named object explanation pages through Edge. External addresses and arbitrary file navigation are blocked. Offline search and internal links work without a translation service. Atlas uses independently vendored DAT offline language packs; no complete DPH language catalog is supplied. The GTranslate region is disabled in the offline edition, and the language-label helper is local. No external translation or AI service receives source through this feature.</w:t>
      </w:r>
    </w:p>
    <w:p>
      <w:r>
        <w:t>Run tools/export-pdf.ps1 with the BundleDirectory parameter for optional PDF companions. It uses LibreOffice and the approved Python 3.13 with pypdf, populates cached TOC page numbers while retaining changeable fields, and refreshes bundle checksums. Read coverage and known unknowns before treating an export as a final operating manual. Automatic documentation cannot invent missing end-user procedures.</w:t>
      </w:r>
    </w:p>
    <w:p>
      <w:pPr>
        <w:pStyle w:val="Heading1"/>
      </w:pPr>
      <w:r>
        <w:t>Translate and review saved sections</w:t>
      </w:r>
    </w:p>
    <w:p>
      <w:r>
        <w:t>Choose Translations in the upper-right page selector. First select a saved Knowledge revision. Enter the source locale and requested target locale, for example en and fr. Click the language-pack selection command and select an explicitly supplied DAT JSON pack. DPH requires its applicationId to be DelphiProjectHandoff. A matching base pack may serve a regional request; the requested and actual locales are both displayed.</w:t>
      </w:r>
    </w:p>
    <w:p>
      <w:r>
        <w:t>Compare the labeled source and localized panes. Source phrases absent from the pack remain unchanged with a fallback count. Code, SQL, paths, hashes and protected identifiers retain their original characters. Fence unusual technical material in backticks or code blocks before translation. A terminology JSON object supplies exact prose replacements; changing it creates a newly pending derived result.</w:t>
      </w:r>
    </w:p>
    <w:p>
      <w:r>
        <w:t>Review the source section against current attached evidence and resolve its pending tasks before approving a translation. Enter the translation reviewer name and approve only complete, accurate wording. A fallback cannot be approved. Editing source prose or invalidating its source evidence invalidates approval. Translation review does not verify the underlying business explanation.</w:t>
      </w:r>
    </w:p>
    <w:p>
      <w:r>
        <w:t>For a small practice only, save the exact body Run conversion and use samples\translation\DPH.fr.sample.json. The result is Exécuter la conversion. This pack has only three unreviewed phrases and is not a complete language catalog. Existing entries survive closing and reopening the database.</w:t>
      </w:r>
    </w:p>
    <w:p>
      <w:pPr>
        <w:pStyle w:val="Heading1"/>
      </w:pPr>
      <w:r>
        <w:t>Publish localized text and source browsing</w:t>
      </w:r>
    </w:p>
    <w:p>
      <w:r>
        <w:t>Choose Publish. Leave Localized prose locale blank for normal publication, or enter the exact target locale used for reviewed saved-section translations. Export to a new folder. Open index.html and the localized authored-sections link. Localized_Sections.docx is the editable companion; the optional PDF command converts it when present. Inspect translated and fallback counts before sharing.</w:t>
      </w:r>
    </w:p>
    <w:p>
      <w:r>
        <w:t>Only reviewed exact-revision authored section bodies are localized. Titles, generated guidance and technical indexes remain in their source language. Missing, stale, unreviewed or redacted sections retain explicitly labeled source prose. Each localized entry carries its source revision, source generation, requested and actual locales, reviewer and review date.</w:t>
      </w:r>
    </w:p>
    <w:p>
      <w:r>
        <w:t>Include redacted source browsing pages is unchecked by default. Check it only when you intend to share captured code. DPH verifies available eligible files against their captured byte hashes and code page; changed or missing source rejects export. Task exports include cited noncontainer line excerpts, mark omitted lines and retain original line anchors. Shared source lines can contain surrounding code.</w:t>
      </w:r>
    </w:p>
    <w:p>
      <w:r>
        <w:t>Open Browse captured source files and omissions from index.html, or use an object explanation's captured-source link. Binary or undecodable material, private-key material, files over 4 MiB and files over 20000 lines are omitted with reasons. Source browsing derives redacted HTML; it does not copy original source bytes. Review exclusions and output because redaction cannot recognize every sensitive format.</w:t>
      </w:r>
    </w:p>
    <w:p>
      <w:r>
        <w:t>Include generated agent boundaries is also unchecked by default. Checking it writes DPH-generated instructions for that captured scope; it never copies the owner's AGENTS.md or grants authority to modify or execute a selected project. The bundle includes project summary, architecture, build and test, known risks and decisions narratives with explicit unknowns.</w:t>
      </w:r>
    </w:p>
    <w:p>
      <w:pPr>
        <w:pStyle w:val="Heading1"/>
      </w:pPr>
      <w:r>
        <w:t>Validate a bundle in the application</w:t>
      </w:r>
    </w:p>
    <w:p>
      <w:r>
        <w:t>Choose Validate bundle. An open database is optional. Paste a trusted 64-character captured input fingerprint, or open the trusted database first and click Use opened capture fingerprint. A fingerprint read only from an untrusted bundle cannot establish its origin.</w:t>
      </w:r>
    </w:p>
    <w:p>
      <w:r>
        <w:t>Click Select manifest and validate bundle and select manifest.json at the bundle root. Wait for the background result. Read PASS or FAILED and every reported qualification. DPH checks names, hashes, canonical provenance, technical indexes, ranges, source browsing and localization metadata. Integrity does not prove author identity, complete analysis or reviewed operating procedures.</w:t>
      </w:r>
    </w:p>
    <w:p>
      <w:r>
        <w:t>Historical or partial bundles are rejected by default. For deliberate qualified inspection, check Allow historical/partial inspection and select the manifest again. A qualified pass remains historical or incomplete; it cannot approve missing knowledge or current-source behavior.</w:t>
      </w:r>
    </w:p>
    <w:p>
      <w:pPr>
        <w:pStyle w:val="Heading1"/>
      </w:pPr>
      <w:r>
        <w:t>Validate and preserve exports</w:t>
      </w:r>
    </w:p>
    <w:p>
      <w:r>
        <w:t>Run DPH.ValidateHandoff.exe with the bundle directory and a separately retained trusted input fingerprint. It rejects stale exports by default. Add --allow-stale only to inspect the integrity of a historical or partial bundle; the flag does not establish current or complete source evidence.</w:t>
      </w:r>
    </w:p>
    <w:p>
      <w:r>
        <w:t>Validate artifact filenames and SHA256 values against validation/manifest-sha256.json. The manifest records generation, input fingerprint, template version, scope, stale state and canonical hash. The validator also checks symbol, relationship, control-flow and evidence references and source ranges. A changed expected fingerprint rejects a stale bundle.</w:t>
      </w:r>
    </w:p>
    <w:p>
      <w:r>
        <w:t>Hashes detect changed artifacts relative to their checksum index. They are not a digital signature proving the identity of an untrusted bundle author. Keep a trusted copy of the source fingerprint and export identity. Redaction recognizes common credential assignments, access keys, tokens and private keys; explicit exclusions and a disclosure review remain necessary for sensitive projects.</w:t>
      </w:r>
    </w:p>
    <w:p>
      <w:r>
        <w:t>Keep the dphdb database together with its managed dphdb.views folder. The database is the authority for authored knowledge; generated manuals and diagrams are derived outputs. At the owner's direction, H: development backups are enabled. Allow at least 60 seconds for this USB drive to wake before assessing availability. Validated changes are still committed and pushed to both configured GitHub repositories.</w:t>
      </w:r>
    </w:p>
    <w:p>
      <w:pPr>
        <w:pStyle w:val="Heading1"/>
      </w:pPr>
      <w:r>
        <w:t>Troubleshoot common states</w:t>
      </w:r>
    </w:p>
    <w:p>
      <w:r>
        <w:t>PARTIAL analysis: read diagnostics and source availability. Unavailable framework units and unsupported syntax remain visible gaps. Do not clear the label by treating unresolved facts as verified. Source changed during analysis: allow reassessment or invoke Full reassessment after the source settles.</w:t>
      </w:r>
    </w:p>
    <w:p>
      <w:r>
        <w:t>Cached artifact missing or damaged: retain the database and its previous backups, then attach the correct source to rebuild a derived workspace. Different source root: DPH rejects cross-project reuse; relocation must preserve and verify project identity rather than attach an unrelated project. Knowledge changed since loading: refresh and review the current immutable revision before saving.</w:t>
      </w:r>
    </w:p>
    <w:p>
      <w:r>
        <w:t>Embedded preview unavailable: inspect index.html in the exported folder and check the deployed Microsoft loader and WebView2 Runtime. No named author or reviewer: enter an attributable name. Closing waits for background work: cancellation is checked at safe stage boundaries; a long parser stage does not execute the analyzed program.</w:t>
      </w:r>
    </w:p>
    <w:p>
      <w:pPr>
        <w:pStyle w:val="Heading1"/>
      </w:pPr>
      <w:r>
        <w:t>Practice a maintenance handoff</w:t>
      </w:r>
    </w:p>
    <w:p>
      <w:r>
        <w:t>Locate startup from the selected project inventory. Find the main form and a visible action, follow its serialized event to the handler, inspect callbacks and downstream calls, and distinguish certain edges from inferred ones. Locate a dry-run branch or another configuration-dependent path, then identify the model used to produce a report.</w:t>
      </w:r>
    </w:p>
    <w:p>
      <w:r>
        <w:t>Record what the evidence establishes and what remains unknown. Add an attributed author answer for missing business rationale, reassess a controlled source change, and verify that the explanation remains pending review. Export a focused task bundle and validate its hashes. This scripted practice supports onboarding; it does not replace the required independent first-time programmer acceptance exercise.</w:t>
      </w:r>
    </w:p>
    <w:p>
      <w:pPr>
        <w:pStyle w:val="Heading1"/>
      </w:pPr>
      <w:r>
        <w:t>Understand implementation status</w:t>
      </w:r>
    </w:p>
    <w:p>
      <w:r>
        <w:t>The supplied Phase 1 inventory contains 533 numbered requirements plus presentation rules. All 510 formerly unassessed requirements were reconciled in 21 audit batches. No unassessed items remain. The traceability ledger and implementation backlog distinguish implemented features, attributed manual capture, partial behavior and missing features. After the glossary, keyboard, command inventory, dynamic control, layout rule and component dependency implementations, 337 requirement records remain incomplete; overlapping records can share an implementation task. Earlier WP acceptance and 0.3.0 packages do not establish completion of the larger inventory.</w:t>
      </w:r>
    </w:p>
    <w:p>
      <w:r>
        <w:t>Exact launch and test commands are maintained in docs\guides\Run_And_Test.txt and Business_Glossary_Run_and_Test.txt. The tools\build-phase1.cmd suite checks structured profiles, source-quality findings, captured revision comparison and project catalogs; tools\build-glossary.cmd checks the glossary. A PASS applies only to the stated behavior and inputs and does not complete unrelated requirements.</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spacing w:after="0"/>
      </w:pPr>
      <w:r>
        <w:rPr>
          <w:sz w:val="18"/>
        </w:rPr>
        <w:t>DPH.Analysis.Async.pas</w:t>
      </w:r>
    </w:p>
    <w:p>
      <w:pPr>
        <w:spacing w:after="20"/>
      </w:pPr>
      <w:r>
        <w:rPr>
          <w:rFonts w:ascii="Consolas" w:hAnsi="Consolas"/>
          <w:sz w:val="16"/>
        </w:rPr>
        <w:t>876a836f25b3d323ac4d6f635701fb4e8e97955fdff39c964368aa62f1a4c153</w:t>
      </w:r>
    </w:p>
    <w:p>
      <w:pPr>
        <w:keepNext/>
        <w:spacing w:after="0"/>
      </w:pPr>
      <w:r>
        <w:rPr>
          <w:sz w:val="18"/>
        </w:rPr>
        <w:t>DPH.Analysis.Explanations.pas</w:t>
      </w:r>
    </w:p>
    <w:p>
      <w:pPr>
        <w:spacing w:after="20"/>
      </w:pPr>
      <w:r>
        <w:rPr>
          <w:rFonts w:ascii="Consolas" w:hAnsi="Consolas"/>
          <w:sz w:val="16"/>
        </w:rPr>
        <w:t>be976f2199be2c8e86a0cf8be936d008aa83739cf116c3e81ca68bf3692fc8e7</w:t>
      </w:r>
    </w:p>
    <w:p>
      <w:pPr>
        <w:keepNext/>
        <w:spacing w:after="0"/>
      </w:pPr>
      <w:r>
        <w:rPr>
          <w:sz w:val="18"/>
        </w:rPr>
        <w:t>DPH.Analysis.Flow.pas</w:t>
      </w:r>
    </w:p>
    <w:p>
      <w:pPr>
        <w:spacing w:after="20"/>
      </w:pPr>
      <w:r>
        <w:rPr>
          <w:rFonts w:ascii="Consolas" w:hAnsi="Consolas"/>
          <w:sz w:val="16"/>
        </w:rPr>
        <w:t>ee7610544411a64da399659f2af11e84408d285837a45205d610d2c37af8ef57</w:t>
      </w:r>
    </w:p>
    <w:p>
      <w:pPr>
        <w:keepNext/>
        <w:spacing w:after="0"/>
      </w:pPr>
      <w:r>
        <w:rPr>
          <w:sz w:val="18"/>
        </w:rPr>
        <w:t>DPH.Analysis.Model.pas</w:t>
      </w:r>
    </w:p>
    <w:p>
      <w:pPr>
        <w:spacing w:after="20"/>
      </w:pPr>
      <w:r>
        <w:rPr>
          <w:rFonts w:ascii="Consolas" w:hAnsi="Consolas"/>
          <w:sz w:val="16"/>
        </w:rPr>
        <w:t>98ecd089264555c80cd293fbd5cc70fb6c6d0549e788f3f50313f76653874d3c</w:t>
      </w:r>
    </w:p>
    <w:p>
      <w:pPr>
        <w:keepNext/>
        <w:spacing w:after="0"/>
      </w:pPr>
      <w:r>
        <w:rPr>
          <w:sz w:val="18"/>
        </w:rPr>
        <w:t>DPH.Analysis.Persistence.pas</w:t>
      </w:r>
    </w:p>
    <w:p>
      <w:pPr>
        <w:spacing w:after="20"/>
      </w:pPr>
      <w:r>
        <w:rPr>
          <w:rFonts w:ascii="Consolas" w:hAnsi="Consolas"/>
          <w:sz w:val="16"/>
        </w:rPr>
        <w:t>08609c3df54250a8f6712e22e991f7ad8d444352e7103ba0959d2feba4a2b3c7</w:t>
      </w:r>
    </w:p>
    <w:p>
      <w:pPr>
        <w:keepNext/>
        <w:spacing w:after="0"/>
      </w:pPr>
      <w:r>
        <w:rPr>
          <w:sz w:val="18"/>
        </w:rPr>
        <w:t>DPH.Analysis.Quality.pas</w:t>
      </w:r>
    </w:p>
    <w:p>
      <w:pPr>
        <w:spacing w:after="20"/>
      </w:pPr>
      <w:r>
        <w:rPr>
          <w:rFonts w:ascii="Consolas" w:hAnsi="Consolas"/>
          <w:sz w:val="16"/>
        </w:rPr>
        <w:t>50196d33a8d15cfeb52528dde93a2bfdc22b153e2533830b08e3ac097e14fd82</w:t>
      </w:r>
    </w:p>
    <w:p>
      <w:pPr>
        <w:keepNext/>
        <w:spacing w:after="0"/>
      </w:pPr>
      <w:r>
        <w:rPr>
          <w:sz w:val="18"/>
        </w:rPr>
        <w:t>DPH.Analysis.SQL.pas</w:t>
      </w:r>
    </w:p>
    <w:p>
      <w:pPr>
        <w:spacing w:after="20"/>
      </w:pPr>
      <w:r>
        <w:rPr>
          <w:rFonts w:ascii="Consolas" w:hAnsi="Consolas"/>
          <w:sz w:val="16"/>
        </w:rPr>
        <w:t>68ea587d47e2c7ebf660f85eed6b605f6076480ead3a461742b8290fec7a130e</w:t>
      </w:r>
    </w:p>
    <w:p>
      <w:pPr>
        <w:keepNext/>
        <w:spacing w:after="0"/>
      </w:pPr>
      <w:r>
        <w:rPr>
          <w:sz w:val="18"/>
        </w:rPr>
        <w:t>DPH.Analysis.Symbols.pas</w:t>
      </w:r>
    </w:p>
    <w:p>
      <w:pPr>
        <w:spacing w:after="20"/>
      </w:pPr>
      <w:r>
        <w:rPr>
          <w:rFonts w:ascii="Consolas" w:hAnsi="Consolas"/>
          <w:sz w:val="16"/>
        </w:rPr>
        <w:t>1da99806fa3a71afbfe4c58e8e1bb40041d308e32b42fd06f412723c79f7799b</w:t>
      </w:r>
    </w:p>
    <w:p>
      <w:pPr>
        <w:keepNext/>
        <w:spacing w:after="0"/>
      </w:pPr>
      <w:r>
        <w:rPr>
          <w:sz w:val="18"/>
        </w:rPr>
        <w:t>DPH.Knowledge.ActionPurpose.pas</w:t>
      </w:r>
    </w:p>
    <w:p>
      <w:pPr>
        <w:spacing w:after="20"/>
      </w:pPr>
      <w:r>
        <w:rPr>
          <w:rFonts w:ascii="Consolas" w:hAnsi="Consolas"/>
          <w:sz w:val="16"/>
        </w:rPr>
        <w:t>bd548e1d5bbb886d3d3f2b5ba59d1cd86144a92877eba20596f956582740573f</w:t>
      </w:r>
    </w:p>
    <w:p>
      <w:pPr>
        <w:keepNext/>
        <w:spacing w:after="0"/>
      </w:pPr>
      <w:r>
        <w:rPr>
          <w:sz w:val="18"/>
        </w:rPr>
        <w:t>DPH.Knowledge.ComponentDependency.pas</w:t>
      </w:r>
    </w:p>
    <w:p>
      <w:pPr>
        <w:spacing w:after="20"/>
      </w:pPr>
      <w:r>
        <w:rPr>
          <w:rFonts w:ascii="Consolas" w:hAnsi="Consolas"/>
          <w:sz w:val="16"/>
        </w:rPr>
        <w:t>56bc1021fffa88f0a383a2a159b4c74328d735597f72c3ec279ef42ad2a2ccbe</w:t>
      </w:r>
    </w:p>
    <w:p>
      <w:pPr>
        <w:keepNext/>
        <w:spacing w:after="0"/>
      </w:pPr>
      <w:r>
        <w:rPr>
          <w:sz w:val="18"/>
        </w:rPr>
        <w:t>DPH.Knowledge.Glossary.pas</w:t>
      </w:r>
    </w:p>
    <w:p>
      <w:pPr>
        <w:spacing w:after="20"/>
      </w:pPr>
      <w:r>
        <w:rPr>
          <w:rFonts w:ascii="Consolas" w:hAnsi="Consolas"/>
          <w:sz w:val="16"/>
        </w:rPr>
        <w:t>9c50a06ccf405f786526e206e5e84ea956604eeb42e1a84b9f91c31cced70dcb</w:t>
      </w:r>
    </w:p>
    <w:p>
      <w:pPr>
        <w:keepNext/>
        <w:spacing w:after="0"/>
      </w:pPr>
      <w:r>
        <w:rPr>
          <w:sz w:val="18"/>
        </w:rPr>
        <w:t>DPH.Knowledge.ProjectProfile.pas</w:t>
      </w:r>
    </w:p>
    <w:p>
      <w:pPr>
        <w:spacing w:after="20"/>
      </w:pPr>
      <w:r>
        <w:rPr>
          <w:rFonts w:ascii="Consolas" w:hAnsi="Consolas"/>
          <w:sz w:val="16"/>
        </w:rPr>
        <w:t>e901a58b02c2aafe2cc21df4da7dced2807a9cc8840c325c72d9db64cedc44bd</w:t>
      </w:r>
    </w:p>
    <w:p>
      <w:pPr>
        <w:keepNext/>
        <w:spacing w:after="0"/>
      </w:pPr>
      <w:r>
        <w:rPr>
          <w:sz w:val="18"/>
        </w:rPr>
        <w:t>DPH.Parse.Forms.pas</w:t>
      </w:r>
    </w:p>
    <w:p>
      <w:pPr>
        <w:spacing w:after="20"/>
      </w:pPr>
      <w:r>
        <w:rPr>
          <w:rFonts w:ascii="Consolas" w:hAnsi="Consolas"/>
          <w:sz w:val="16"/>
        </w:rPr>
        <w:t>8b0a82186f7831bd1c27bf377409ac6e49b77c228666e6087fca8758c85d4cc7</w:t>
      </w:r>
    </w:p>
    <w:p>
      <w:pPr>
        <w:keepNext/>
        <w:spacing w:after="0"/>
      </w:pPr>
      <w:r>
        <w:rPr>
          <w:sz w:val="18"/>
        </w:rPr>
        <w:t>DPH.Parse.Lexer.pas</w:t>
      </w:r>
    </w:p>
    <w:p>
      <w:pPr>
        <w:spacing w:after="20"/>
      </w:pPr>
      <w:r>
        <w:rPr>
          <w:rFonts w:ascii="Consolas" w:hAnsi="Consolas"/>
          <w:sz w:val="16"/>
        </w:rPr>
        <w:t>6ce5bbc66f8170b17eaeda536b8e500ca9992131477c09bc8e1a33bb6dd1c7f0</w:t>
      </w:r>
    </w:p>
    <w:p>
      <w:pPr>
        <w:keepNext/>
        <w:spacing w:after="0"/>
      </w:pPr>
      <w:r>
        <w:rPr>
          <w:sz w:val="18"/>
        </w:rPr>
        <w:t>DPH.Parse.Model.pas</w:t>
      </w:r>
    </w:p>
    <w:p>
      <w:pPr>
        <w:spacing w:after="20"/>
      </w:pPr>
      <w:r>
        <w:rPr>
          <w:rFonts w:ascii="Consolas" w:hAnsi="Consolas"/>
          <w:sz w:val="16"/>
        </w:rPr>
        <w:t>1bc634e14dbc4d2b2b94d566fcca9eae7911fd1299b70ef7378dcba577c80778</w:t>
      </w:r>
    </w:p>
    <w:p>
      <w:pPr>
        <w:keepNext/>
        <w:spacing w:after="0"/>
      </w:pPr>
      <w:r>
        <w:rPr>
          <w:sz w:val="18"/>
        </w:rPr>
        <w:t>DPH.Parse.Pascal.pas</w:t>
      </w:r>
    </w:p>
    <w:p>
      <w:pPr>
        <w:spacing w:after="20"/>
      </w:pPr>
      <w:r>
        <w:rPr>
          <w:rFonts w:ascii="Consolas" w:hAnsi="Consolas"/>
          <w:sz w:val="16"/>
        </w:rPr>
        <w:t>016adbe9ba24b90d457455722782cdbbc657233bd1a07ba1bcdcd77f3340587e</w:t>
      </w:r>
    </w:p>
    <w:p>
      <w:pPr>
        <w:keepNext/>
        <w:spacing w:after="0"/>
      </w:pPr>
      <w:r>
        <w:rPr>
          <w:sz w:val="18"/>
        </w:rPr>
        <w:t>DPH.Parse.Preprocessor.pas</w:t>
      </w:r>
    </w:p>
    <w:p>
      <w:pPr>
        <w:spacing w:after="20"/>
      </w:pPr>
      <w:r>
        <w:rPr>
          <w:rFonts w:ascii="Consolas" w:hAnsi="Consolas"/>
          <w:sz w:val="16"/>
        </w:rPr>
        <w:t>34b7513019a41bc9911babfda72041addd563959ee54c54d0759b8cc9fa7fefc</w:t>
      </w:r>
    </w:p>
    <w:p>
      <w:pPr>
        <w:keepNext/>
        <w:spacing w:after="0"/>
      </w:pPr>
      <w:r>
        <w:rPr>
          <w:sz w:val="18"/>
        </w:rPr>
        <w:t>DPH.Parse.Resources.pas</w:t>
      </w:r>
    </w:p>
    <w:p>
      <w:pPr>
        <w:spacing w:after="20"/>
      </w:pPr>
      <w:r>
        <w:rPr>
          <w:rFonts w:ascii="Consolas" w:hAnsi="Consolas"/>
          <w:sz w:val="16"/>
        </w:rPr>
        <w:t>f63153edba8656b315956fdd8ccf52e45b1446d8192f9b84c96c153bf676258f</w:t>
      </w:r>
    </w:p>
    <w:p>
      <w:pPr>
        <w:keepNext/>
        <w:spacing w:after="0"/>
      </w:pPr>
      <w:r>
        <w:rPr>
          <w:sz w:val="18"/>
        </w:rPr>
        <w:t>DPH.Project.Analysis.pas</w:t>
      </w:r>
    </w:p>
    <w:p>
      <w:pPr>
        <w:spacing w:after="20"/>
      </w:pPr>
      <w:r>
        <w:rPr>
          <w:rFonts w:ascii="Consolas" w:hAnsi="Consolas"/>
          <w:sz w:val="16"/>
        </w:rPr>
        <w:t>5af3808df19a7c403b456342e45b9e2c8c63195368847b151f3c57ed461b5c2a</w:t>
      </w:r>
    </w:p>
    <w:p>
      <w:pPr>
        <w:keepNext/>
        <w:spacing w:after="0"/>
      </w:pPr>
      <w:r>
        <w:rPr>
          <w:sz w:val="18"/>
        </w:rPr>
        <w:t>DPH.Project.Inventory.pas</w:t>
      </w:r>
    </w:p>
    <w:p>
      <w:pPr>
        <w:spacing w:after="20"/>
      </w:pPr>
      <w:r>
        <w:rPr>
          <w:rFonts w:ascii="Consolas" w:hAnsi="Consolas"/>
          <w:sz w:val="16"/>
        </w:rPr>
        <w:t>061736891f0fab486996ff5d8132af1cf5e25a2f93a74fb3e03ad8fa04e2c266</w:t>
      </w:r>
    </w:p>
    <w:p>
      <w:pPr>
        <w:keepNext/>
        <w:spacing w:after="0"/>
      </w:pPr>
      <w:r>
        <w:rPr>
          <w:sz w:val="18"/>
        </w:rPr>
        <w:t>DPH.Project.Source.pas</w:t>
      </w:r>
    </w:p>
    <w:p>
      <w:pPr>
        <w:spacing w:after="20"/>
      </w:pPr>
      <w:r>
        <w:rPr>
          <w:rFonts w:ascii="Consolas" w:hAnsi="Consolas"/>
          <w:sz w:val="16"/>
        </w:rPr>
        <w:t>8efa444743f0e90831631df963f26a2542561efab63b26f1c5b41fff6b96994e</w:t>
      </w:r>
    </w:p>
    <w:p>
      <w:pPr>
        <w:keepNext/>
        <w:spacing w:after="0"/>
      </w:pPr>
      <w:r>
        <w:rPr>
          <w:sz w:val="18"/>
        </w:rPr>
        <w:t>DPH.Publish.BrowserPolicy.pas</w:t>
      </w:r>
    </w:p>
    <w:p>
      <w:pPr>
        <w:spacing w:after="20"/>
      </w:pPr>
      <w:r>
        <w:rPr>
          <w:rFonts w:ascii="Consolas" w:hAnsi="Consolas"/>
          <w:sz w:val="16"/>
        </w:rPr>
        <w:t>74d2f36c879f1b7b55133241c3e1abc28ce113c4d9f581a5123be83f94d705ce</w:t>
      </w:r>
    </w:p>
    <w:p>
      <w:pPr>
        <w:keepNext/>
        <w:spacing w:after="0"/>
      </w:pPr>
      <w:r>
        <w:rPr>
          <w:sz w:val="18"/>
        </w:rPr>
        <w:t>DPH.Publish.Export.pas</w:t>
      </w:r>
    </w:p>
    <w:p>
      <w:pPr>
        <w:spacing w:after="20"/>
      </w:pPr>
      <w:r>
        <w:rPr>
          <w:rFonts w:ascii="Consolas" w:hAnsi="Consolas"/>
          <w:sz w:val="16"/>
        </w:rPr>
        <w:t>0a36aa00c6c9591521d53977e2a4985b4cb390dfa79c7dcbc337c74ff306c39e</w:t>
      </w:r>
    </w:p>
    <w:p>
      <w:pPr>
        <w:keepNext/>
        <w:spacing w:after="0"/>
      </w:pPr>
      <w:r>
        <w:rPr>
          <w:sz w:val="18"/>
        </w:rPr>
        <w:t>DPH.Publish.Model.pas</w:t>
      </w:r>
    </w:p>
    <w:p>
      <w:pPr>
        <w:spacing w:after="20"/>
      </w:pPr>
      <w:r>
        <w:rPr>
          <w:rFonts w:ascii="Consolas" w:hAnsi="Consolas"/>
          <w:sz w:val="16"/>
        </w:rPr>
        <w:t>924538cea0f766a19094f0fd41ff4381094e905f1a2e7db9474e3b6437bad292</w:t>
      </w:r>
    </w:p>
    <w:p>
      <w:pPr>
        <w:keepNext/>
        <w:spacing w:after="0"/>
      </w:pPr>
      <w:r>
        <w:rPr>
          <w:sz w:val="18"/>
        </w:rPr>
        <w:t>DPH.Publish.Translation.pas</w:t>
      </w:r>
    </w:p>
    <w:p>
      <w:pPr>
        <w:spacing w:after="20"/>
      </w:pPr>
      <w:r>
        <w:rPr>
          <w:rFonts w:ascii="Consolas" w:hAnsi="Consolas"/>
          <w:sz w:val="16"/>
        </w:rPr>
        <w:t>978be4250a2332736f73cd4e56e85d5c2f0b0d3a6224a4db2f8f3b7b5f4cde20</w:t>
      </w:r>
    </w:p>
    <w:p>
      <w:pPr>
        <w:keepNext/>
        <w:spacing w:after="0"/>
      </w:pPr>
      <w:r>
        <w:rPr>
          <w:sz w:val="18"/>
        </w:rPr>
        <w:t>DPH.Storage.Backup.pas</w:t>
      </w:r>
    </w:p>
    <w:p>
      <w:pPr>
        <w:spacing w:after="20"/>
      </w:pPr>
      <w:r>
        <w:rPr>
          <w:rFonts w:ascii="Consolas" w:hAnsi="Consolas"/>
          <w:sz w:val="16"/>
        </w:rPr>
        <w:t>78e8c8de8af5120f8ce453793f947c5e2918e51dafc66f9e129c964fe28697bc</w:t>
      </w:r>
    </w:p>
    <w:p>
      <w:pPr>
        <w:keepNext/>
        <w:spacing w:after="0"/>
      </w:pPr>
      <w:r>
        <w:rPr>
          <w:sz w:val="18"/>
        </w:rPr>
        <w:t>DPH.Storage.Database.pas</w:t>
      </w:r>
    </w:p>
    <w:p>
      <w:pPr>
        <w:spacing w:after="20"/>
      </w:pPr>
      <w:r>
        <w:rPr>
          <w:rFonts w:ascii="Consolas" w:hAnsi="Consolas"/>
          <w:sz w:val="16"/>
        </w:rPr>
        <w:t>62acdcbefdae51057f277c072c7d820798295da4b99f79a0705df25028389118</w:t>
      </w:r>
    </w:p>
    <w:p>
      <w:pPr>
        <w:keepNext/>
        <w:spacing w:after="0"/>
      </w:pPr>
      <w:r>
        <w:rPr>
          <w:sz w:val="18"/>
        </w:rPr>
        <w:t>DPH.Storage.Types.pas</w:t>
      </w:r>
    </w:p>
    <w:p>
      <w:pPr>
        <w:spacing w:after="20"/>
      </w:pPr>
      <w:r>
        <w:rPr>
          <w:rFonts w:ascii="Consolas" w:hAnsi="Consolas"/>
          <w:sz w:val="16"/>
        </w:rPr>
        <w:t>1e83ccbe6868979ff9d763a4f2bf4d64691c2b2343de6717391f03e204d5d219</w:t>
      </w:r>
    </w:p>
    <w:p>
      <w:pPr>
        <w:keepNext/>
        <w:spacing w:after="0"/>
      </w:pPr>
      <w:r>
        <w:rPr>
          <w:sz w:val="18"/>
        </w:rPr>
        <w:t>DPH.UI.ActionPurpose.pas</w:t>
      </w:r>
    </w:p>
    <w:p>
      <w:pPr>
        <w:spacing w:after="20"/>
      </w:pPr>
      <w:r>
        <w:rPr>
          <w:rFonts w:ascii="Consolas" w:hAnsi="Consolas"/>
          <w:sz w:val="16"/>
        </w:rPr>
        <w:t>6016874bdc24964ce2371431d77babc68f03a50f045e8d20e222e4989bcbf79d</w:t>
      </w:r>
    </w:p>
    <w:p>
      <w:pPr>
        <w:keepNext/>
        <w:spacing w:after="0"/>
      </w:pPr>
      <w:r>
        <w:rPr>
          <w:sz w:val="18"/>
        </w:rPr>
        <w:t>DPH.UI.ComponentDependency.pas</w:t>
      </w:r>
    </w:p>
    <w:p>
      <w:pPr>
        <w:spacing w:after="20"/>
      </w:pPr>
      <w:r>
        <w:rPr>
          <w:rFonts w:ascii="Consolas" w:hAnsi="Consolas"/>
          <w:sz w:val="16"/>
        </w:rPr>
        <w:t>dc711088afbccd032f4511b9fe3da95b89640b505edb1868ee7b47c7e2a64682</w:t>
      </w:r>
    </w:p>
    <w:p>
      <w:pPr>
        <w:keepNext/>
        <w:spacing w:after="0"/>
      </w:pPr>
      <w:r>
        <w:rPr>
          <w:sz w:val="18"/>
        </w:rPr>
        <w:t>DPH.UI.Glossary.pas</w:t>
      </w:r>
    </w:p>
    <w:p>
      <w:pPr>
        <w:spacing w:after="20"/>
      </w:pPr>
      <w:r>
        <w:rPr>
          <w:rFonts w:ascii="Consolas" w:hAnsi="Consolas"/>
          <w:sz w:val="16"/>
        </w:rPr>
        <w:t>fb15295b29a9bbb9caa05cea723e737c81b2418a271f59fb6071dbffe37f8741</w:t>
      </w:r>
    </w:p>
    <w:p>
      <w:pPr>
        <w:keepNext/>
        <w:spacing w:after="0"/>
      </w:pPr>
      <w:r>
        <w:rPr>
          <w:sz w:val="18"/>
        </w:rPr>
        <w:t>DPH.UI.Main.pas</w:t>
      </w:r>
    </w:p>
    <w:p>
      <w:pPr>
        <w:spacing w:after="20"/>
      </w:pPr>
      <w:r>
        <w:rPr>
          <w:rFonts w:ascii="Consolas" w:hAnsi="Consolas"/>
          <w:sz w:val="16"/>
        </w:rPr>
        <w:t>4d591bea9ea684acbd96826d0a69363e3700b7c3c414daca8cf59684b74a51a1</w:t>
      </w:r>
    </w:p>
    <w:p>
      <w:pPr>
        <w:keepNext/>
        <w:spacing w:after="0"/>
      </w:pPr>
      <w:r>
        <w:rPr>
          <w:sz w:val="18"/>
        </w:rPr>
        <w:t>DPH.UI.ProjectProfile.pas</w:t>
      </w:r>
    </w:p>
    <w:p>
      <w:pPr>
        <w:spacing w:after="20"/>
      </w:pPr>
      <w:r>
        <w:rPr>
          <w:rFonts w:ascii="Consolas" w:hAnsi="Consolas"/>
          <w:sz w:val="16"/>
        </w:rPr>
        <w:t>f3fe7ed94987e956999e7449887cd8ca259f009b3d4ac934c1e8e09b8e9fab59</w:t>
      </w:r>
    </w:p>
    <w:p>
      <w:pPr>
        <w:keepNext/>
        <w:spacing w:after="0"/>
      </w:pPr>
      <w:r>
        <w:rPr>
          <w:sz w:val="18"/>
        </w:rPr>
        <w:t>DPH.Workspace.ActionPurposes.pas</w:t>
      </w:r>
    </w:p>
    <w:p>
      <w:pPr>
        <w:spacing w:after="20"/>
      </w:pPr>
      <w:r>
        <w:rPr>
          <w:rFonts w:ascii="Consolas" w:hAnsi="Consolas"/>
          <w:sz w:val="16"/>
        </w:rPr>
        <w:t>e720b935f3d9f38f07348bead5f21c9c9e3ec89ad102f4dae0c6e902c0a101e4</w:t>
      </w:r>
    </w:p>
    <w:p>
      <w:pPr>
        <w:keepNext/>
        <w:spacing w:after="0"/>
      </w:pPr>
      <w:r>
        <w:rPr>
          <w:sz w:val="18"/>
        </w:rPr>
        <w:t>DPH.Workspace.Catalog.pas</w:t>
      </w:r>
    </w:p>
    <w:p>
      <w:pPr>
        <w:spacing w:after="20"/>
      </w:pPr>
      <w:r>
        <w:rPr>
          <w:rFonts w:ascii="Consolas" w:hAnsi="Consolas"/>
          <w:sz w:val="16"/>
        </w:rPr>
        <w:t>5fed34d1919dfd5b34216be36f92fc1764847a65d62112613b2a0e1d44a05940</w:t>
      </w:r>
    </w:p>
    <w:p>
      <w:pPr>
        <w:keepNext/>
        <w:spacing w:after="0"/>
      </w:pPr>
      <w:r>
        <w:rPr>
          <w:sz w:val="18"/>
        </w:rPr>
        <w:t>DPH.Workspace.Commands.pas</w:t>
      </w:r>
    </w:p>
    <w:p>
      <w:pPr>
        <w:spacing w:after="20"/>
      </w:pPr>
      <w:r>
        <w:rPr>
          <w:rFonts w:ascii="Consolas" w:hAnsi="Consolas"/>
          <w:sz w:val="16"/>
        </w:rPr>
        <w:t>9d737351356cf30b1f5bd6d2dee5c514bcafe16c6fcafe24be82b2f06c1a3d28</w:t>
      </w:r>
    </w:p>
    <w:p>
      <w:pPr>
        <w:keepNext/>
        <w:spacing w:after="0"/>
      </w:pPr>
      <w:r>
        <w:rPr>
          <w:sz w:val="18"/>
        </w:rPr>
        <w:t>DPH.Workspace.Comparison.pas</w:t>
      </w:r>
    </w:p>
    <w:p>
      <w:pPr>
        <w:spacing w:after="20"/>
      </w:pPr>
      <w:r>
        <w:rPr>
          <w:rFonts w:ascii="Consolas" w:hAnsi="Consolas"/>
          <w:sz w:val="16"/>
        </w:rPr>
        <w:t>d4953d401b70fbe65b8b9b9fe387431cb7e2c84afc5dab5c9170deafe9ceacce</w:t>
      </w:r>
    </w:p>
    <w:p>
      <w:pPr>
        <w:keepNext/>
        <w:spacing w:after="0"/>
      </w:pPr>
      <w:r>
        <w:rPr>
          <w:sz w:val="18"/>
        </w:rPr>
        <w:t>DPH.Workspace.ComponentDependencies.pas</w:t>
      </w:r>
    </w:p>
    <w:p>
      <w:pPr>
        <w:spacing w:after="20"/>
      </w:pPr>
      <w:r>
        <w:rPr>
          <w:rFonts w:ascii="Consolas" w:hAnsi="Consolas"/>
          <w:sz w:val="16"/>
        </w:rPr>
        <w:t>7d57eb7884d6e521414379a24ce9e64aa2816beca6de650b86828a16fc33af2b</w:t>
      </w:r>
    </w:p>
    <w:p>
      <w:pPr>
        <w:keepNext/>
        <w:spacing w:after="0"/>
      </w:pPr>
      <w:r>
        <w:rPr>
          <w:sz w:val="18"/>
        </w:rPr>
        <w:t>DPH.Workspace.DynamicControls.pas</w:t>
      </w:r>
    </w:p>
    <w:p>
      <w:pPr>
        <w:spacing w:after="20"/>
      </w:pPr>
      <w:r>
        <w:rPr>
          <w:rFonts w:ascii="Consolas" w:hAnsi="Consolas"/>
          <w:sz w:val="16"/>
        </w:rPr>
        <w:t>abd5350eab05058b885b95e0c947a1badd54eba33877cbe9a448cac194db25ed</w:t>
      </w:r>
    </w:p>
    <w:p>
      <w:pPr>
        <w:keepNext/>
        <w:spacing w:after="0"/>
      </w:pPr>
      <w:r>
        <w:rPr>
          <w:sz w:val="18"/>
        </w:rPr>
        <w:t>DPH.Workspace.FormInheritance.pas</w:t>
      </w:r>
    </w:p>
    <w:p>
      <w:pPr>
        <w:spacing w:after="20"/>
      </w:pPr>
      <w:r>
        <w:rPr>
          <w:rFonts w:ascii="Consolas" w:hAnsi="Consolas"/>
          <w:sz w:val="16"/>
        </w:rPr>
        <w:t>b771383670720f9503454dc17f7d5e72ddd986a642fc526bc6aeeab6122129f8</w:t>
      </w:r>
    </w:p>
    <w:p>
      <w:pPr>
        <w:keepNext/>
        <w:spacing w:after="0"/>
      </w:pPr>
      <w:r>
        <w:rPr>
          <w:sz w:val="18"/>
        </w:rPr>
        <w:t>DPH.Workspace.Graphs.pas</w:t>
      </w:r>
    </w:p>
    <w:p>
      <w:pPr>
        <w:spacing w:after="20"/>
      </w:pPr>
      <w:r>
        <w:rPr>
          <w:rFonts w:ascii="Consolas" w:hAnsi="Consolas"/>
          <w:sz w:val="16"/>
        </w:rPr>
        <w:t>6fd8b84644df65a0746aaad3598dad9406fa2d55e637e1e30f2175cefd1be911</w:t>
      </w:r>
    </w:p>
    <w:p>
      <w:pPr>
        <w:keepNext/>
        <w:spacing w:after="0"/>
      </w:pPr>
      <w:r>
        <w:rPr>
          <w:sz w:val="18"/>
        </w:rPr>
        <w:t>DPH.Workspace.Keyboard.pas</w:t>
      </w:r>
    </w:p>
    <w:p>
      <w:pPr>
        <w:spacing w:after="20"/>
      </w:pPr>
      <w:r>
        <w:rPr>
          <w:rFonts w:ascii="Consolas" w:hAnsi="Consolas"/>
          <w:sz w:val="16"/>
        </w:rPr>
        <w:t>6e854d724e8360e3d5015d63077744636cf88f33eed5c9fcff175ef01e0f9923</w:t>
      </w:r>
    </w:p>
    <w:p>
      <w:pPr>
        <w:keepNext/>
        <w:spacing w:after="0"/>
      </w:pPr>
      <w:r>
        <w:rPr>
          <w:sz w:val="18"/>
        </w:rPr>
        <w:t>DPH.Workspace.LayoutRules.pas</w:t>
      </w:r>
    </w:p>
    <w:p>
      <w:pPr>
        <w:spacing w:after="20"/>
      </w:pPr>
      <w:r>
        <w:rPr>
          <w:rFonts w:ascii="Consolas" w:hAnsi="Consolas"/>
          <w:sz w:val="16"/>
        </w:rPr>
        <w:t>02dcd1a040fc209a557281fe8150bd40a59291a18a08fa48d5e07065dbac1c49</w:t>
      </w:r>
    </w:p>
    <w:p>
      <w:pPr>
        <w:keepNext/>
        <w:spacing w:after="0"/>
      </w:pPr>
      <w:r>
        <w:rPr>
          <w:sz w:val="18"/>
        </w:rPr>
        <w:t>DPH.Workspace.Model.pas</w:t>
      </w:r>
    </w:p>
    <w:p>
      <w:pPr>
        <w:spacing w:after="20"/>
      </w:pPr>
      <w:r>
        <w:rPr>
          <w:rFonts w:ascii="Consolas" w:hAnsi="Consolas"/>
          <w:sz w:val="16"/>
        </w:rPr>
        <w:t>03bbe5a9dc0943758be56898659bff9381ccb0707cf22a449e5c8e158a8b82bf</w:t>
      </w:r>
    </w:p>
    <w:p>
      <w:pPr>
        <w:keepNext/>
        <w:spacing w:after="0"/>
      </w:pPr>
      <w:r>
        <w:rPr>
          <w:sz w:val="18"/>
        </w:rPr>
        <w:t>DPH.Workspace.Screen.pas</w:t>
      </w:r>
    </w:p>
    <w:p>
      <w:pPr>
        <w:spacing w:after="20"/>
      </w:pPr>
      <w:r>
        <w:rPr>
          <w:rFonts w:ascii="Consolas" w:hAnsi="Consolas"/>
          <w:sz w:val="16"/>
        </w:rPr>
        <w:t>68305e6ec36664e76d05b8c9af21416dd51a32116d47ea55156977b4c10855de</w:t>
      </w:r>
    </w:p>
    <w:p>
      <w:pPr>
        <w:keepNext/>
        <w:spacing w:after="0"/>
      </w:pPr>
      <w:r>
        <w:rPr>
          <w:sz w:val="18"/>
        </w:rPr>
        <w:t>DPH.Workspace.Worker.pas</w:t>
      </w:r>
    </w:p>
    <w:p>
      <w:pPr>
        <w:spacing w:after="20"/>
      </w:pPr>
      <w:r>
        <w:rPr>
          <w:rFonts w:ascii="Consolas" w:hAnsi="Consolas"/>
          <w:sz w:val="16"/>
        </w:rPr>
        <w:t>3818fff9f49e530546653f7ad39108a9ee83f79de69ead6306894ef8ddc1e2ab</w:t>
      </w:r>
    </w:p>
    <w:p>
      <w:pPr>
        <w:keepNext/>
        <w:spacing w:after="0"/>
      </w:pPr>
      <w:r>
        <w:rPr>
          <w:sz w:val="18"/>
        </w:rPr>
        <w:t>DPH.UI.Main.fmx</w:t>
      </w:r>
    </w:p>
    <w:p>
      <w:pPr>
        <w:spacing w:after="20"/>
      </w:pPr>
      <w:r>
        <w:rPr>
          <w:rFonts w:ascii="Consolas" w:hAnsi="Consolas"/>
          <w:sz w:val="16"/>
        </w:rPr>
        <w:t>4d7d953c654ca15dc9529e17ca2a1bc6461a79dc972ad062ab7dc22c1f8742f4</w:t>
      </w:r>
    </w:p>
    <w:p>
      <w:pPr>
        <w:keepNext/>
        <w:spacing w:after="0"/>
      </w:pPr>
      <w:r>
        <w:rPr>
          <w:sz w:val="18"/>
        </w:rPr>
        <w:t>DPH.UI.ProjectProfile.fmx</w:t>
      </w:r>
    </w:p>
    <w:p>
      <w:pPr>
        <w:spacing w:after="20"/>
      </w:pPr>
      <w:r>
        <w:rPr>
          <w:rFonts w:ascii="Consolas" w:hAnsi="Consolas"/>
          <w:sz w:val="16"/>
        </w:rPr>
        <w:t>62e7fef97972fdb29f1a878e70a99d8284b6f7d8cfbddb9f625bb535728c2142</w:t>
      </w:r>
    </w:p>
    <w:p>
      <w:pPr>
        <w:keepNext/>
        <w:spacing w:after="0"/>
      </w:pPr>
      <w:r>
        <w:rPr>
          <w:sz w:val="18"/>
        </w:rPr>
        <w:t>DPH.UI.Glossary.fmx</w:t>
      </w:r>
    </w:p>
    <w:p>
      <w:pPr>
        <w:spacing w:after="20"/>
      </w:pPr>
      <w:r>
        <w:rPr>
          <w:rFonts w:ascii="Consolas" w:hAnsi="Consolas"/>
          <w:sz w:val="16"/>
        </w:rPr>
        <w:t>3334c41ac643daa3596f1a5c9cb8fb65c3447daf77cf00006d6a0ca7a9d517d5</w:t>
      </w:r>
    </w:p>
    <w:p>
      <w:pPr>
        <w:keepNext/>
        <w:spacing w:after="0"/>
      </w:pPr>
      <w:r>
        <w:rPr>
          <w:sz w:val="18"/>
        </w:rPr>
        <w:t>DPH.UI.ComponentDependency.fmx</w:t>
      </w:r>
    </w:p>
    <w:p>
      <w:pPr>
        <w:spacing w:after="20"/>
      </w:pPr>
      <w:r>
        <w:rPr>
          <w:rFonts w:ascii="Consolas" w:hAnsi="Consolas"/>
          <w:sz w:val="16"/>
        </w:rPr>
        <w:t>3b604fcf033e37ebda4aa6968e1a9e6ffe11bf40416fac5fbdd39fa2599d7862</w:t>
      </w:r>
    </w:p>
    <w:p>
      <w:pPr>
        <w:keepNext/>
        <w:spacing w:after="0"/>
      </w:pPr>
      <w:r>
        <w:rPr>
          <w:sz w:val="18"/>
        </w:rPr>
        <w:t>DPH.UI.ActionPurpose.fmx</w:t>
      </w:r>
    </w:p>
    <w:p>
      <w:pPr>
        <w:spacing w:after="20"/>
      </w:pPr>
      <w:r>
        <w:rPr>
          <w:rFonts w:ascii="Consolas" w:hAnsi="Consolas"/>
          <w:sz w:val="16"/>
        </w:rPr>
        <w:t>9eb57da0310277432db54c9a80d8d03be09aa6163acd8895f04fa21f176f8e15</w:t>
      </w:r>
    </w:p>
    <w:p>
      <w:pPr>
        <w:keepNext/>
        <w:spacing w:after="0"/>
      </w:pPr>
      <w:r>
        <w:rPr>
          <w:sz w:val="18"/>
        </w:rPr>
        <w:t>DelphiProjectHandoff.dpr</w:t>
      </w:r>
    </w:p>
    <w:p>
      <w:pPr>
        <w:spacing w:after="20"/>
      </w:pPr>
      <w:r>
        <w:rPr>
          <w:rFonts w:ascii="Consolas" w:hAnsi="Consolas"/>
          <w:sz w:val="16"/>
        </w:rPr>
        <w:t>2b922d5561c2ab3e2b65590583f646e29fc12c8b5c36a08fe401a6ebed90d3f9</w:t>
      </w:r>
    </w:p>
    <w:p>
      <w:pPr>
        <w:keepNext/>
        <w:spacing w:after="0"/>
      </w:pPr>
      <w:r>
        <w:rPr>
          <w:sz w:val="18"/>
        </w:rPr>
        <w:t>DelphiProjectHandoff.dproj</w:t>
      </w:r>
    </w:p>
    <w:p>
      <w:pPr>
        <w:spacing w:after="20"/>
      </w:pPr>
      <w:r>
        <w:rPr>
          <w:rFonts w:ascii="Consolas" w:hAnsi="Consolas"/>
          <w:sz w:val="16"/>
        </w:rPr>
        <w:t>6e5013d9f91305e49f1317918c1b36f91782c85a25352eccd025ea66ecfc7dd8</w:t>
      </w:r>
    </w:p>
    <w:sectPr w:rsidR="00FC693F" w:rsidRPr="0006063C" w:rsidSect="00034616">
      <w:footerReference w:type="default" ns5:id="rId11"/>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