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0.8.0.19  |  Guide edition 60</w:t>
      </w:r>
    </w:p>
    <w:p>
      <w:r>
        <w:t>Last changed 23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9</w:t>
      </w:r>
    </w:p>
    <w:p>
      <w:pPr>
        <w:pStyle w:val="TOC2"/>
        <w:tabs>
          <w:tab w:val="right" w:leader="dot" w:pos="9360"/>
        </w:tabs>
      </w:pPr>
      <w:r>
        <w:t>6 Reopen and troubleshoot</w:t>
      </w:r>
      <w:r>
        <w:tab/>
        <w:t>9</w:t>
      </w:r>
    </w:p>
    <w:p>
      <w:pPr>
        <w:pStyle w:val="TOC2"/>
        <w:tabs>
          <w:tab w:val="right" w:leader="dot" w:pos="9360"/>
        </w:tabs>
      </w:pPr>
      <w:r>
        <w:t>7 First use acceptance checklist</w:t>
      </w:r>
      <w:r>
        <w:tab/>
        <w:t>10</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0.8.0.19 experiment offers four clearly labeled ZIP files. Choose one complete Windows edition, Win64 or Win32, to run DPH. The build-ready source ZIP builds both editions without a Windows ZIP. The fourth ZIP contains optional translation-authoring projects for contributors; it is not needed to run or build the app. None is an installer. Extract the chosen ZIP completely. Keep WebView2Loader.dll beside the executable, its Localization/Languages folder in place, and the shared help, migrations, and artwork folders at the extracted root. Microsoft WebView2 Runtime is needed for formatted pages. For a source build, install the supplied DAT design package through RAD Studio 37's Component &gt; Install Packages &gt; Add command, then open DelphiProjectHandoff.dproj and build Win32 or Win64. The project already includes the translation source search path.</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Rescan project, Close, the Read public websites checkbox, the language selector, and six tabs: Getting started, Handoff dossier, Learning library, Project map, Screenshots, and Application diagrams. Rescan project becomes available when an attached project is ready. Handoff dossier has a formatted HTML introduction before a project is chosen; once a capture loads, it becomes the project's four-part HTML dossier. The status line reports when project preparation is under way or complete. The selected language changes DPH's interface and authored HTML pages offline in all 35 supplied languages.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Project documents and source-derived prose that DPH cannot translate remain in their original language.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The save dialog starts in DPH's databases folder and suggests a dated filename when a previous save has the project's name. A confirmation shows the full saved path. If it is still unsaved when you close DPH or open another project, choose Yes to open that save dialog, No to discard it, or Cancel to keep exploring. Check that the saved .dphdb and its adjacent .dphdb.views folder both exist. If a save fails, DPH displays the error and retains the temporary capture. It never silently replaces a previous save. You may save elsewhere outside the target source folder; keep both saved items together.</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r>
        <w:t>When the attached Delphi project changes, click Rescan project in the header. DPH checks the current source and selection, reuses unchanged analysis where valid, and refreshes changed findings. The centered progress window reports the current stage and percentage. If the saved capture is detached from its source, attach the source before rescanning.</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2649796"/>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2649796"/>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The notice "Project analysis is incomplete" means DPH saved what it found, but some results may be missing. Choose Open Coverage in the notice, select a diagnostic, then choose Inspect selected gap to see the affected source. Correct any missing file, path, or project setting and choose Rescan project. STALE capture means the saved findings need source verification or a fresh analysis. When the original source is available, Open saved project verifies it in the background. It reuses unchanged saved findings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3"/>
      </w:pPr>
      <w:r>
        <w:t>3.3 Build and data prerequisites</w:t>
      </w:r>
    </w:p>
    <w:p>
      <w:r>
        <w:t>Handoff overview lists captured project directories and relevant .dproj search, include, resource, namespace and output properties with source lines. These values describe the selected build variant; they are not a complete recipe for another computer. Delphi IDE global Library and Browsing paths are machine settings. Ask the maintainer which vendor source or compiled package directories must be added under Tools &gt; Options &gt; Environment Options &gt; Delphi Options &gt; Library, then verify the exact paths on the target computer. Missing units can also result from excluded source roots or conditional compilation.</w:t>
      </w:r>
    </w:p>
    <w:p>
      <w:r>
        <w:t>Open Component dependencies to inspect saved VCL/FMX controls, class declarations and package references. It can point to possible third-party requirements, including products such as TMS, DevExpress or JVCL, but cannot establish vendor, version, license or installation from a class prefix. Record confirmed product details and support contacts in the dependency record.</w:t>
      </w:r>
    </w:p>
    <w:p>
      <w:r>
        <w:t>Data and operations links to Database connections and Database schema. Database connections inventories supported FireDAC, IBX/InterBase, ADO, datasets, data sources and FMX binding references with source qualifications. The dossier includes starting FireDAC templates for InterBase, SQL Server and SQLite; replace every placeholder with approved environment-specific settings outside source control. Confirm the driver unit, client library, server, authentication and database path before attempting a connection. Unit-level variables are listed with source locations; their runtime values and initialization order are not established by a declaration.</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177181"/>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2177181"/>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Change Guide</w:t>
      </w:r>
    </w:p>
    <w:p>
      <w:r>
        <w:t>Choose Change Guide from the Project map toolbar to investigate a proposed change before editing code. Its introduction explains how to start. Select a specific control or routine on the left, such as a button's click handler; a whole Pascal unit is usually too broad. The guide shows incoming uses, up to 24 distinct nearby downstream objects across two relationship levels, files worth opening, any contributor guidance linked to the exact object, suggested checks, and unresolved questions. Expand the captured connection evidence and follow its source citations. An inferred link is a clue, not a runtime observation or an instruction to edit.</w:t>
      </w:r>
    </w:p>
    <w:p>
      <w:r>
        <w:t>Use View source code to inspect the selected declaration and Change impact to inspect the existing dependency diagram. Return to guide resumes the guide; Return to map restores the ordinary Project map explanation. The toolbar scrolls horizontally when a narrow window or translated button labels need more width. The generated Change Guide narrative is an English-language beta in this release. Its new native navigation buttons are available through the 35 offline language packs. DPH does not change or run the selected project, choose an implementation, or mark tests as passed. The separate Change_Guide.txt has a focused walkthrough and feedback guidance.</w:t>
      </w:r>
    </w:p>
    <w:p>
      <w:pPr>
        <w:pStyle w:val="Heading3"/>
      </w:pPr>
      <w:r>
        <w:t>5.3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5.4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incomplete analysis stays qualified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Open Change Guide for that control or handler. Inspect an incoming connection, a nearby source link, the file list, and a suggested check. Return from source or the impact diagram to the same guide; remember that the generated guide narrative is an English-language beta.</w:t>
      </w:r>
    </w:p>
    <w:p>
      <w:pPr>
        <w:keepLines/>
        <w:ind w:left="317" w:hanging="317"/>
      </w:pPr>
      <w:r>
        <w:rPr>
          <w:b/>
        </w:rPr>
        <w:t xml:space="preserve">4. </w:t>
      </w:r>
      <w:r>
        <w:t>Read a project guide in Learning library. Confirm that its text is readable and its file location is identifiable.</w:t>
      </w:r>
    </w:p>
    <w:p>
      <w:pPr>
        <w:keepLines/>
        <w:ind w:left="317" w:hanging="317"/>
      </w:pPr>
      <w:r>
        <w:rPr>
          <w:b/>
        </w:rPr>
        <w:t xml:space="preserve">5. </w:t>
      </w:r>
      <w:r>
        <w:t>Open a generated blank screen and compare its saved controls with the form definition.</w:t>
      </w:r>
    </w:p>
    <w:p>
      <w:pPr>
        <w:keepLines/>
        <w:ind w:left="317" w:hanging="317"/>
      </w:pPr>
      <w:r>
        <w:rPr>
          <w:b/>
        </w:rPr>
        <w:t xml:space="preserve">6. </w:t>
      </w:r>
      <w:r>
        <w:t>Open an application diagram and verify that a selected box opens the expected object.</w:t>
      </w:r>
    </w:p>
    <w:p>
      <w:pPr>
        <w:keepLines/>
        <w:ind w:left="317" w:hanging="317"/>
      </w:pPr>
      <w:r>
        <w:rPr>
          <w:b/>
        </w:rPr>
        <w:t xml:space="preserve">7. </w:t>
      </w:r>
      <w:r>
        <w:t>Close and reopen the .dphdb with its .views folder; confirm that the same project and screens appear.</w:t>
      </w:r>
    </w:p>
    <w:p>
      <w:pPr>
        <w:keepLines/>
        <w:ind w:left="317" w:hanging="317"/>
      </w:pPr>
      <w:r>
        <w:rPr>
          <w:b/>
        </w:rPr>
        <w:t xml:space="preserve">8.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60  |  23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