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p14">
  <w:body>
    <w:p>
      <w:pPr>
        <w:pStyle w:val="Title"/>
      </w:pPr>
      <w:r>
        <w:t>Delphi Project Handoff User Guide</w:t>
      </w:r>
    </w:p>
    <w:p>
      <w:pPr>
        <w:pStyle w:val="Subtitle"/>
      </w:pPr>
      <w:r>
        <w:t>Learning and teaching an unfamiliar Delphi application</w:t>
      </w:r>
    </w:p>
    <w:p>
      <w:r>
        <w:t>Guide edition 43</w:t>
      </w:r>
    </w:p>
    <w:p>
      <w:r>
        <w:t>Last changed 13 October 2026</w:t>
      </w:r>
    </w:p>
    <w:p>
      <w:r>
        <w:t>From opening DPH to preparing, reviewing and sharing lessons about a selected application</w:t>
      </w:r>
    </w:p>
    <w:p>
      <w:r>
        <w:t>Experimental software</w:t>
      </w:r>
    </w:p>
    <w:p>
      <w:r>
        <w:t>This manual describes Delphi Project Handoff. Lessons about a selected Delphi application are separate material displayed and published by the program.</w:t>
      </w:r>
    </w:p>
    <w:p>
      <w:r>
        <w:br w:type="page"/>
      </w:r>
    </w:p>
    <w:p>
      <w:pPr>
        <w:pStyle w:val="Title"/>
      </w:pPr>
      <w:r>
        <w:t>Contents</w:t>
      </w:r>
    </w:p>
    <w:p>
      <w:r>
        <w:fldChar w:fldCharType="begin"/>
        <w:instrText xml:space="preserve"> TOC \o "1-2" \h \z \u </w:instrText>
      </w:r>
    </w:p>
    <w:p>
      <w:r>
        <w:fldChar w:fldCharType="separate"/>
      </w:r>
    </w:p>
    <w:p>
      <w:pPr>
        <w:pStyle w:val="TOC1"/>
        <w:tabs>
          <w:tab w:val="right" w:leader="dot" w:pos="9360"/>
        </w:tabs>
      </w:pPr>
      <w:r>
        <w:t>PART 1: Starting with no prior knowledge</w:t>
      </w:r>
      <w:r>
        <w:tab/>
        <w:t>3</w:t>
      </w:r>
    </w:p>
    <w:p>
      <w:pPr>
        <w:pStyle w:val="TOC2"/>
        <w:tabs>
          <w:tab w:val="right" w:leader="dot" w:pos="9360"/>
        </w:tabs>
      </w:pPr>
      <w:r>
        <w:t>1. About this guide and the application</w:t>
      </w:r>
      <w:r>
        <w:tab/>
        <w:t>3</w:t>
      </w:r>
    </w:p>
    <w:p>
      <w:pPr>
        <w:pStyle w:val="TOC2"/>
        <w:tabs>
          <w:tab w:val="right" w:leader="dot" w:pos="9360"/>
        </w:tabs>
      </w:pPr>
      <w:r>
        <w:t>2. Unpack, open, and close DPH</w:t>
      </w:r>
      <w:r>
        <w:tab/>
        <w:t>4</w:t>
      </w:r>
    </w:p>
    <w:p>
      <w:pPr>
        <w:pStyle w:val="TOC2"/>
        <w:tabs>
          <w:tab w:val="right" w:leader="dot" w:pos="9360"/>
        </w:tabs>
      </w:pPr>
      <w:r>
        <w:t>3. Find your way around the main window</w:t>
      </w:r>
      <w:r>
        <w:tab/>
        <w:t>5</w:t>
      </w:r>
    </w:p>
    <w:p>
      <w:pPr>
        <w:pStyle w:val="TOC1"/>
        <w:tabs>
          <w:tab w:val="right" w:leader="dot" w:pos="9360"/>
        </w:tabs>
      </w:pPr>
      <w:r>
        <w:t>PART 2: Complete your first learning session</w:t>
      </w:r>
      <w:r>
        <w:tab/>
        <w:t>6</w:t>
      </w:r>
    </w:p>
    <w:p>
      <w:pPr>
        <w:pStyle w:val="TOC2"/>
        <w:tabs>
          <w:tab w:val="right" w:leader="dot" w:pos="9360"/>
        </w:tabs>
      </w:pPr>
      <w:r>
        <w:t>4. Choose the application you need to learn</w:t>
      </w:r>
      <w:r>
        <w:tab/>
        <w:t>6</w:t>
      </w:r>
    </w:p>
    <w:p>
      <w:pPr>
        <w:pStyle w:val="TOC2"/>
        <w:tabs>
          <w:tab w:val="right" w:leader="dot" w:pos="9360"/>
        </w:tabs>
      </w:pPr>
      <w:r>
        <w:t>5. Follow this application's learning route</w:t>
      </w:r>
      <w:r>
        <w:tab/>
        <w:t>7</w:t>
      </w:r>
    </w:p>
    <w:p>
      <w:pPr>
        <w:pStyle w:val="TOC2"/>
        <w:tabs>
          <w:tab w:val="right" w:leader="dot" w:pos="9360"/>
        </w:tabs>
      </w:pPr>
      <w:r>
        <w:t>6. Save your place and check understanding</w:t>
      </w:r>
      <w:r>
        <w:tab/>
        <w:t>9</w:t>
      </w:r>
    </w:p>
    <w:p>
      <w:pPr>
        <w:pStyle w:val="TOC2"/>
        <w:tabs>
          <w:tab w:val="right" w:leader="dot" w:pos="9360"/>
        </w:tabs>
      </w:pPr>
      <w:r>
        <w:t>7. Reopen or change the selected application</w:t>
      </w:r>
      <w:r>
        <w:tab/>
        <w:t>10</w:t>
      </w:r>
    </w:p>
    <w:p>
      <w:pPr>
        <w:pStyle w:val="TOC1"/>
        <w:tabs>
          <w:tab w:val="right" w:leader="dot" w:pos="9360"/>
        </w:tabs>
      </w:pPr>
      <w:r>
        <w:t>PART 3: Learn screens, actions, and application knowledge</w:t>
      </w:r>
      <w:r>
        <w:tab/>
        <w:t>11</w:t>
      </w:r>
    </w:p>
    <w:p>
      <w:pPr>
        <w:pStyle w:val="TOC2"/>
        <w:tabs>
          <w:tab w:val="right" w:leader="dot" w:pos="9360"/>
        </w:tabs>
      </w:pPr>
      <w:r>
        <w:t>8. Use the four-part application route</w:t>
      </w:r>
      <w:r>
        <w:tab/>
        <w:t>11</w:t>
      </w:r>
    </w:p>
    <w:p>
      <w:pPr>
        <w:pStyle w:val="TOC2"/>
        <w:tabs>
          <w:tab w:val="right" w:leader="dot" w:pos="9360"/>
        </w:tabs>
      </w:pPr>
      <w:r>
        <w:t>9. Use the learning library as a practical reference</w:t>
      </w:r>
      <w:r>
        <w:tab/>
        <w:t>12</w:t>
      </w:r>
    </w:p>
    <w:p>
      <w:pPr>
        <w:pStyle w:val="TOC2"/>
        <w:tabs>
          <w:tab w:val="right" w:leader="dot" w:pos="9360"/>
        </w:tabs>
      </w:pPr>
      <w:r>
        <w:t>10. Follow a visible action into its explanation</w:t>
      </w:r>
      <w:r>
        <w:tab/>
        <w:t>13</w:t>
      </w:r>
    </w:p>
    <w:p>
      <w:pPr>
        <w:pStyle w:val="TOC2"/>
        <w:tabs>
          <w:tab w:val="right" w:leader="dot" w:pos="9360"/>
        </w:tabs>
      </w:pPr>
      <w:r>
        <w:t>11. Read form designs and graphs</w:t>
      </w:r>
      <w:r>
        <w:tab/>
        <w:t>14</w:t>
      </w:r>
    </w:p>
    <w:p>
      <w:pPr>
        <w:pStyle w:val="TOC2"/>
        <w:tabs>
          <w:tab w:val="right" w:leader="dot" w:pos="9360"/>
        </w:tabs>
      </w:pPr>
      <w:r>
        <w:t>12. Read pictures, sample outputs, and callouts</w:t>
      </w:r>
      <w:r>
        <w:tab/>
        <w:t>16</w:t>
      </w:r>
    </w:p>
    <w:p>
      <w:pPr>
        <w:pStyle w:val="TOC2"/>
        <w:tabs>
          <w:tab w:val="right" w:leader="dot" w:pos="9360"/>
        </w:tabs>
      </w:pPr>
      <w:r>
        <w:t>13. Search objects, evidence, and explanations</w:t>
      </w:r>
      <w:r>
        <w:tab/>
        <w:t>17</w:t>
      </w:r>
    </w:p>
    <w:p>
      <w:pPr>
        <w:pStyle w:val="TOC2"/>
        <w:tabs>
          <w:tab w:val="right" w:leader="dot" w:pos="9360"/>
        </w:tabs>
      </w:pPr>
      <w:r>
        <w:t>14. Read business terms, questions, and saved knowledge</w:t>
      </w:r>
      <w:r>
        <w:tab/>
        <w:t>18</w:t>
      </w:r>
    </w:p>
    <w:p>
      <w:pPr>
        <w:pStyle w:val="TOC1"/>
        <w:tabs>
          <w:tab w:val="right" w:leader="dot" w:pos="9360"/>
        </w:tabs>
      </w:pPr>
      <w:r>
        <w:t>PART 4: Prepare complete lessons for another person</w:t>
      </w:r>
      <w:r>
        <w:tab/>
        <w:t>19</w:t>
      </w:r>
    </w:p>
    <w:p>
      <w:pPr>
        <w:pStyle w:val="TOC2"/>
        <w:tabs>
          <w:tab w:val="right" w:leader="dot" w:pos="9360"/>
        </w:tabs>
      </w:pPr>
      <w:r>
        <w:t>15. Describe the selected application</w:t>
      </w:r>
      <w:r>
        <w:tab/>
        <w:t>19</w:t>
      </w:r>
    </w:p>
    <w:p>
      <w:pPr>
        <w:pStyle w:val="TOC2"/>
        <w:tabs>
          <w:tab w:val="right" w:leader="dot" w:pos="9360"/>
        </w:tabs>
      </w:pPr>
      <w:r>
        <w:t>16. Prepare ordered tasks and learning paths</w:t>
      </w:r>
      <w:r>
        <w:tab/>
        <w:t>21</w:t>
      </w:r>
    </w:p>
    <w:p>
      <w:pPr>
        <w:pStyle w:val="TOC2"/>
        <w:tabs>
          <w:tab w:val="right" w:leader="dot" w:pos="9360"/>
        </w:tabs>
      </w:pPr>
      <w:r>
        <w:t>17. Prepare detailed teaching explanations</w:t>
      </w:r>
      <w:r>
        <w:tab/>
        <w:t>23</w:t>
      </w:r>
    </w:p>
    <w:p>
      <w:pPr>
        <w:pStyle w:val="TOC2"/>
        <w:tabs>
          <w:tab w:val="right" w:leader="dot" w:pos="9360"/>
        </w:tabs>
      </w:pPr>
      <w:r>
        <w:t>18. Add glossary terms, action purposes, and answers</w:t>
      </w:r>
      <w:r>
        <w:tab/>
        <w:t>25</w:t>
      </w:r>
    </w:p>
    <w:p>
      <w:pPr>
        <w:pStyle w:val="TOC2"/>
        <w:tabs>
          <w:tab w:val="right" w:leader="dot" w:pos="9360"/>
        </w:tabs>
      </w:pPr>
      <w:r>
        <w:t>19. Save, review, and link contributions</w:t>
      </w:r>
      <w:r>
        <w:tab/>
        <w:t>26</w:t>
      </w:r>
    </w:p>
    <w:p>
      <w:pPr>
        <w:pStyle w:val="TOC1"/>
        <w:tabs>
          <w:tab w:val="right" w:leader="dot" w:pos="9360"/>
        </w:tabs>
      </w:pPr>
      <w:r>
        <w:t>PART 5: Maintain, share, and recover learning material</w:t>
      </w:r>
      <w:r>
        <w:tab/>
        <w:t>27</w:t>
      </w:r>
    </w:p>
    <w:p>
      <w:pPr>
        <w:pStyle w:val="TOC2"/>
        <w:tabs>
          <w:tab w:val="right" w:leader="dot" w:pos="9360"/>
        </w:tabs>
      </w:pPr>
      <w:r>
        <w:t>20. Reopen, refresh, and relocate lessons</w:t>
      </w:r>
      <w:r>
        <w:tab/>
        <w:t>27</w:t>
      </w:r>
    </w:p>
    <w:p>
      <w:pPr>
        <w:pStyle w:val="TOC2"/>
        <w:tabs>
          <w:tab w:val="right" w:leader="dot" w:pos="9360"/>
        </w:tabs>
      </w:pPr>
      <w:r>
        <w:t>21. Share an offline learning edition</w:t>
      </w:r>
      <w:r>
        <w:tab/>
        <w:t>28</w:t>
      </w:r>
    </w:p>
    <w:p>
      <w:pPr>
        <w:pStyle w:val="TOC2"/>
        <w:tabs>
          <w:tab w:val="right" w:leader="dot" w:pos="9360"/>
        </w:tabs>
      </w:pPr>
      <w:r>
        <w:t>22. Preserve lesson databases and pictures</w:t>
      </w:r>
      <w:r>
        <w:tab/>
        <w:t>30</w:t>
      </w:r>
    </w:p>
    <w:p>
      <w:pPr>
        <w:pStyle w:val="TOC2"/>
        <w:tabs>
          <w:tab w:val="right" w:leader="dot" w:pos="9360"/>
        </w:tabs>
      </w:pPr>
      <w:r>
        <w:t>23. Source reading settings for a preparer</w:t>
      </w:r>
      <w:r>
        <w:tab/>
        <w:t>31</w:t>
      </w:r>
    </w:p>
    <w:p>
      <w:pPr>
        <w:pStyle w:val="TOC2"/>
        <w:tabs>
          <w:tab w:val="right" w:leader="dot" w:pos="9360"/>
        </w:tabs>
      </w:pPr>
      <w:r>
        <w:t>24. Troubleshooting by symptom</w:t>
      </w:r>
      <w:r>
        <w:tab/>
        <w:t>32</w:t>
      </w:r>
    </w:p>
    <w:p>
      <w:pPr>
        <w:pStyle w:val="TOC1"/>
        <w:tabs>
          <w:tab w:val="right" w:leader="dot" w:pos="9360"/>
        </w:tabs>
      </w:pPr>
      <w:r>
        <w:t>PART 6: Reference and independent learning</w:t>
      </w:r>
      <w:r>
        <w:tab/>
        <w:t>33</w:t>
      </w:r>
    </w:p>
    <w:p>
      <w:pPr>
        <w:pStyle w:val="TOC2"/>
        <w:tabs>
          <w:tab w:val="right" w:leader="dot" w:pos="9360"/>
        </w:tabs>
      </w:pPr>
      <w:r>
        <w:t>25. Control reference by purpose</w:t>
      </w:r>
      <w:r>
        <w:tab/>
        <w:t>33</w:t>
      </w:r>
    </w:p>
    <w:p>
      <w:pPr>
        <w:pStyle w:val="TOC2"/>
        <w:tabs>
          <w:tab w:val="right" w:leader="dot" w:pos="9360"/>
        </w:tabs>
      </w:pPr>
      <w:r>
        <w:t>26. Glossary for the DPH learner</w:t>
      </w:r>
      <w:r>
        <w:tab/>
        <w:t>34</w:t>
      </w:r>
    </w:p>
    <w:p>
      <w:pPr>
        <w:pStyle w:val="TOC2"/>
        <w:tabs>
          <w:tab w:val="right" w:leader="dot" w:pos="9360"/>
        </w:tabs>
      </w:pPr>
      <w:r>
        <w:t>27. A complete exercise with an unfamiliar application</w:t>
      </w:r>
      <w:r>
        <w:tab/>
        <w:t>35</w:t>
      </w:r>
    </w:p>
    <w:p>
      <w:r>
        <w:fldChar w:fldCharType="end"/>
      </w:r>
    </w:p>
    <w:p>
      <w:pPr>
        <w:pStyle w:val="Heading1"/>
        <w:pageBreakBefore/>
        <w:spacing w:before="480"/>
      </w:pPr>
      <w:r>
        <w:t>PART 1: Starting with no prior knowledge</w:t>
      </w:r>
    </w:p>
    <w:p>
      <w:pPr>
        <w:pStyle w:val="Heading2"/>
        <w:pageBreakBefore w:val="0"/>
        <w:spacing w:before="260"/>
      </w:pPr>
      <w:r>
        <w:t>1. About this guide and the application</w:t>
      </w:r>
    </w:p>
    <w:p>
      <w:pPr>
        <w:pStyle w:val="Heading3"/>
      </w:pPr>
      <w:r>
        <w:t>1.1. What you will learn</w:t>
      </w:r>
    </w:p>
    <w:p>
      <w:r>
        <w:t>Delphi Project Handoff, abbreviated DPH throughout this guide, is a Windows desktop learning application. It helps you study a Delphi program you have not used or maintained before. You can begin with the program's purpose, learn the meaning of a screen or field, follow a prepared task, and then investigate the source connections behind a visible action. This guide teaches you how to use DPH itself. Lessons displayed inside DPH teach you about the particular application you have selected.</w:t>
      </w:r>
    </w:p>
    <w:p>
      <w:r>
        <w:t>Those two subjects are different. This guide explains how to open Learning library. An explanation inside that library might define a field in the selected application. Knowing how to open the library does not establish that application's business rules; its source and knowledgeable contributors provide the relevant evidence and meaning.</w:t>
      </w:r>
    </w:p>
    <w:p>
      <w:r>
        <w:t>Read Parts 1 and 2 in order for your first session. Part 3 teaches investigation of screens and actions. Part 4 explains how to prepare lessons for somebody else. Part 5 covers saving, sharing, recovery and more advanced preparation. The final reference chapters let you look up terminology and repeat a complete learning exercise without rereading the book.</w:t>
      </w:r>
    </w:p>
    <w:p>
      <w:pPr>
        <w:pStyle w:val="Heading3"/>
      </w:pPr>
      <w:r>
        <w:t>1.2. Choose the right route for your role</w:t>
      </w:r>
    </w:p>
    <w:p>
      <w:r>
        <w:t>A learner reads lessons about a selected application and checks understanding. Start with that application's purpose and a real task. You do not need to understand Delphi code or source-reading settings to begin.</w:t>
      </w:r>
    </w:p>
    <w:p>
      <w:r>
        <w:t>A lesson preparer supplies the information that source files cannot explain on their own: intended users, task prerequisites, field meanings, examples, expected outcomes and safe recovery instructions. Follow the learner route first so that you understand what your contributions will look like. Then use Part 4 to prepare and review them.</w:t>
      </w:r>
    </w:p>
    <w:p>
      <w:r>
        <w:t>A maintainer may also investigate source objects, source-reading settings and stale lessons. Those activities are described toward the end, after the ordinary learning workflows. Building or modifying DPH belongs in the separate Engineering Guide.</w:t>
      </w:r>
    </w:p>
    <w:p>
      <w:pPr>
        <w:pStyle w:val="Heading3"/>
      </w:pPr>
      <w:r>
        <w:t>1.3. What DPH reads and what you supply</w:t>
      </w:r>
    </w:p>
    <w:p>
      <w:r>
        <w:t>Delphi source includes project files, Pascal units and form definitions. DPH reads supported declarations, controls, events, operations and relationships from those files. It can show that a button's click event is connected to a named operation and that a captured condition changes the next path. It does not run the selected program to observe a successful transaction.</w:t>
      </w:r>
    </w:p>
    <w:p>
      <w:r>
        <w:t>People contribute purpose, business language, instructions and real pictures. DPH keeps those explanations attributed to their contributors and records review separately. A missing explanation is a question to resolve, rather than an invitation to guess. A useful lesson combines the supported source connection with an explanation of what that connection means to the user.</w:t>
      </w:r>
    </w:p>
    <w:p>
      <w:pPr>
        <w:pStyle w:val="Heading3"/>
      </w:pPr>
      <w:r>
        <w:t>1.4. Conventions used in the procedures</w:t>
      </w:r>
    </w:p>
    <w:p>
      <w:r>
        <w:t>Control names such as Choose application and Save task are written exactly as they appear in DPH. Click means press the left mouse button once. Double-click means press it twice quickly. Select means choose a list row, a file or an option before continuing. Type means enter text in the named field.</w:t>
      </w:r>
    </w:p>
    <w:p>
      <w:r>
        <w:t>Each procedure states where to begin, what to do and what result to check. If a named control is outside the visible area, maximize the window or use that area's scroll bar. Do not substitute a similarly named button in another page. For example, Save task saves an entire task; Keep step only accepts the current step edit into its draft.</w:t>
      </w:r>
    </w:p>
    <w:p>
      <w:pPr>
        <w:pStyle w:val="Heading2"/>
        <w:pageBreakBefore w:val="0"/>
        <w:spacing w:before="440"/>
      </w:pPr>
      <w:r>
        <w:t>2. Unpack, open, and close DPH</w:t>
      </w:r>
    </w:p>
    <w:p>
      <w:pPr>
        <w:pStyle w:val="Heading3"/>
      </w:pPr>
      <w:r>
        <w:t>2.1. Recognize the delivered files</w:t>
      </w:r>
    </w:p>
    <w:p>
      <w:r>
        <w:t>The desktop delivery is a ZIP archive containing DelphiProjectHandoff.exe and supporting folders. The executable is the file you open to start DPH. The help folder contains local user help, docs contains the manuals and directions, and migrations contains files required to open lesson databases. WebView2Loader.dll supports the embedded browser used for formatted learning pages.</w:t>
      </w:r>
    </w:p>
    <w:p>
      <w:r>
        <w:t>Keep this folder together. Copying only the executable to another location can leave DPH without migrations or help. Microsoft WebView2 Runtime is a separate Windows prerequisite; the loader file is not a replacement for that runtime. If formatted pages cannot open, see Chapter 24 before moving or deleting anything.</w:t>
      </w:r>
    </w:p>
    <w:p>
      <w:pPr>
        <w:pStyle w:val="Heading3"/>
      </w:pPr>
      <w:r>
        <w:t>2.2. Extract the ZIP with File Explorer</w:t>
      </w:r>
    </w:p>
    <w:p>
      <w:r>
        <w:t>Before you begin, locate the desktop ZIP supplied for DPH and choose a local destination where you can save files. Avoid a temporary location that will be cleared automatically. You need write access because DPH stores lessons and working material separately from the selected source.</w:t>
      </w:r>
    </w:p>
    <w:p>
      <w:pPr>
        <w:keepLines/>
        <w:ind w:left="317" w:hanging="317"/>
      </w:pPr>
      <w:r>
        <w:rPr>
          <w:b/>
        </w:rPr>
        <w:t xml:space="preserve">1. </w:t>
      </w:r>
      <w:r>
        <w:t>Locate the ZIP in File Explorer. Right-click it and choose Extract All.</w:t>
      </w:r>
    </w:p>
    <w:p>
      <w:pPr>
        <w:keepLines/>
        <w:ind w:left="317" w:hanging="317"/>
      </w:pPr>
      <w:r>
        <w:rPr>
          <w:b/>
        </w:rPr>
        <w:t xml:space="preserve">2. </w:t>
      </w:r>
      <w:r>
        <w:t>Choose the destination folder. Leave the option to show extracted files enabled if File Explorer offers it, then start extraction.</w:t>
      </w:r>
    </w:p>
    <w:p>
      <w:pPr>
        <w:keepLines/>
        <w:ind w:left="317" w:hanging="317"/>
      </w:pPr>
      <w:r>
        <w:rPr>
          <w:b/>
        </w:rPr>
        <w:t xml:space="preserve">3. </w:t>
      </w:r>
      <w:r>
        <w:t>Wait until extraction finishes. Open the extracted folder and locate DelphiProjectHandoff.exe.</w:t>
      </w:r>
    </w:p>
    <w:p>
      <w:pPr>
        <w:keepLines/>
        <w:ind w:left="317" w:hanging="317"/>
      </w:pPr>
      <w:r>
        <w:rPr>
          <w:b/>
        </w:rPr>
        <w:t xml:space="preserve">4. </w:t>
      </w:r>
      <w:r>
        <w:t>Check that migrations, help and docs are also present. If they are missing, return to the ZIP and extract the entire delivery again.</w:t>
      </w:r>
    </w:p>
    <w:p>
      <w:r>
        <w:t>Expected result: you are viewing an ordinary folder containing the application and its supporting files. You are no longer browsing inside the ZIP. Starting an executable directly from the archive is not the supported procedure.</w:t>
      </w:r>
    </w:p>
    <w:p>
      <w:pPr>
        <w:pStyle w:val="Heading3"/>
      </w:pPr>
      <w:r>
        <w:t>2.3. Open the application for the first time</w:t>
      </w:r>
    </w:p>
    <w:p>
      <w:pPr>
        <w:keepLines/>
        <w:ind w:left="317" w:hanging="317"/>
      </w:pPr>
      <w:r>
        <w:rPr>
          <w:b/>
        </w:rPr>
        <w:t xml:space="preserve">1. </w:t>
      </w:r>
      <w:r>
        <w:t>Double-click DelphiProjectHandoff.exe in the extracted folder.</w:t>
      </w:r>
    </w:p>
    <w:p>
      <w:pPr>
        <w:keepLines/>
        <w:ind w:left="317" w:hanging="317"/>
      </w:pPr>
      <w:r>
        <w:rPr>
          <w:b/>
        </w:rPr>
        <w:t xml:space="preserve">2. </w:t>
      </w:r>
      <w:r>
        <w:t>Wait for the window headed Delphi Project Handoff. It normally opens maximized, filling the usable desktop area.</w:t>
      </w:r>
    </w:p>
    <w:p>
      <w:pPr>
        <w:keepLines/>
        <w:ind w:left="317" w:hanging="317"/>
      </w:pPr>
      <w:r>
        <w:rPr>
          <w:b/>
        </w:rPr>
        <w:t xml:space="preserve">3. </w:t>
      </w:r>
      <w:r>
        <w:t>Read Getting started. Locate the top-right page selector, the Prepare lessons button, the command strip below the title and the status line at the bottom.</w:t>
      </w:r>
    </w:p>
    <w:p>
      <w:pPr>
        <w:keepLines/>
        <w:ind w:left="317" w:hanging="317"/>
      </w:pPr>
      <w:r>
        <w:rPr>
          <w:b/>
        </w:rPr>
        <w:t xml:space="preserve">4. </w:t>
      </w:r>
      <w:r>
        <w:t>For your first session, choose the Delphi application you need to learn, or open a lesson database supplied for it. Chapters 4 through 6 take you from that choice through the application's learning route and a prepared task.</w:t>
      </w:r>
    </w:p>
    <w:p>
      <w:r>
        <w:t>Expected result: DPH is open and ready to read or prepare lessons. Opening DPH does not run any application whose source you later select.</w:t>
      </w:r>
    </w:p>
    <w:p>
      <w:pPr>
        <w:pStyle w:val="Heading3"/>
      </w:pPr>
      <w:r>
        <w:t>2.4. Restore maximize and resize the window</w:t>
      </w:r>
    </w:p>
    <w:p>
      <w:r>
        <w:t>Use the standard Windows buttons at the upper right to minimize, restore, maximize or close DPH. Maximized gives the largest reading area. Restored lets you place DPH beside another program or the PDF guide. At the minimum window size, some command strips must scroll horizontally and some instruction areas scroll vertically.</w:t>
      </w:r>
    </w:p>
    <w:p>
      <w:r>
        <w:t>To reveal a hidden command, use the horizontal scroll bar belonging to that strip. To reveal more text, scroll inside the text area first. If the pointer is over a list, the wheel may scroll the list rather than the whole page. This distinction matters when the task list and task instructions have independent scroll bars.</w:t>
      </w:r>
    </w:p>
    <w:p>
      <w:pPr>
        <w:pStyle w:val="Heading3"/>
      </w:pPr>
      <w:r>
        <w:t>2.5. Close without losing a draft</w:t>
      </w:r>
    </w:p>
    <w:p>
      <w:r>
        <w:t>Reading a lesson does not create an unsaved draft. Preparing or editing explanations does. Before closing, finish the active save operation and check the status message. If DPH asks you to save or discard an edit, review the edit before choosing. Cancel the close if you are uncertain which draft is pending.</w:t>
      </w:r>
    </w:p>
    <w:p>
      <w:r>
        <w:t>For a task, Keep step is not enough: choose Save task after keeping the step. For an application profile, Apply to Knowledge draft is not enough: return to Saved explanations and click Save. These two-stage procedures are explained in Chapters 15 and 16. A failed save must be resolved before you assume the new material is on disk.</w:t>
      </w:r>
    </w:p>
    <w:p>
      <w:pPr>
        <w:pStyle w:val="Heading2"/>
        <w:pageBreakBefore w:val="0"/>
        <w:spacing w:before="440"/>
      </w:pPr>
      <w:r>
        <w:t>3. Find your way around the main window</w:t>
      </w:r>
    </w:p>
    <w:p>
      <w:pPr>
        <w:pStyle w:val="Heading3"/>
      </w:pPr>
      <w:r>
        <w:t>3.1. The header and command strip</w:t>
      </w:r>
    </w:p>
    <w:p>
      <w:r>
        <w:t>Getting started returns to the introductory page. The selector beside it chooses a learner page directly. Prepare lessons opens the area for contributing introductions, tasks and other material. These controls have different purposes: choosing a learner page changes what you read; preparing a lesson changes the information available to learners.</w:t>
      </w:r>
    </w:p>
    <w:p>
      <w:r>
        <w:t>Choose application opens a Delphi project for first-time preparation. Open saved lessons opens an existing .dphdb lesson database. Refresh lessons reads the attached source again. Back returns through object-selection history, while Parent selects a containing object when one is available.</w:t>
      </w:r>
    </w:p>
    <w:p>
      <w:r>
        <w:t>Bookmark records a useful selection for the current session. Bookmarks lets you return to one. Next page loads another page of object results when available. These object controls are most useful while investigating source connections. They are not replacements for Previous step and Next step in a prepared task.</w:t>
      </w:r>
    </w:p>
    <w:p>
      <w:pPr>
        <w:pStyle w:val="Heading3"/>
      </w:pPr>
      <w:r>
        <w:t>3.2. The learner page selector</w:t>
      </w:r>
    </w:p>
    <w:p>
      <w:r>
        <w:t>The ordinary destinations are Getting started, Learn the project, Learn a task, Learning library, Form designs, Screenshots, Explain, Graphs, Business glossary, Search project and Saved explanations. You can move directly to one without navigating a long row of tabs.</w:t>
      </w:r>
    </w:p>
    <w:p>
      <w:r>
        <w:t>Use Learn the project for a guided introduction. Use Learn a task when somebody has prepared ordered instructions. Use Learning library for field meanings, questions, error explanations and worked examples. Form designs and Screenshots answer different questions about appearance; Chapters 11 and 12 explain the difference. Explain and Graphs help you follow a source connection after you know why you are investigating it.</w:t>
      </w:r>
    </w:p>
    <w:p>
      <w:pPr>
        <w:pStyle w:val="Heading3"/>
      </w:pPr>
      <w:r>
        <w:t>3.3. Lists details and reading areas</w:t>
      </w:r>
    </w:p>
    <w:p>
      <w:r>
        <w:t>Some pages show an object list on the left and a labeled Selection details pane on the right. Click a row to inspect it; double-click to open the object explanation. A single click and a double-click therefore have different results. Expand or collapse a branch when browsing a hierarchy, and use the name search when you already know the object you want.</w:t>
      </w:r>
    </w:p>
    <w:p>
      <w:r>
        <w:t>The larger center area presents the current lesson or investigation. Pages such as Learning library and Learn a task use more of that width by hiding unrelated object panes. If a pane divider is visible, drag it to change the available width. A blank selection pane means that no relevant object has been selected; it does not prove the project contains no objects.</w:t>
      </w:r>
    </w:p>
    <w:p>
      <w:pPr>
        <w:pStyle w:val="Heading3"/>
      </w:pPr>
      <w:r>
        <w:t>3.4. Read status messages before continuing</w:t>
      </w:r>
    </w:p>
    <w:p>
      <w:r>
        <w:t>The bottom line reports work in progress, completion and errors. A background operation may temporarily disable commands. Wait for its result before submitting another operation. If a save fails, the presence of text in the editor is not proof that it was saved. Read the error, retain the draft and use the recovery guidance in Chapter 24.</w:t>
      </w:r>
    </w:p>
    <w:p>
      <w:r>
        <w:t>Some messages say that code could not be fully explained or that source needs refreshing. Continue reading the material that is available, but identify the uncertain point. Ask the preparer to resolve it rather than treating a technical status as a lesson about how the selected application behaves.</w:t>
      </w:r>
    </w:p>
    <w:p>
      <w:pPr>
        <w:pStyle w:val="Heading1"/>
        <w:pageBreakBefore w:val="0"/>
        <w:spacing w:before="480"/>
      </w:pPr>
      <w:r>
        <w:t>PART 2: Complete your first learning session</w:t>
      </w:r>
    </w:p>
    <w:p>
      <w:pPr>
        <w:pStyle w:val="Heading2"/>
        <w:pageBreakBefore w:val="0"/>
        <w:spacing w:before="260"/>
      </w:pPr>
      <w:r>
        <w:t>4. Choose the application you need to learn</w:t>
      </w:r>
    </w:p>
    <w:p>
      <w:pPr>
        <w:pStyle w:val="Heading3"/>
      </w:pPr>
      <w:r>
        <w:t>4.1. Obtain the right starting material</w:t>
      </w:r>
    </w:p>
    <w:p>
      <w:r>
        <w:t>Ask for the application's Delphi project file and its related source and form files, or for an existing .dphdb lesson database prepared for that application. A compiled executable alone does not provide the source connections DPH reads. Also ask who uses the application, what one common task accomplishes, and where that task can be tried safely. Those answers must come from a knowledgeable person; DPH cannot infer them from a project name.</w:t>
      </w:r>
    </w:p>
    <w:p>
      <w:pPr>
        <w:pStyle w:val="Heading3"/>
      </w:pPr>
      <w:r>
        <w:t>4.2. Open the project or its saved lessons</w:t>
      </w:r>
    </w:p>
    <w:p>
      <w:pPr>
        <w:keepLines/>
        <w:ind w:left="317" w:hanging="317"/>
      </w:pPr>
      <w:r>
        <w:rPr>
          <w:b/>
        </w:rPr>
        <w:t xml:space="preserve">1. </w:t>
      </w:r>
      <w:r>
        <w:t>If you have source files, click Choose application and select the relevant .dproj, .dpr or .groupproj file. If you received an existing lesson database, click Open saved lessons and select its .dphdb file instead.</w:t>
      </w:r>
    </w:p>
    <w:p>
      <w:pPr>
        <w:keepLines/>
        <w:ind w:left="317" w:hanging="317"/>
      </w:pPr>
      <w:r>
        <w:rPr>
          <w:b/>
        </w:rPr>
        <w:t xml:space="preserve">2. </w:t>
      </w:r>
      <w:r>
        <w:t>For a new project, accept the suggested database location in Databases or choose another writable location outside the selected source folder. Give the database a name that identifies the application.</w:t>
      </w:r>
    </w:p>
    <w:p>
      <w:pPr>
        <w:keepLines/>
        <w:ind w:left="317" w:hanging="317"/>
      </w:pPr>
      <w:r>
        <w:rPr>
          <w:b/>
        </w:rPr>
        <w:t xml:space="preserve">3. </w:t>
      </w:r>
      <w:r>
        <w:t>Wait for DPH to finish opening or reading the files. Read the status message, then confirm the selected application name in Learn the project.</w:t>
      </w:r>
    </w:p>
    <w:p>
      <w:pPr>
        <w:keepLines/>
        <w:ind w:left="317" w:hanging="317"/>
      </w:pPr>
      <w:r>
        <w:rPr>
          <w:b/>
        </w:rPr>
        <w:t xml:space="preserve">4. </w:t>
      </w:r>
      <w:r>
        <w:t>If someone supplied a .dphdb.views folder beside the database, keep the two together so its managed pictures and cached views remain available.</w:t>
      </w:r>
    </w:p>
    <w:p>
      <w:r>
        <w:t>Expected result: Learn the project shows the selected application's name. DPH has not launched, compiled or changed that application. A new application may have source-connected actions but no authored purpose or complete task yet.</w:t>
      </w:r>
    </w:p>
    <w:p>
      <w:pPr>
        <w:pStyle w:val="Heading3"/>
      </w:pPr>
      <w:r>
        <w:t>4.3. Start with Meet this app</w:t>
      </w:r>
    </w:p>
    <w:p>
      <w:r>
        <w:t>Select Meet this app in the learning list. Read the stated purpose and contributor name if one was supplied. Check who uses the application and which form designs were found. A form design is reconstructed from saved source; it is not an actual screenshot. Open Screenshots separately for any pictures supplied by a person.</w:t>
      </w:r>
    </w:p>
    <w:p>
      <w:r>
        <w:t>If purpose or starting-screen information is absent, record it as an unanswered question. Do not turn a form name, button caption or file name into a claimed business purpose. Ask the owner to describe the first useful task before relying on an incomplete introduction.</w:t>
      </w:r>
    </w:p>
    <w:p>
      <w:pPr>
        <w:pStyle w:val="Heading3"/>
      </w:pPr>
      <w:r>
        <w:t>4.4. Check the first visible action</w:t>
      </w:r>
    </w:p>
    <w:p>
      <w:r>
        <w:t>Choose Learn a real task. When a complete task was supplied, read its purpose, prerequisites, ordered actions, expected result and review status. When no such task exists, DPH may show a source-connected action as a starting point. That connection identifies a candidate for explanation, not a verified operating procedure. Ask the owner what the user should enter, what should happen and how to recover if it differs.</w:t>
      </w:r>
    </w:p>
    <w:p>
      <w:pPr>
        <w:pStyle w:val="Heading2"/>
        <w:pageBreakBefore w:val="0"/>
        <w:spacing w:before="440"/>
      </w:pPr>
      <w:r>
        <w:t>5. Follow this application's learning route</w:t>
      </w:r>
    </w:p>
    <w:p>
      <w:pPr>
        <w:pStyle w:val="Heading3"/>
      </w:pPr>
      <w:r>
        <w:t>5.1. Read the four steps in order</w:t>
      </w:r>
    </w:p>
    <w:p>
      <w:pPr>
        <w:keepLines/>
        <w:ind w:left="317" w:hanging="317"/>
      </w:pPr>
      <w:r>
        <w:rPr>
          <w:b/>
        </w:rPr>
        <w:t xml:space="preserve">1. </w:t>
      </w:r>
      <w:r>
        <w:t>In Learn the project, choose Meet this app and state the application's purpose in your own words. If the purpose is missing, write down the question you need answered.</w:t>
      </w:r>
    </w:p>
    <w:p>
      <w:pPr>
        <w:keepLines/>
        <w:ind w:left="317" w:hanging="317"/>
      </w:pPr>
      <w:r>
        <w:rPr>
          <w:b/>
        </w:rPr>
        <w:t xml:space="preserve">2. </w:t>
      </w:r>
      <w:r>
        <w:t>Choose Learn a real task. Read a supplied task and its review state, or note that only an action connection is available.</w:t>
      </w:r>
    </w:p>
    <w:p>
      <w:pPr>
        <w:keepLines/>
        <w:ind w:left="317" w:hanging="317"/>
      </w:pPr>
      <w:r>
        <w:rPr>
          <w:b/>
        </w:rPr>
        <w:t xml:space="preserve">3. </w:t>
      </w:r>
      <w:r>
        <w:t>Choose Explore related tasks. Compare other prepared tasks, supported actions and supplied teaching explanations. Select one that helps answer your next question.</w:t>
      </w:r>
    </w:p>
    <w:p>
      <w:pPr>
        <w:keepLines/>
        <w:ind w:left="317" w:hanging="317"/>
      </w:pPr>
      <w:r>
        <w:rPr>
          <w:b/>
        </w:rPr>
        <w:t xml:space="preserve">4. </w:t>
      </w:r>
      <w:r>
        <w:t>Choose Resolve unknowns. Read the missing purpose, task, screenshot and expected-result questions. Open Author questions when a knowledgeable contributor must answer one.</w:t>
      </w:r>
    </w:p>
    <w:p>
      <w:r>
        <w:t>Expected result: you can explain what is known about this selected application and name what still needs a human explanation. Switching to another application's database gives a different route because its forms, actions and contributions are different.</w:t>
      </w:r>
    </w:p>
    <w:p>
      <w:pPr>
        <w:keepNext/>
        <w:jc w:val="center"/>
      </w:pPr>
      <w:r>
        <w:drawing>
          <ns2:inline>
            <ns2:extent cx="6217920" cy="2825127"/>
            <ns2:docPr id="1" name="Picture 1" descr="Figure 1. Actual DPH learning page for a synthetic Delphi test project. The page identifies the selected project and a missing task walkthrough."/>
            <ns2:cNvGraphicFramePr>
              <ns3:graphicFrameLocks noChangeAspect="1"/>
            </ns2:cNvGraphicFramePr>
            <ns3:graphic>
              <ns3:graphicData uri="http://schemas.openxmlformats.org/drawingml/2006/picture">
                <ns4:pic>
                  <ns4:nvPicPr>
                    <ns4:cNvPr id="0" name="application-learning-route.png"/>
                    <ns4:cNvPicPr/>
                  </ns4:nvPicPr>
                  <ns4:blipFill>
                    <ns3:blip ns5:embed="rId9"/>
                    <ns3:stretch>
                      <ns3:fillRect/>
                    </ns3:stretch>
                  </ns4:blipFill>
                  <ns4:spPr>
                    <ns3:xfrm>
                      <ns3:off x="0" y="0"/>
                      <ns3:ext cx="6217920" cy="2825127"/>
                    </ns3:xfrm>
                    <ns3:prstGeom prst="rect"/>
                  </ns4:spPr>
                </ns4:pic>
              </ns3:graphicData>
            </ns3:graphic>
          </ns2:inline>
        </w:drawing>
      </w:r>
    </w:p>
    <w:p>
      <w:pPr>
        <w:pStyle w:val="Caption"/>
      </w:pPr>
      <w:r>
        <w:t>Figure 1. Actual DPH learning page for a synthetic Delphi test project. The page identifies the selected project and a missing task walkthrough.</w:t>
      </w:r>
    </w:p>
    <w:p>
      <w:pPr>
        <w:pStyle w:val="Heading3"/>
      </w:pPr>
      <w:r>
        <w:t>5.2. Follow a prepared task step by step</w:t>
      </w:r>
    </w:p>
    <w:p>
      <w:r>
        <w:t>Choose Learn a task from the page selector. Clear any old search, role or path filter that hides the task you want. Select a task in the left list, then open Before you begin and task context. Read the purpose, prerequisites, contributor and review status before starting.</w:t>
      </w:r>
    </w:p>
    <w:p>
      <w:r>
        <w:t>Read each action together with its expected result. Use Next step and Previous step to move without recording completion. At the final step, read the overall result, troubleshooting guidance and practice exercise. Compare your answer with the supplied answer. A checked step records your check only; it does not execute the target application.</w:t>
      </w:r>
    </w:p>
    <w:p>
      <w:pPr>
        <w:pStyle w:val="Heading3"/>
      </w:pPr>
      <w:r>
        <w:t>5.3. Explore a related action or explanation</w:t>
      </w:r>
    </w:p>
    <w:p>
      <w:r>
        <w:t>Return to Explore related tasks and choose a relevant action or teaching explanation. Follow a linked control to Explain when you want to see which operation the saved form connects to it. Read the plain explanation before opening optional source detail. If the linked source does not establish the business result, keep the question open for the application owner.</w:t>
      </w:r>
    </w:p>
    <w:p>
      <w:r>
        <w:t>Learning library can hold field meanings, exact errors, output interpretation and worked examples. Search for a term from this application rather than assuming that another application's example or answer applies. An empty library is a preparation gap, not proof that the application has no rules.</w:t>
      </w:r>
    </w:p>
    <w:p>
      <w:pPr>
        <w:pStyle w:val="Heading3"/>
      </w:pPr>
      <w:r>
        <w:t>5.4. When no complete task is available</w:t>
      </w:r>
    </w:p>
    <w:p>
      <w:r>
        <w:t>Clear the task name, role and path filters; confirm that the correct application is selected. If no task remains, ask a preparer to add one common task using Chapter 16. Provide the intended user, starting screen, inputs, choices, expected visible result and safe recovery steps. A source-connected click handler is useful evidence for that conversation but cannot supply unwritten instructions by itself.</w:t>
      </w:r>
    </w:p>
    <w:p>
      <w:r>
        <w:t>An older free-text note may still be readable without separate steps. DPH preserves that contribution, but it cannot manufacture a reliable sequence from it. The preparer can create a structured task while retaining the original note as supporting material.</w:t>
      </w:r>
    </w:p>
    <w:p>
      <w:pPr>
        <w:pStyle w:val="Heading2"/>
        <w:pageBreakBefore w:val="0"/>
        <w:spacing w:before="440"/>
      </w:pPr>
      <w:r>
        <w:t>6. Save your place and check understanding</w:t>
      </w:r>
    </w:p>
    <w:p>
      <w:pPr>
        <w:pStyle w:val="Heading3"/>
      </w:pPr>
      <w:r>
        <w:t>6.1. Start personal progress</w:t>
      </w:r>
    </w:p>
    <w:p>
      <w:r>
        <w:t>Before you begin, select a structured task and enter a name in Your name for saved progress. Use the same spelling when you return. This name identifies local progress; it is not a password or an account in the selected application.</w:t>
      </w:r>
    </w:p>
    <w:p>
      <w:pPr>
        <w:keepLines/>
        <w:ind w:left="317" w:hanging="317"/>
      </w:pPr>
      <w:r>
        <w:rPr>
          <w:b/>
        </w:rPr>
        <w:t xml:space="preserve">1. </w:t>
      </w:r>
      <w:r>
        <w:t>Read the current action and compare your result with its expected result.</w:t>
      </w:r>
    </w:p>
    <w:p>
      <w:pPr>
        <w:keepLines/>
        <w:ind w:left="317" w:hanging="317"/>
      </w:pPr>
      <w:r>
        <w:rPr>
          <w:b/>
        </w:rPr>
        <w:t xml:space="preserve">2. </w:t>
      </w:r>
      <w:r>
        <w:t>If you have checked that result, click I checked this result.</w:t>
      </w:r>
    </w:p>
    <w:p>
      <w:pPr>
        <w:keepLines/>
        <w:ind w:left="317" w:hanging="317"/>
      </w:pPr>
      <w:r>
        <w:rPr>
          <w:b/>
        </w:rPr>
        <w:t xml:space="preserve">3. </w:t>
      </w:r>
      <w:r>
        <w:t>Confirm that the checked-step count increases and the next unchecked step appears.</w:t>
      </w:r>
    </w:p>
    <w:p>
      <w:pPr>
        <w:keepLines/>
        <w:ind w:left="317" w:hanging="317"/>
      </w:pPr>
      <w:r>
        <w:rPr>
          <w:b/>
        </w:rPr>
        <w:t xml:space="preserve">4. </w:t>
      </w:r>
      <w:r>
        <w:t>Select another task, then return to the original task using the same learner name. Confirm that DPH resumes at the next unchecked step.</w:t>
      </w:r>
    </w:p>
    <w:p>
      <w:r>
        <w:t>Expected result: DPH remembers consecutive checked steps for that learner, application, lesson identity and exact instruction revision on this computer. A changed task revision requires fresh checks. This prevents a revised procedure from inheriting completion recorded for older instructions.</w:t>
      </w:r>
    </w:p>
    <w:p>
      <w:pPr>
        <w:pStyle w:val="Heading3"/>
      </w:pPr>
      <w:r>
        <w:t>6.2. Navigation is different from progress</w:t>
      </w:r>
    </w:p>
    <w:p>
      <w:r>
        <w:t>Next step and Previous step let you read without recording a check. Start again returns the reader to the beginning without clearing saved checks. Clear my progress resets the checks for the selected task and learner. In a narrow window, scroll the task navigation strip to find the reset command.</w:t>
      </w:r>
    </w:p>
    <w:p>
      <w:r>
        <w:t>If you want to repeat an exercise without losing your recorded place, use Start again. If you want DPH to treat the task as unchecked for this learner, use Clear my progress. Confirm the resulting count rather than assuming both commands do the same thing.</w:t>
      </w:r>
    </w:p>
    <w:p>
      <w:pPr>
        <w:pStyle w:val="Heading3"/>
      </w:pPr>
      <w:r>
        <w:t>6.3. What a checked step establishes</w:t>
      </w:r>
    </w:p>
    <w:p>
      <w:r>
        <w:t>A checked step records your statement that you checked its expected result. It is not proof of mastery, permission to use a production system, or a recording of actions in the selected application. DPH does not observe another program while you click through a task.</w:t>
      </w:r>
    </w:p>
    <w:p>
      <w:r>
        <w:t>For a stronger learning check, close the explanation and describe the action, input, decision and output from memory. Then reopen it and compare. If you can repeat the words but cannot explain why one choice changes the result, revisit that application's worked example before marking the check.</w:t>
      </w:r>
    </w:p>
    <w:p>
      <w:pPr>
        <w:pStyle w:val="Heading3"/>
      </w:pPr>
      <w:r>
        <w:t>6.4. Moving to another computer</w:t>
      </w:r>
    </w:p>
    <w:p>
      <w:r>
        <w:t>Lesson databases and personal progress are stored separately. Copying a .dphdb file and its adjacent .views folder preserves lesson material; it does not transfer this computer's local learner progress automatically. If you need a record outside DPH, keep your own learning notes with the application name, task name and instruction revision.</w:t>
      </w:r>
    </w:p>
    <w:p>
      <w:r>
        <w:t>Do not use somebody else's learner name to claim their progress. Shared names on one computer may refer to the same local progress key. Use a consistent distinct name for each learner who needs separate checks.</w:t>
      </w:r>
    </w:p>
    <w:p>
      <w:pPr>
        <w:pStyle w:val="Heading2"/>
        <w:pageBreakBefore w:val="0"/>
        <w:spacing w:before="440"/>
      </w:pPr>
      <w:r>
        <w:t>7. Reopen or change the selected application</w:t>
      </w:r>
    </w:p>
    <w:p>
      <w:pPr>
        <w:pStyle w:val="Heading3"/>
      </w:pPr>
      <w:r>
        <w:t>7.1. Ask for the right material</w:t>
      </w:r>
    </w:p>
    <w:p>
      <w:r>
        <w:t>Ask the application owner for the Delphi project file and the associated source and form files. A compiled executable alone does not provide the declarations and connections DPH reads. A .dproj file describes a project, a .dpr file is its main Pascal program source, and a .groupproj file identifies a group of related projects.</w:t>
      </w:r>
    </w:p>
    <w:p>
      <w:r>
        <w:t>Also ask for the intended user, one common task, example inputs, expected outputs and a safe practice environment. Those answers make the first lesson useful. Do not assume a source folder contains every required dependency or an explanation of every business decision.</w:t>
      </w:r>
    </w:p>
    <w:p>
      <w:pPr>
        <w:pStyle w:val="Heading3"/>
      </w:pPr>
      <w:r>
        <w:t>7.2. Choose a project and lesson database</w:t>
      </w:r>
    </w:p>
    <w:p>
      <w:pPr>
        <w:keepLines/>
        <w:ind w:left="317" w:hanging="317"/>
      </w:pPr>
      <w:r>
        <w:rPr>
          <w:b/>
        </w:rPr>
        <w:t xml:space="preserve">1. </w:t>
      </w:r>
      <w:r>
        <w:t>Click Choose application and locate the supplied .dproj, .dpr or .groupproj file.</w:t>
      </w:r>
    </w:p>
    <w:p>
      <w:pPr>
        <w:keepLines/>
        <w:ind w:left="317" w:hanging="317"/>
      </w:pPr>
      <w:r>
        <w:rPr>
          <w:b/>
        </w:rPr>
        <w:t xml:space="preserve">2. </w:t>
      </w:r>
      <w:r>
        <w:t>Select the intended file and confirm the dialog. DPH rejects its own project; choose the program you want to learn.</w:t>
      </w:r>
    </w:p>
    <w:p>
      <w:pPr>
        <w:keepLines/>
        <w:ind w:left="317" w:hanging="317"/>
      </w:pPr>
      <w:r>
        <w:rPr>
          <w:b/>
        </w:rPr>
        <w:t xml:space="preserve">3. </w:t>
      </w:r>
      <w:r>
        <w:t>In the database save dialog, choose a descriptive .dphdb filename. Use the proposed Databases folder or another writable location outside the selected source tree.</w:t>
      </w:r>
    </w:p>
    <w:p>
      <w:pPr>
        <w:keepLines/>
        <w:ind w:left="317" w:hanging="317"/>
      </w:pPr>
      <w:r>
        <w:rPr>
          <w:b/>
        </w:rPr>
        <w:t xml:space="preserve">4. </w:t>
      </w:r>
      <w:r>
        <w:t>Wait while DPH reads the files. Watch the status line for success or a preparation error.</w:t>
      </w:r>
    </w:p>
    <w:p>
      <w:pPr>
        <w:keepLines/>
        <w:ind w:left="317" w:hanging="317"/>
      </w:pPr>
      <w:r>
        <w:rPr>
          <w:b/>
        </w:rPr>
        <w:t xml:space="preserve">5. </w:t>
      </w:r>
      <w:r>
        <w:t>When Learn the project opens, read Meet this app. Confirm the selected application name before following its screens or tasks.</w:t>
      </w:r>
    </w:p>
    <w:p>
      <w:r>
        <w:t>Expected result: one lesson database is associated with that selected application or project group. DPH writes its own database and managed views outside the selected source. It does not modify or compile the selected project.</w:t>
      </w:r>
    </w:p>
    <w:p>
      <w:pPr>
        <w:pStyle w:val="Heading3"/>
      </w:pPr>
      <w:r>
        <w:t>7.3. Open a prepared lesson database</w:t>
      </w:r>
    </w:p>
    <w:p>
      <w:pPr>
        <w:keepLines/>
        <w:ind w:left="317" w:hanging="317"/>
      </w:pPr>
      <w:r>
        <w:rPr>
          <w:b/>
        </w:rPr>
        <w:t xml:space="preserve">1. </w:t>
      </w:r>
      <w:r>
        <w:t>Click Open saved lessons.</w:t>
      </w:r>
    </w:p>
    <w:p>
      <w:pPr>
        <w:keepLines/>
        <w:ind w:left="317" w:hanging="317"/>
      </w:pPr>
      <w:r>
        <w:rPr>
          <w:b/>
        </w:rPr>
        <w:t xml:space="preserve">2. </w:t>
      </w:r>
      <w:r>
        <w:t>Choose the provided .dphdb file. Keep its adjacent .dphdb.views folder beside it if one was supplied.</w:t>
      </w:r>
    </w:p>
    <w:p>
      <w:pPr>
        <w:keepLines/>
        <w:ind w:left="317" w:hanging="317"/>
      </w:pPr>
      <w:r>
        <w:rPr>
          <w:b/>
        </w:rPr>
        <w:t xml:space="preserve">3. </w:t>
      </w:r>
      <w:r>
        <w:t>Confirm the selected application identity. Read the introduction and a prepared task before investigating source objects.</w:t>
      </w:r>
    </w:p>
    <w:p>
      <w:pPr>
        <w:keepLines/>
        <w:ind w:left="317" w:hanging="317"/>
      </w:pPr>
      <w:r>
        <w:rPr>
          <w:b/>
        </w:rPr>
        <w:t xml:space="preserve">4. </w:t>
      </w:r>
      <w:r>
        <w:t>If original source is unavailable, read the cached material with that limitation in mind. Ask the preparer to reconnect source before requesting a current-source review.</w:t>
      </w:r>
    </w:p>
    <w:p>
      <w:r>
        <w:t>Expected result: saved lessons can remain readable when the original source is unavailable. Availability of a cache does not establish that the selected program is unchanged today.</w:t>
      </w:r>
    </w:p>
    <w:p>
      <w:pPr>
        <w:pStyle w:val="Heading3"/>
      </w:pPr>
      <w:r>
        <w:t>7.4. Select another application safely</w:t>
      </w:r>
    </w:p>
    <w:p>
      <w:r>
        <w:t>Save or explicitly discard any contribution draft before switching. Open the other application's database or choose its project. Do not reuse a database belonging to another source root merely because its filename is convenient. If DPH reports that the store belongs to a different root, preserve it and use the relocation or new-database procedure described later.</w:t>
      </w:r>
    </w:p>
    <w:p>
      <w:r>
        <w:t>If an opening attempt fails, read the error before trying another file. A rejected selection should not be treated as a successful application switch. Check the current title and selected application again before writing a contribution.</w:t>
      </w:r>
    </w:p>
    <w:p>
      <w:pPr>
        <w:pStyle w:val="Heading1"/>
        <w:pageBreakBefore w:val="0"/>
        <w:spacing w:before="480"/>
      </w:pPr>
      <w:r>
        <w:t>PART 3: Learn screens, actions, and application knowledge</w:t>
      </w:r>
    </w:p>
    <w:p>
      <w:pPr>
        <w:pStyle w:val="Heading2"/>
        <w:pageBreakBefore w:val="0"/>
        <w:spacing w:before="260"/>
      </w:pPr>
      <w:r>
        <w:t>8. Use the four-part application route</w:t>
      </w:r>
    </w:p>
    <w:p>
      <w:pPr>
        <w:pStyle w:val="Heading3"/>
      </w:pPr>
      <w:r>
        <w:t>8.1. Meet this app</w:t>
      </w:r>
    </w:p>
    <w:p>
      <w:r>
        <w:t>Begin with the selected application's stated purpose and intended users. If a named person supplied this description, read its review state. The page also lists a bounded selection of form designs found in the saved source and reports whether actual screenshots were supplied separately. A form design can suggest where to investigate; it cannot confirm the first screen the user sees at runtime.</w:t>
      </w:r>
    </w:p>
    <w:p>
      <w:r>
        <w:t>If the purpose is absent, ask who uses the application, what work it supports and which screen begins the first task. DPH identifies that gap explicitly. A source file name is not an adequate answer.</w:t>
      </w:r>
    </w:p>
    <w:p>
      <w:pPr>
        <w:pStyle w:val="Heading3"/>
      </w:pPr>
      <w:r>
        <w:t>8.2. Learn a real task</w:t>
      </w:r>
    </w:p>
    <w:p>
      <w:r>
        <w:t>The first prepared task appears here when the application has complete task instructions. Read the purpose, prerequisites, actions, expected results, final result, troubleshooting advice, practice question, contributor and review state. Open Learn a task for a step-by-step reader and personal progress controls.</w:t>
      </w:r>
    </w:p>
    <w:p>
      <w:r>
        <w:t>If no complete task was supplied, the page may show one source-connected control or event. It is a lead for an author, not an instruction to perform in a live environment. Ask for required inputs, choices, correct outcome and safe recovery before treating it as a procedure.</w:t>
      </w:r>
    </w:p>
    <w:p>
      <w:pPr>
        <w:pStyle w:val="Heading3"/>
      </w:pPr>
      <w:r>
        <w:t>8.3. Explore related tasks</w:t>
      </w:r>
    </w:p>
    <w:p>
      <w:r>
        <w:t>This step offers other prepared tasks in the application's saved teaching order, source-connected actions and any supplied explanations or worked examples. Select the item that answers your current question. The page limits how many candidates appear at once; the limit does not claim that the selected application has no others.</w:t>
      </w:r>
    </w:p>
    <w:p>
      <w:r>
        <w:t>Click a linked object to open Explain. Read its supported connection and attributed meaning, then use Back or the page selector to return to the learning route. Source detail is optional when you only need the user's purpose and expected result.</w:t>
      </w:r>
    </w:p>
    <w:p>
      <w:pPr>
        <w:pStyle w:val="Heading3"/>
      </w:pPr>
      <w:r>
        <w:t>8.4. Resolve unknowns</w:t>
      </w:r>
    </w:p>
    <w:p>
      <w:r>
        <w:t>This page calls out missing purpose, task instructions and actual screenshots. It also reminds you that reading source cannot verify business rules, permissions or a correct runtime result. Author questions can capture a named answer, and Prepare lessons lets a knowledgeable person add or review the missing explanation.</w:t>
      </w:r>
    </w:p>
    <w:p>
      <w:r>
        <w:t>Write a focused question: what does the action help the user accomplish, which inputs matter, what visible result means success and what should happen on error? Refreshing source alone cannot supply an unwritten business rule.</w:t>
      </w:r>
    </w:p>
    <w:p>
      <w:pPr>
        <w:pStyle w:val="Heading2"/>
        <w:pageBreakBefore w:val="0"/>
        <w:spacing w:before="440"/>
      </w:pPr>
      <w:r>
        <w:t>9. Use the learning library as a practical reference</w:t>
      </w:r>
    </w:p>
    <w:p>
      <w:pPr>
        <w:pStyle w:val="Heading3"/>
      </w:pPr>
      <w:r>
        <w:t>9.1. Find an explanation</w:t>
      </w:r>
    </w:p>
    <w:p>
      <w:pPr>
        <w:keepLines/>
        <w:ind w:left="317" w:hanging="317"/>
      </w:pPr>
      <w:r>
        <w:rPr>
          <w:b/>
        </w:rPr>
        <w:t xml:space="preserve">1. </w:t>
      </w:r>
      <w:r>
        <w:t>Choose Learning library in the top-right selector.</w:t>
      </w:r>
    </w:p>
    <w:p>
      <w:pPr>
        <w:keepLines/>
        <w:ind w:left="317" w:hanging="317"/>
      </w:pPr>
      <w:r>
        <w:rPr>
          <w:b/>
        </w:rPr>
        <w:t xml:space="preserve">2. </w:t>
      </w:r>
      <w:r>
        <w:t>Type part of a screen name, field name, exact error message, question or output description in its search field.</w:t>
      </w:r>
    </w:p>
    <w:p>
      <w:pPr>
        <w:keepLines/>
        <w:ind w:left="317" w:hanging="317"/>
      </w:pPr>
      <w:r>
        <w:rPr>
          <w:b/>
        </w:rPr>
        <w:t xml:space="preserve">3. </w:t>
      </w:r>
      <w:r>
        <w:t>If the material is role-specific, enter the prepared user role. All learners explanations remain available alongside that role.</w:t>
      </w:r>
    </w:p>
    <w:p>
      <w:pPr>
        <w:keepLines/>
        <w:ind w:left="317" w:hanging="317"/>
      </w:pPr>
      <w:r>
        <w:rPr>
          <w:b/>
        </w:rPr>
        <w:t xml:space="preserve">4. </w:t>
      </w:r>
      <w:r>
        <w:t>Select a matching row. Read the meaning first, then the worked example, rules and mistakes, safe help, and practice answer.</w:t>
      </w:r>
    </w:p>
    <w:p>
      <w:pPr>
        <w:keepLines/>
        <w:ind w:left="317" w:hanging="317"/>
      </w:pPr>
      <w:r>
        <w:rPr>
          <w:b/>
        </w:rPr>
        <w:t xml:space="preserve">5. </w:t>
      </w:r>
      <w:r>
        <w:t>Scroll within the reader to reach the contributor and review status. If Explore related selection is enabled, use it to investigate the captured object linked to that explanation.</w:t>
      </w:r>
    </w:p>
    <w:p>
      <w:r>
        <w:t>Expected result: you understand the subject and can apply its example. A search match alone is not enough; verify that the explanation belongs to the selected application and the intended role.</w:t>
      </w:r>
    </w:p>
    <w:p>
      <w:pPr>
        <w:pStyle w:val="Heading3"/>
      </w:pPr>
      <w:r>
        <w:t>9.2. Read the seven teaching fields</w:t>
      </w:r>
    </w:p>
    <w:p>
      <w:r>
        <w:t>Topic name identifies the subject. User role tells you whom the explanation helps. Meaning explains what the subject is and why it matters. Example shows a valid input, interpreted output or worked situation. Limits describes rules, units, permissions and mistakes. Help explains what to do if the result differs. Practice gives an exercise and its expected answer.</w:t>
      </w:r>
    </w:p>
    <w:p>
      <w:r>
        <w:t>For a field in the selected application, meaning should identify what the value represents; an example should show a realistic value and its visible result; limits should name accepted units or ranges only when the owner has confirmed them. Help should explain a safe correction. The practice answer should explain the rule, not merely repeat the field caption.</w:t>
      </w:r>
    </w:p>
    <w:p>
      <w:pPr>
        <w:pStyle w:val="Heading3"/>
      </w:pPr>
      <w:r>
        <w:t>9.3. Choose the category that answers your question</w:t>
      </w:r>
    </w:p>
    <w:p>
      <w:r>
        <w:t>Screen describes the purpose and arrangement of a visible area. Field explains one input or displayed value. Error or problem explains a symptom and recovery. Question and answer gives a focused reply. Business rule describes a condition and its consequence. Output or report explains what a result means and how to read it.</w:t>
      </w:r>
    </w:p>
    <w:p>
      <w:r>
        <w:t>Role or permission describes who may perform work; it does not grant access. Related system explains a dependency. Setting or option explains how a choice affects results. Background work explains what may happen after a visible action. History or design choice preserves a reason for an existing approach. Learning check gives an exercise to test understanding.</w:t>
      </w:r>
    </w:p>
    <w:p>
      <w:pPr>
        <w:pStyle w:val="Heading3"/>
      </w:pPr>
      <w:r>
        <w:t>9.4. Recover from empty or unexpected results</w:t>
      </w:r>
    </w:p>
    <w:p>
      <w:r>
        <w:t>Clear the search and role fields, then select a row again. If the expected explanation still does not appear, check the selected application and ask whether the contribution was saved, rejected or retired. Rejected and retired teaching cards are excluded from the current learner list.</w:t>
      </w:r>
    </w:p>
    <w:p>
      <w:r>
        <w:t>If a linked object no longer exists in the current capture, the reader may still preserve useful prose while Explore related selection is unavailable. Ask the preparer to review the connection. Do not treat an old link as current simply because its explanation is readable.</w:t>
      </w:r>
    </w:p>
    <w:p>
      <w:pPr>
        <w:pStyle w:val="Heading2"/>
        <w:pageBreakBefore w:val="0"/>
        <w:spacing w:before="440"/>
      </w:pPr>
      <w:r>
        <w:t>10. Follow a visible action into its explanation</w:t>
      </w:r>
    </w:p>
    <w:p>
      <w:pPr>
        <w:pStyle w:val="Heading3"/>
      </w:pPr>
      <w:r>
        <w:t>10.1. Understand the vocabulary first</w:t>
      </w:r>
    </w:p>
    <w:p>
      <w:r>
        <w:t>A form is a window or screen definition. A component is an item placed on that form, such as a button or input field. An event describes something that may happen, such as a click. An event handler is the operation connected to that event. A routine is a procedure or function that performs a piece of work. A unit groups related Delphi declarations and implementation.</w:t>
      </w:r>
    </w:p>
    <w:p>
      <w:r>
        <w:t>You do not need to write Delphi to use these distinctions. They let you describe a visible button, its linked handler and the work that handler performs. That description connects a user action to understandable work without claiming a business outcome the source cannot establish.</w:t>
      </w:r>
    </w:p>
    <w:p>
      <w:pPr>
        <w:pStyle w:val="Heading3"/>
      </w:pPr>
      <w:r>
        <w:t>10.2. Trace one action</w:t>
      </w:r>
    </w:p>
    <w:p>
      <w:pPr>
        <w:keepLines/>
        <w:ind w:left="317" w:hanging="317"/>
      </w:pPr>
      <w:r>
        <w:rPr>
          <w:b/>
        </w:rPr>
        <w:t xml:space="preserve">1. </w:t>
      </w:r>
      <w:r>
        <w:t>In Learn the project, choose Learn a real task or Explore related tasks and select a source-connected action.</w:t>
      </w:r>
    </w:p>
    <w:p>
      <w:pPr>
        <w:keepLines/>
        <w:ind w:left="317" w:hanging="317"/>
      </w:pPr>
      <w:r>
        <w:rPr>
          <w:b/>
        </w:rPr>
        <w:t xml:space="preserve">2. </w:t>
      </w:r>
      <w:r>
        <w:t>Select a relevant control or event link. In Explain, confirm the selected name and role.</w:t>
      </w:r>
    </w:p>
    <w:p>
      <w:pPr>
        <w:keepLines/>
        <w:ind w:left="317" w:hanging="317"/>
      </w:pPr>
      <w:r>
        <w:rPr>
          <w:b/>
        </w:rPr>
        <w:t xml:space="preserve">3. </w:t>
      </w:r>
      <w:r>
        <w:t>Read its supplied user purpose. If it is absent, keep that question visible rather than guessing from the name.</w:t>
      </w:r>
    </w:p>
    <w:p>
      <w:pPr>
        <w:keepLines/>
        <w:ind w:left="317" w:hanging="317"/>
      </w:pPr>
      <w:r>
        <w:rPr>
          <w:b/>
        </w:rPr>
        <w:t xml:space="preserve">4. </w:t>
      </w:r>
      <w:r>
        <w:t>Follow the responding operation. Read the next supported connection and any captured choice or stopping point.</w:t>
      </w:r>
    </w:p>
    <w:p>
      <w:pPr>
        <w:keepLines/>
        <w:ind w:left="317" w:hanging="317"/>
      </w:pPr>
      <w:r>
        <w:rPr>
          <w:b/>
        </w:rPr>
        <w:t xml:space="preserve">5. </w:t>
      </w:r>
      <w:r>
        <w:t>Describe the action in ordinary language: what starts it, what input it uses, what changes its path and what output should follow.</w:t>
      </w:r>
    </w:p>
    <w:p>
      <w:pPr>
        <w:keepLines/>
        <w:ind w:left="317" w:hanging="317"/>
      </w:pPr>
      <w:r>
        <w:rPr>
          <w:b/>
        </w:rPr>
        <w:t xml:space="preserve">6. </w:t>
      </w:r>
      <w:r>
        <w:t>Use Back to return and compare your explanation with the original screen action.</w:t>
      </w:r>
    </w:p>
    <w:p>
      <w:r>
        <w:t>Expected result: you can explain one path through the selected application. A static connection shows a supported relationship in source, rather than proof that the path ran successfully in a live system.</w:t>
      </w:r>
    </w:p>
    <w:p>
      <w:pPr>
        <w:pStyle w:val="Heading3"/>
      </w:pPr>
      <w:r>
        <w:t>10.3. Work through an action in your selected application</w:t>
      </w:r>
    </w:p>
    <w:p>
      <w:r>
        <w:t>Find a control on a form design that matters to a real task. Follow its event link to Explain and identify the responding operation. Note any input field, choice or result that the source actually connects. Then read the task or teaching card supplied for that same application and compare the plain explanation with the captured connection.</w:t>
      </w:r>
    </w:p>
    <w:p>
      <w:r>
        <w:t>If no task or card exists, ask the owner what the action accomplishes, which values are valid and what result the user should see. Do not substitute an example from a different application. Record a concise question tied to this control so that a preparer can add an attributed answer.</w:t>
      </w:r>
    </w:p>
    <w:p>
      <w:pPr>
        <w:pStyle w:val="Heading3"/>
      </w:pPr>
      <w:r>
        <w:t>10.4. Use deeper details only when needed</w:t>
      </w:r>
    </w:p>
    <w:p>
      <w:r>
        <w:t>Explain includes optional source walkthrough and deeper supporting detail. Expand it when a specific condition or relationship needs investigation. Source text, a trace and a diagram answer different questions: text shows the captured statement, a trace lists supported connections, and a diagram makes possible branches easier to see.</w:t>
      </w:r>
    </w:p>
    <w:p>
      <w:r>
        <w:t>An unresolved or uncertain connection needs checking by someone who understands the source. A graph is not a recording of a user session. For a dynamic event assignment or external service behavior, ask for observed examples or a knowledgeable explanation.</w:t>
      </w:r>
    </w:p>
    <w:p>
      <w:pPr>
        <w:pStyle w:val="Heading2"/>
        <w:pageBreakBefore w:val="0"/>
        <w:spacing w:before="440"/>
      </w:pPr>
      <w:r>
        <w:t>11. Read form designs and graphs</w:t>
      </w:r>
    </w:p>
    <w:p>
      <w:pPr>
        <w:pStyle w:val="Heading3"/>
      </w:pPr>
      <w:r>
        <w:t>11.1. Form designs are reconstructed layouts</w:t>
      </w:r>
    </w:p>
    <w:p>
      <w:r>
        <w:t>Choose Form designs to inspect a saved Delphi form definition. This is a reconstruction from source, not an automatic photograph of the running application. It helps you identify control names, positions, captions and supported event connections. Custom controls, styles, inherited forms and runtime changes can make the real screen look different.</w:t>
      </w:r>
    </w:p>
    <w:p>
      <w:r>
        <w:t>Select a form, inspect a control and follow its explanation where available. Use the available view controls to fit or inspect the design. If your question concerns what the user actually sees today, compare it with a supplied real screenshot in Chapter 12.</w:t>
      </w:r>
    </w:p>
    <w:p>
      <w:pPr>
        <w:pStyle w:val="Heading3"/>
      </w:pPr>
      <w:r>
        <w:t>11.2. Ask a learning question of a graph</w:t>
      </w:r>
    </w:p>
    <w:p>
      <w:r>
        <w:t>Choose Graphs after selecting an object relevant to your task. Use the graph kind to focus on the relationship you need: Execution, Procedure CFG, Caller / callee, Form navigation, Data flow, Change impact, Data lineage or Business process. The separate grouping selector offers Objects, Types and Units. Select a node or group to investigate its explanation rather than reading the entire diagram as a single process.</w:t>
      </w:r>
    </w:p>
    <w:p>
      <w:r>
        <w:t>For a call relationship, ask why the first operation needs the second. For a unit relationship, ask which responsibility is being used. When a branch is shown, compare its label with the actual condition. The graph may be bounded to keep the page usable; hidden or omitted nodes are not proof of absence.</w:t>
      </w:r>
    </w:p>
    <w:p>
      <w:pPr>
        <w:pStyle w:val="Heading3"/>
      </w:pPr>
      <w:r>
        <w:t>11.3. Read direction and uncertainty</w:t>
      </w:r>
    </w:p>
    <w:p>
      <w:r>
        <w:t>An arrow describes a supported relation between two captured objects. Its direction matters. A caller uses another routine; the callee does not necessarily call back. Incoming and outgoing connections answer opposite questions, so confirm which direction you are reading.</w:t>
      </w:r>
    </w:p>
    <w:p>
      <w:r>
        <w:t>Unresolved endpoints, inference labels or warnings indicate that DPH cannot establish the entire connection. Keep that uncertainty in your explanation. Saying the source suggests this path and the author needs to confirm the dynamic target is more useful than presenting an unverified guess as fact.</w:t>
      </w:r>
    </w:p>
    <w:p>
      <w:pPr>
        <w:pStyle w:val="Heading3"/>
      </w:pPr>
      <w:r>
        <w:t>11.4. A practical investigation exercise</w:t>
      </w:r>
    </w:p>
    <w:p>
      <w:r>
        <w:t>In your selected application, choose a screen action relevant to a prepared task. Identify the control, its event and the responding operation. Compare a source-derived condition with the task's authored expected result. State which part is supported by source and which part depends on a knowledgeable person's explanation.</w:t>
      </w:r>
    </w:p>
    <w:p>
      <w:r>
        <w:t>You have completed this exercise when you can connect the visible action to a named operation and explain what the user should recognize afterward. If no expected result has been supplied, the correct conclusion is that the lesson needs an answer, not that every technical connection has been understood.</w:t>
      </w:r>
    </w:p>
    <w:p>
      <w:pPr>
        <w:pStyle w:val="Heading3"/>
      </w:pPr>
      <w:r>
        <w:t>11.5. Select and inspect a form design</w:t>
      </w:r>
    </w:p>
    <w:p>
      <w:r>
        <w:t>In Form designs, choose a captured form from the form selector. Use Thumbnail for an overview, Fit for the available viewing area, Native for the saved design scale or Custom zoom when a control needs closer inspection. The zoom slider ranges from 25 through 400 percent. Full screen gives the design the largest available viewing area; use the full-screen control again to leave that view.</w:t>
      </w:r>
    </w:p>
    <w:p>
      <w:r>
        <w:t>Inspect the warning beneath the controls: this is an approximate design-time reconstruction. Select a relevant control and open its explanation when available. If a runtime screen differs, preserve that distinction and compare with a supplied picture rather than calling the reconstruction a current screenshot.</w:t>
      </w:r>
    </w:p>
    <w:p>
      <w:pPr>
        <w:pStyle w:val="Heading3"/>
      </w:pPr>
      <w:r>
        <w:t>11.6. Choose the graph that answers your question</w:t>
      </w:r>
    </w:p>
    <w:p>
      <w:r>
        <w:t>Execution gives an overview of supported execution connections. Procedure CFG means procedure control-flow graph: it focuses on alternatives, repetition and stopping paths within a routine. Caller / callee asks which operation calls another. Form navigation asks about supported connections between forms. Data flow follows captured information-use relationships.</w:t>
      </w:r>
    </w:p>
    <w:p>
      <w:r>
        <w:t>Change impact explores relationships that may be relevant when a selected object changes. Data lineage concerns where captured information comes from and goes. Business process presents supported process-oriented material where available. These are bounded source/knowledge views, not automatic proof of a complete real-world workflow. If a graph has no useful result, identify what evidence is missing instead of concluding that the application has no corresponding behavior.</w:t>
      </w:r>
    </w:p>
    <w:p>
      <w:pPr>
        <w:pStyle w:val="Heading3"/>
      </w:pPr>
      <w:r>
        <w:t>11.7. Group a larger graph and read its legend</w:t>
      </w:r>
    </w:p>
    <w:p>
      <w:pPr>
        <w:keepLines/>
        <w:ind w:left="317" w:hanging="317"/>
      </w:pPr>
      <w:r>
        <w:rPr>
          <w:b/>
        </w:rPr>
        <w:t xml:space="preserve">1. </w:t>
      </w:r>
      <w:r>
        <w:t>Select an object relevant to your question, then open Graphs and choose the desired graph kind.</w:t>
      </w:r>
    </w:p>
    <w:p>
      <w:pPr>
        <w:keepLines/>
        <w:ind w:left="317" w:hanging="317"/>
      </w:pPr>
      <w:r>
        <w:rPr>
          <w:b/>
        </w:rPr>
        <w:t xml:space="preserve">2. </w:t>
      </w:r>
      <w:r>
        <w:t>Choose Objects to inspect individual objects. Choose Types or Units to group a larger result by those categories.</w:t>
      </w:r>
    </w:p>
    <w:p>
      <w:pPr>
        <w:keepLines/>
        <w:ind w:left="317" w:hanging="317"/>
      </w:pPr>
      <w:r>
        <w:rPr>
          <w:b/>
        </w:rPr>
        <w:t xml:space="preserve">3. </w:t>
      </w:r>
      <w:r>
        <w:t>Select a group to read its members and supporting evidence. Follow the relevant member into its explanation.</w:t>
      </w:r>
    </w:p>
    <w:p>
      <w:pPr>
        <w:keepLines/>
        <w:ind w:left="317" w:hanging="317"/>
      </w:pPr>
      <w:r>
        <w:rPr>
          <w:b/>
        </w:rPr>
        <w:t xml:space="preserve">4. </w:t>
      </w:r>
      <w:r>
        <w:t>Use Whole program, All forms or Project data only when the question requires a broader view. Read any bounds and qualifications rather than assuming the diagram contains everything.</w:t>
      </w:r>
    </w:p>
    <w:p>
      <w:pPr>
        <w:keepLines/>
        <w:ind w:left="317" w:hanging="317"/>
      </w:pPr>
      <w:r>
        <w:rPr>
          <w:b/>
        </w:rPr>
        <w:t xml:space="preserve">5. </w:t>
      </w:r>
      <w:r>
        <w:t>Read the legend: blue indicates confirmed static relationships, while orange dashed connections indicate uncertainty. Keep that qualification in your explanation.</w:t>
      </w:r>
    </w:p>
    <w:p>
      <w:r>
        <w:t>Expected result: grouping reduces visual detail while preserving a route to the members that matter. Changing grouping changes presentation, not the source or the application's actual behavior.</w:t>
      </w:r>
    </w:p>
    <w:p>
      <w:pPr>
        <w:pStyle w:val="Heading2"/>
        <w:pageBreakBefore w:val="0"/>
        <w:spacing w:before="440"/>
      </w:pPr>
      <w:r>
        <w:t>12. Read pictures, sample outputs, and callouts</w:t>
      </w:r>
    </w:p>
    <w:p>
      <w:pPr>
        <w:pStyle w:val="Heading3"/>
      </w:pPr>
      <w:r>
        <w:t>12.1. Select and inspect a supplied image</w:t>
      </w:r>
    </w:p>
    <w:p>
      <w:r>
        <w:t>Choose Screenshots. Select an image in the left list and read its caption, image kind and contributor information. Screenshot means a supplied screen picture. Sample output means a supplied result or report example. Other teaching image is a diagram or illustration supplied to explain something else.</w:t>
      </w:r>
    </w:p>
    <w:p>
      <w:r>
        <w:t>Use Fit to see the whole image within the available area. Native pixels shows its own pixel size. Custom zoom uses the zoom slider, whose range is 25 through 400 percent. When the image is larger than the area, scroll within the image view. A small image cannot reveal detail that was never captured at higher resolution.</w:t>
      </w:r>
    </w:p>
    <w:p>
      <w:pPr>
        <w:pStyle w:val="Heading3"/>
      </w:pPr>
      <w:r>
        <w:t>12.2. Read numbered explanations</w:t>
      </w:r>
    </w:p>
    <w:p>
      <w:r>
        <w:t>Numbered markers identify teaching points over the supplied picture. Read the legend below the picture to find what each point means. Open Learning library for the full explanation, worked example and practice answer. A marker anchors the explanation to a location; it does not establish that the pictured output is current or correct for every situation.</w:t>
      </w:r>
    </w:p>
    <w:p>
      <w:r>
        <w:t>For any supplied output picture, read its caption, contributor, date or context where available, then follow a numbered explanation. Identify the inputs or options needed to interpret the result. A number or status without its context is not yet a useful lesson.</w:t>
      </w:r>
    </w:p>
    <w:p>
      <w:pPr>
        <w:pStyle w:val="Heading3"/>
      </w:pPr>
      <w:r>
        <w:t>12.3. Follow the image to an object</w:t>
      </w:r>
    </w:p>
    <w:p>
      <w:r>
        <w:t>Explain linked object opens a captured object associated with the image when one is available. Use this when you want to connect what you see with a control or operation. An unlinked image may still be useful teaching material; ask the preparer to supply the connection if it matters.</w:t>
      </w:r>
    </w:p>
    <w:p>
      <w:r>
        <w:t>The caption should identify context such as application version, sample values and relevant options. A screenshot with no context can mislead a new learner. If the image conflicts with the current form or instructions, record the difference and ask the contributor which version it illustrates.</w:t>
      </w:r>
    </w:p>
    <w:p>
      <w:pPr>
        <w:pStyle w:val="Heading3"/>
      </w:pPr>
      <w:r>
        <w:t>12.4. Import a picture</w:t>
      </w:r>
    </w:p>
    <w:p>
      <w:r>
        <w:t>Before you begin, obtain an existing PNG file you are authorized to use, a meaningful caption and a named contributor. If it should connect to a source object, select that object first.</w:t>
      </w:r>
    </w:p>
    <w:p>
      <w:pPr>
        <w:keepLines/>
        <w:ind w:left="317" w:hanging="317"/>
      </w:pPr>
      <w:r>
        <w:rPr>
          <w:b/>
        </w:rPr>
        <w:t xml:space="preserve">1. </w:t>
      </w:r>
      <w:r>
        <w:t>Open Screenshots and enter the contributor and caption in the import fields.</w:t>
      </w:r>
    </w:p>
    <w:p>
      <w:pPr>
        <w:keepLines/>
        <w:ind w:left="317" w:hanging="317"/>
      </w:pPr>
      <w:r>
        <w:rPr>
          <w:b/>
        </w:rPr>
        <w:t xml:space="preserve">2. </w:t>
      </w:r>
      <w:r>
        <w:t>Choose Screenshot, Sample output or Other teaching image.</w:t>
      </w:r>
    </w:p>
    <w:p>
      <w:pPr>
        <w:keepLines/>
        <w:ind w:left="317" w:hanging="317"/>
      </w:pPr>
      <w:r>
        <w:rPr>
          <w:b/>
        </w:rPr>
        <w:t xml:space="preserve">3. </w:t>
      </w:r>
      <w:r>
        <w:t>Click Import an existing PNG screenshot and select the intended PNG file.</w:t>
      </w:r>
    </w:p>
    <w:p>
      <w:pPr>
        <w:keepLines/>
        <w:ind w:left="317" w:hanging="317"/>
      </w:pPr>
      <w:r>
        <w:rPr>
          <w:b/>
        </w:rPr>
        <w:t xml:space="preserve">4. </w:t>
      </w:r>
      <w:r>
        <w:t>Wait for import to finish, then select the new image in the list.</w:t>
      </w:r>
    </w:p>
    <w:p>
      <w:pPr>
        <w:keepLines/>
        <w:ind w:left="317" w:hanging="317"/>
      </w:pPr>
      <w:r>
        <w:rPr>
          <w:b/>
        </w:rPr>
        <w:t xml:space="preserve">5. </w:t>
      </w:r>
      <w:r>
        <w:t>Check the caption, image kind and visible image. Follow its linked object if one was supplied.</w:t>
      </w:r>
    </w:p>
    <w:p>
      <w:r>
        <w:t>Expected result: DPH manages a copy of the supplied image. It does not launch or capture the selected application automatically. Keep the original picture independently if it is an important record.</w:t>
      </w:r>
    </w:p>
    <w:p>
      <w:pPr>
        <w:pStyle w:val="Heading3"/>
      </w:pPr>
      <w:r>
        <w:t>12.5. Prepare a point explanation</w:t>
      </w:r>
    </w:p>
    <w:p>
      <w:pPr>
        <w:keepLines/>
        <w:ind w:left="317" w:hanging="317"/>
      </w:pPr>
      <w:r>
        <w:rPr>
          <w:b/>
        </w:rPr>
        <w:t xml:space="preserve">1. </w:t>
      </w:r>
      <w:r>
        <w:t>Select the intended image and click the point you want to explain.</w:t>
      </w:r>
    </w:p>
    <w:p>
      <w:pPr>
        <w:keepLines/>
        <w:ind w:left="317" w:hanging="317"/>
      </w:pPr>
      <w:r>
        <w:rPr>
          <w:b/>
        </w:rPr>
        <w:t xml:space="preserve">2. </w:t>
      </w:r>
      <w:r>
        <w:t>Choose Explain this point. In the teaching editor, enter a clear topic name and the contributor.</w:t>
      </w:r>
    </w:p>
    <w:p>
      <w:pPr>
        <w:keepLines/>
        <w:ind w:left="317" w:hanging="317"/>
      </w:pPr>
      <w:r>
        <w:rPr>
          <w:b/>
        </w:rPr>
        <w:t xml:space="preserve">3. </w:t>
      </w:r>
      <w:r>
        <w:t>Explain what to notice, give a worked example, describe limits and safe help, and add a practice question with its answer.</w:t>
      </w:r>
    </w:p>
    <w:p>
      <w:pPr>
        <w:keepLines/>
        <w:ind w:left="317" w:hanging="317"/>
      </w:pPr>
      <w:r>
        <w:rPr>
          <w:b/>
        </w:rPr>
        <w:t xml:space="preserve">4. </w:t>
      </w:r>
      <w:r>
        <w:t>Click Save explanation. Return to Screenshots and select the picture again.</w:t>
      </w:r>
    </w:p>
    <w:p>
      <w:pPr>
        <w:keepLines/>
        <w:ind w:left="317" w:hanging="317"/>
      </w:pPr>
      <w:r>
        <w:rPr>
          <w:b/>
        </w:rPr>
        <w:t xml:space="preserve">5. </w:t>
      </w:r>
      <w:r>
        <w:t>Confirm that the numbered marker appears in the intended location and its legend matches the explanation. Check another zoom level if the point is close to a boundary.</w:t>
      </w:r>
    </w:p>
    <w:p>
      <w:r>
        <w:t>Expected result: the point remains anchored when the image is resized or zoomed. The original PNG is unchanged. If you clicked the wrong point, cancel the new draft and start from the correct location rather than saving a misleading annotation.</w:t>
      </w:r>
    </w:p>
    <w:p>
      <w:pPr>
        <w:pStyle w:val="Heading2"/>
        <w:pageBreakBefore w:val="0"/>
        <w:spacing w:before="440"/>
      </w:pPr>
      <w:r>
        <w:t>13. Search objects, evidence, and explanations</w:t>
      </w:r>
    </w:p>
    <w:p>
      <w:pPr>
        <w:pStyle w:val="Heading3"/>
      </w:pPr>
      <w:r>
        <w:t>13.1. Choose the right search</w:t>
      </w:r>
    </w:p>
    <w:p>
      <w:r>
        <w:t>The object-list search helps you find captured source objects by name. The Learning library search finds teaching-card titles and bodies. Search project searches the indexed project material, including objects, evidence, knowledge and diagnostics. Choose the search that matches your question.</w:t>
      </w:r>
    </w:p>
    <w:p>
      <w:r>
        <w:t>If you know a field caption but not its Delphi name, begin with Learning library or a screen lesson. If you know CalculateClick, use the object search or Search project. If you are investigating an exact failure message, try the teaching library first for safe recovery instruction, then inspect source evidence with a maintainer if needed.</w:t>
      </w:r>
    </w:p>
    <w:p>
      <w:pPr>
        <w:pStyle w:val="Heading3"/>
      </w:pPr>
      <w:r>
        <w:t>13.2. Run a project search</w:t>
      </w:r>
    </w:p>
    <w:p>
      <w:pPr>
        <w:keepLines/>
        <w:ind w:left="317" w:hanging="317"/>
      </w:pPr>
      <w:r>
        <w:rPr>
          <w:b/>
        </w:rPr>
        <w:t xml:space="preserve">1. </w:t>
      </w:r>
      <w:r>
        <w:t>Choose Search project from the top-right selector.</w:t>
      </w:r>
    </w:p>
    <w:p>
      <w:pPr>
        <w:keepLines/>
        <w:ind w:left="317" w:hanging="317"/>
      </w:pPr>
      <w:r>
        <w:rPr>
          <w:b/>
        </w:rPr>
        <w:t xml:space="preserve">2. </w:t>
      </w:r>
      <w:r>
        <w:t>Enter up to twelve words. Choose All or the intended result kind: object, evidence, knowledge or diagnostic.</w:t>
      </w:r>
    </w:p>
    <w:p>
      <w:pPr>
        <w:keepLines/>
        <w:ind w:left="317" w:hanging="317"/>
      </w:pPr>
      <w:r>
        <w:rPr>
          <w:b/>
        </w:rPr>
        <w:t xml:space="preserve">3. </w:t>
      </w:r>
      <w:r>
        <w:t>Click Search. Select a result and read its excerpt and category.</w:t>
      </w:r>
    </w:p>
    <w:p>
      <w:pPr>
        <w:keepLines/>
        <w:ind w:left="317" w:hanging="317"/>
      </w:pPr>
      <w:r>
        <w:rPr>
          <w:b/>
        </w:rPr>
        <w:t xml:space="preserve">4. </w:t>
      </w:r>
      <w:r>
        <w:t>Click Open result to visit the linked object or saved explanation.</w:t>
      </w:r>
    </w:p>
    <w:p>
      <w:pPr>
        <w:keepLines/>
        <w:ind w:left="317" w:hanging="317"/>
      </w:pPr>
      <w:r>
        <w:rPr>
          <w:b/>
        </w:rPr>
        <w:t xml:space="preserve">5. </w:t>
      </w:r>
      <w:r>
        <w:t>Use Next 50 results when another page is available. Return to the search page to revise the query if the result is not relevant.</w:t>
      </w:r>
    </w:p>
    <w:p>
      <w:r>
        <w:t>Expected result: each query word matches the beginning of an indexed word, and all query words must match. This is different from a web search that may discard some words or search for synonyms.</w:t>
      </w:r>
    </w:p>
    <w:p>
      <w:pPr>
        <w:pStyle w:val="Heading3"/>
      </w:pPr>
      <w:r>
        <w:t>13.3. Improve a query deliberately</w:t>
      </w:r>
    </w:p>
    <w:p>
      <w:r>
        <w:t>Begin with one distinctive word, then add a second only if there are too many results. A long sentence may have no match because every word must match. Try the source name and the user-facing term separately. The business glossary may identify aliases that help you choose a better query.</w:t>
      </w:r>
    </w:p>
    <w:p>
      <w:r>
        <w:t>An evidence match is not automatically a reviewed explanation. Read its type, source context and review qualification. A diagnostic match identifies a question or capture problem; it does not by itself explain a user's production error.</w:t>
      </w:r>
    </w:p>
    <w:p>
      <w:pPr>
        <w:pStyle w:val="Heading3"/>
      </w:pPr>
      <w:r>
        <w:t>13.4. Preserve a useful route</w:t>
      </w:r>
    </w:p>
    <w:p>
      <w:r>
        <w:t>When a useful source object is selected, choose Bookmark. Use Bookmarks to return during the session. Record the application, object and question in your own learning notes if you need to preserve the route outside DPH.</w:t>
      </w:r>
    </w:p>
    <w:p>
      <w:r>
        <w:t>Use Back for the route you just followed and Parent for a containing object. Next page changes the page of object results; it does not advance a task step. If the wrong selection appears, check which navigation area you used.</w:t>
      </w:r>
    </w:p>
    <w:p>
      <w:pPr>
        <w:pStyle w:val="Heading2"/>
        <w:pageBreakBefore w:val="0"/>
        <w:spacing w:before="440"/>
      </w:pPr>
      <w:r>
        <w:t>14. Read business terms, questions, and saved knowledge</w:t>
      </w:r>
    </w:p>
    <w:p>
      <w:pPr>
        <w:pStyle w:val="Heading3"/>
      </w:pPr>
      <w:r>
        <w:t>14.1. Business glossary versus Delphi terms</w:t>
      </w:r>
    </w:p>
    <w:p>
      <w:r>
        <w:t>Business glossary contains vocabulary used by the selected application or its business process. Delphi terms explains programming words such as form, event and routine. A term such as case status may belong to the business glossary; a term such as procedure belongs to the programming explanation.</w:t>
      </w:r>
    </w:p>
    <w:p>
      <w:r>
        <w:t>Open Business glossary and search for a word or alias. Read the definition, example and context. The same word can mean different things in different applications, so verify the selected application and contributor before applying its definition elsewhere.</w:t>
      </w:r>
    </w:p>
    <w:p>
      <w:pPr>
        <w:pStyle w:val="Heading3"/>
      </w:pPr>
      <w:r>
        <w:t>14.2. Learn from an author answer</w:t>
      </w:r>
    </w:p>
    <w:p>
      <w:r>
        <w:t>Resolve unknowns in Learn the project identifies unanswered points. Author questions in Prepare lessons provides a route for recording a contributor's answer. A useful answer includes the question, the reason for the behavior, a concrete example and any limit on when it applies.</w:t>
      </w:r>
    </w:p>
    <w:p>
      <w:r>
        <w:t>For example, a question about when a changed record appears in a list needs an owner-confirmed trigger and visible result. A reply that merely says the page is event-driven leaves the beginner without an action to take.</w:t>
      </w:r>
    </w:p>
    <w:p>
      <w:pPr>
        <w:pStyle w:val="Heading3"/>
      </w:pPr>
      <w:r>
        <w:t>14.3. Read attribution and review status</w:t>
      </w:r>
    </w:p>
    <w:p>
      <w:r>
        <w:t>Saved explanations preserves content with contributor and revision information. Save creates a contribution; review is a separate action. Pending material may be useful while still requiring confirmation. Rejected or retired content is historical material, rather than current task instruction.</w:t>
      </w:r>
    </w:p>
    <w:p>
      <w:r>
        <w:t>When source changes, a previous review may need repeating. An unchanged paragraph is not necessarily still applicable if the operation it describes has changed. Ask the reviewer to compare the current task, current source connection and supplied example.</w:t>
      </w:r>
    </w:p>
    <w:p>
      <w:r>
        <w:t>When asking for a review or a missing explanation, name the application, visible action, expected result and unresolved point. Include example values without private customer information. Ask one answerable question at a time so the contributor can verify the reply against the actual application.</w:t>
      </w:r>
    </w:p>
    <w:p>
      <w:pPr>
        <w:pStyle w:val="Heading1"/>
        <w:pageBreakBefore w:val="0"/>
        <w:spacing w:before="480"/>
      </w:pPr>
      <w:r>
        <w:t>PART 4: Prepare complete lessons for another person</w:t>
      </w:r>
    </w:p>
    <w:p>
      <w:pPr>
        <w:pStyle w:val="Heading2"/>
        <w:pageBreakBefore w:val="0"/>
        <w:spacing w:before="260"/>
      </w:pPr>
      <w:r>
        <w:t>15. Describe the selected application</w:t>
      </w:r>
    </w:p>
    <w:p>
      <w:pPr>
        <w:pStyle w:val="Heading3"/>
      </w:pPr>
      <w:r>
        <w:t>15.1. Gather the introduction before writing</w:t>
      </w:r>
    </w:p>
    <w:p>
      <w:r>
        <w:t>Identify who uses the application, the problem it solves, one common task, the environment suitable for practice and the person who can answer questions. Ask for missing information rather than filling a field with a plausible story. The introduction should help a newcomer choose an appropriate first task.</w:t>
      </w:r>
    </w:p>
    <w:p>
      <w:r>
        <w:t>A weak purpose says Office application. A stronger purpose identifies the actual user's role, the work performed, the starting screen, a typical input, the visible outcome and the boundary of what has been confirmed. Write these details for the selected application only after asking its owner.</w:t>
      </w:r>
    </w:p>
    <w:p>
      <w:pPr>
        <w:pStyle w:val="Heading3"/>
      </w:pPr>
      <w:r>
        <w:t>15.2. Complete the profile dialog</w:t>
      </w:r>
    </w:p>
    <w:p>
      <w:pPr>
        <w:keepLines/>
        <w:ind w:left="317" w:hanging="317"/>
      </w:pPr>
      <w:r>
        <w:rPr>
          <w:b/>
        </w:rPr>
        <w:t xml:space="preserve">1. </w:t>
      </w:r>
      <w:r>
        <w:t>Open the selected application's lessons. Click Prepare lessons, then Describe this application.</w:t>
      </w:r>
    </w:p>
    <w:p>
      <w:pPr>
        <w:keepLines/>
        <w:ind w:left="317" w:hanging="317"/>
      </w:pPr>
      <w:r>
        <w:rPr>
          <w:b/>
        </w:rPr>
        <w:t xml:space="preserve">2. </w:t>
      </w:r>
      <w:r>
        <w:t>Enter the named contributor. Complete the application purpose in plain language.</w:t>
      </w:r>
    </w:p>
    <w:p>
      <w:pPr>
        <w:keepLines/>
        <w:ind w:left="317" w:hanging="317"/>
      </w:pPr>
      <w:r>
        <w:rPr>
          <w:b/>
        </w:rPr>
        <w:t xml:space="preserve">3. </w:t>
      </w:r>
      <w:r>
        <w:t>Supply the owner, support contact or route, and safe practice environment where known. Do not enter passwords or private contact data unnecessarily.</w:t>
      </w:r>
    </w:p>
    <w:p>
      <w:pPr>
        <w:keepLines/>
        <w:ind w:left="317" w:hanging="317"/>
      </w:pPr>
      <w:r>
        <w:rPr>
          <w:b/>
        </w:rPr>
        <w:t xml:space="preserve">4. </w:t>
      </w:r>
      <w:r>
        <w:t>Describe related systems and the architecture in terms that help the learner understand the task. Mark unresolved points explicitly in the evidence or unknowns information.</w:t>
      </w:r>
    </w:p>
    <w:p>
      <w:pPr>
        <w:keepLines/>
        <w:ind w:left="317" w:hanging="317"/>
      </w:pPr>
      <w:r>
        <w:rPr>
          <w:b/>
        </w:rPr>
        <w:t xml:space="preserve">5. </w:t>
      </w:r>
      <w:r>
        <w:t>Click Apply to Knowledge draft. Read the returned draft in Saved explanations.</w:t>
      </w:r>
    </w:p>
    <w:p>
      <w:pPr>
        <w:keepLines/>
        <w:ind w:left="317" w:hanging="317"/>
      </w:pPr>
      <w:r>
        <w:rPr>
          <w:b/>
        </w:rPr>
        <w:t xml:space="preserve">6. </w:t>
      </w:r>
      <w:r>
        <w:t>Click Save there and wait for confirmation. Return to Learn the project and read Meet this app to check the published meaning.</w:t>
      </w:r>
    </w:p>
    <w:p>
      <w:r>
        <w:t>Expected result: the saved application introduction appears with attribution. Applying the dialog alone does not save a revision to the lesson database.</w:t>
      </w:r>
    </w:p>
    <w:p>
      <w:pPr>
        <w:keepNext/>
        <w:jc w:val="center"/>
      </w:pPr>
      <w:r>
        <w:drawing>
          <ns2:inline>
            <ns2:extent cx="6217920" cy="5611294"/>
            <ns2:docPr id="2" name="Picture 2" descr="Figure 2. Application description dialog with synthetic test content showing purpose, support and contributor fields."/>
            <ns2:cNvGraphicFramePr>
              <ns3:graphicFrameLocks noChangeAspect="1"/>
            </ns2:cNvGraphicFramePr>
            <ns3:graphic>
              <ns3:graphicData uri="http://schemas.openxmlformats.org/drawingml/2006/picture">
                <ns4:pic>
                  <ns4:nvPicPr>
                    <ns4:cNvPr id="0" name="learning-completion-phase1-project-profile.png"/>
                    <ns4:cNvPicPr/>
                  </ns4:nvPicPr>
                  <ns4:blipFill>
                    <ns3:blip ns5:embed="rId10"/>
                    <ns3:stretch>
                      <ns3:fillRect/>
                    </ns3:stretch>
                  </ns4:blipFill>
                  <ns4:spPr>
                    <ns3:xfrm>
                      <ns3:off x="0" y="0"/>
                      <ns3:ext cx="6217920" cy="5611294"/>
                    </ns3:xfrm>
                    <ns3:prstGeom prst="rect"/>
                  </ns4:spPr>
                </ns4:pic>
              </ns3:graphicData>
            </ns3:graphic>
          </ns2:inline>
        </w:drawing>
      </w:r>
    </w:p>
    <w:p>
      <w:pPr>
        <w:pStyle w:val="Caption"/>
      </w:pPr>
      <w:r>
        <w:t>Figure 2. Application description dialog with synthetic test content showing purpose, support and contributor fields.</w:t>
      </w:r>
    </w:p>
    <w:p>
      <w:pPr>
        <w:pStyle w:val="Heading3"/>
      </w:pPr>
      <w:r>
        <w:t>15.3. Write useful supporting fields</w:t>
      </w:r>
    </w:p>
    <w:p>
      <w:r>
        <w:t>Owner identifies responsibility for the application, while contributor identifies who supplied this description. Support explains where the learner should take a question. Safe practice environment describes where an exercise may be attempted without affecting production work. Related systems names dependencies only when they matter to understanding the application.</w:t>
      </w:r>
    </w:p>
    <w:p>
      <w:r>
        <w:t>Architecture should explain responsibilities and information movement, not list every unit. For the sample, one form validates input, calculates a total and displays a result. For a larger system, identify the visible client, the service it uses and the result returned, while leaving unwritten details marked for confirmation.</w:t>
      </w:r>
    </w:p>
    <w:p>
      <w:pPr>
        <w:pStyle w:val="Heading3"/>
      </w:pPr>
      <w:r>
        <w:t>15.4. Review the introduction as a newcomer</w:t>
      </w:r>
    </w:p>
    <w:p>
      <w:r>
        <w:t>Read the saved purpose without looking at the source. Can you identify the intended user and the first useful action? Is a safe place to try the task clear? Does the explanation define unfamiliar terms? Does it make an unsupported claim about a system DPH has not observed?</w:t>
      </w:r>
    </w:p>
    <w:p>
      <w:r>
        <w:t>Revise the draft if it only repeats product names or technical component types. Preserve uncertainty where the author has not answered. The aim is enough orientation to begin learning, not a confident paragraph that conceals missing knowledge.</w:t>
      </w:r>
    </w:p>
    <w:p>
      <w:pPr>
        <w:pStyle w:val="Heading2"/>
        <w:pageBreakBefore w:val="0"/>
        <w:spacing w:before="440"/>
      </w:pPr>
      <w:r>
        <w:t>16. Prepare ordered tasks and learning paths</w:t>
      </w:r>
    </w:p>
    <w:p>
      <w:pPr>
        <w:pStyle w:val="Heading3"/>
      </w:pPr>
      <w:r>
        <w:t>16.1. Plan the task before opening the editor</w:t>
      </w:r>
    </w:p>
    <w:p>
      <w:r>
        <w:t>Choose one result the learner should accomplish. Identify prerequisites, a small set of actions, an observable result after each action, final success criteria, safe recovery and a practice check. Separate unrelated goals into different tasks. A path then arranges those tasks in a sensible teaching sequence.</w:t>
      </w:r>
    </w:p>
    <w:p>
      <w:r>
        <w:t>For the selected application, a task might be finding a customer record, preparing a report or submitting a request. Its prerequisites should name the correct role and starting screen; each action should have an observable result. Use the owner's real terminology and an approved practice environment. Do not copy a sample task into unrelated applications.</w:t>
      </w:r>
    </w:p>
    <w:p>
      <w:pPr>
        <w:pStyle w:val="Heading3"/>
      </w:pPr>
      <w:r>
        <w:t>16.2. Open a new task and fill its purpose</w:t>
      </w:r>
    </w:p>
    <w:p>
      <w:pPr>
        <w:keepLines/>
        <w:ind w:left="317" w:hanging="317"/>
      </w:pPr>
      <w:r>
        <w:rPr>
          <w:b/>
        </w:rPr>
        <w:t xml:space="preserve">1. </w:t>
      </w:r>
      <w:r>
        <w:t>In Learn a task, click Prepare a new task, or use Prepare lessons and Prepare task instructions.</w:t>
      </w:r>
    </w:p>
    <w:p>
      <w:pPr>
        <w:keepLines/>
        <w:ind w:left="317" w:hanging="317"/>
      </w:pPr>
      <w:r>
        <w:rPr>
          <w:b/>
        </w:rPr>
        <w:t xml:space="preserve">2. </w:t>
      </w:r>
      <w:r>
        <w:t>Enter the person supplying the instructions and a descriptive task name.</w:t>
      </w:r>
    </w:p>
    <w:p>
      <w:pPr>
        <w:keepLines/>
        <w:ind w:left="317" w:hanging="317"/>
      </w:pPr>
      <w:r>
        <w:rPr>
          <w:b/>
        </w:rPr>
        <w:t xml:space="preserve">3. </w:t>
      </w:r>
      <w:r>
        <w:t>Complete What the learner will accomplish and Before the learner begins.</w:t>
      </w:r>
    </w:p>
    <w:p>
      <w:pPr>
        <w:keepLines/>
        <w:ind w:left="317" w:hanging="317"/>
      </w:pPr>
      <w:r>
        <w:rPr>
          <w:b/>
        </w:rPr>
        <w:t xml:space="preserve">4. </w:t>
      </w:r>
      <w:r>
        <w:t>Enter the expected result of the whole task, what to do if something goes wrong, and a practice exercise with its expected answer.</w:t>
      </w:r>
    </w:p>
    <w:p>
      <w:pPr>
        <w:keepLines/>
        <w:ind w:left="317" w:hanging="317"/>
      </w:pPr>
      <w:r>
        <w:rPr>
          <w:b/>
        </w:rPr>
        <w:t xml:space="preserve">5. </w:t>
      </w:r>
      <w:r>
        <w:t>If the task is role-specific, enter User role. If it belongs to a sequence, enter Learning path name and a whole-number Lesson order from 1 through 10000.</w:t>
      </w:r>
    </w:p>
    <w:p>
      <w:r>
        <w:t>Expected result: the task draft describes its purpose and final result, but it is not yet saved. Blank role means the task is not restricted to one learning role. A role is a filter, not an authorization mechanism.</w:t>
      </w:r>
    </w:p>
    <w:p>
      <w:pPr>
        <w:keepNext/>
        <w:jc w:val="center"/>
      </w:pPr>
      <w:r>
        <w:drawing>
          <ns2:inline>
            <ns2:extent cx="6217920" cy="3775166"/>
            <ns2:docPr id="3" name="Picture 3" descr="Figure 3. DPH task preparation screen using a source fixture to show role, path, order, purpose and prerequisites."/>
            <ns2:cNvGraphicFramePr>
              <ns3:graphicFrameLocks noChangeAspect="1"/>
            </ns2:cNvGraphicFramePr>
            <ns3:graphic>
              <ns3:graphicData uri="http://schemas.openxmlformats.org/drawingml/2006/picture">
                <ns4:pic>
                  <ns4:nvPicPr>
                    <ns4:cNvPr id="0" name="learning-completion-tasks-preparation.png"/>
                    <ns4:cNvPicPr/>
                  </ns4:nvPicPr>
                  <ns4:blipFill>
                    <ns3:blip ns5:embed="rId11"/>
                    <ns3:stretch>
                      <ns3:fillRect/>
                    </ns3:stretch>
                  </ns4:blipFill>
                  <ns4:spPr>
                    <ns3:xfrm>
                      <ns3:off x="0" y="0"/>
                      <ns3:ext cx="6217920" cy="3775166"/>
                    </ns3:xfrm>
                    <ns3:prstGeom prst="rect"/>
                  </ns4:spPr>
                </ns4:pic>
              </ns3:graphicData>
            </ns3:graphic>
          </ns2:inline>
        </w:drawing>
      </w:r>
    </w:p>
    <w:p>
      <w:pPr>
        <w:pStyle w:val="Caption"/>
      </w:pPr>
      <w:r>
        <w:t>Figure 3. DPH task preparation screen using a source fixture to show role, path, order, purpose and prerequisites.</w:t>
      </w:r>
    </w:p>
    <w:p>
      <w:pPr>
        <w:pStyle w:val="Heading3"/>
      </w:pPr>
      <w:r>
        <w:t>16.3. Build the ordered steps</w:t>
      </w:r>
    </w:p>
    <w:p>
      <w:pPr>
        <w:keepLines/>
        <w:ind w:left="317" w:hanging="317"/>
      </w:pPr>
      <w:r>
        <w:rPr>
          <w:b/>
        </w:rPr>
        <w:t xml:space="preserve">1. </w:t>
      </w:r>
      <w:r>
        <w:t>Scroll to Steps in the order the learner follows and click New step.</w:t>
      </w:r>
    </w:p>
    <w:p>
      <w:pPr>
        <w:keepLines/>
        <w:ind w:left="317" w:hanging="317"/>
      </w:pPr>
      <w:r>
        <w:rPr>
          <w:b/>
        </w:rPr>
        <w:t xml:space="preserve">2. </w:t>
      </w:r>
      <w:r>
        <w:t>Enter one concrete action in What the learner does in this step.</w:t>
      </w:r>
    </w:p>
    <w:p>
      <w:pPr>
        <w:keepLines/>
        <w:ind w:left="317" w:hanging="317"/>
      </w:pPr>
      <w:r>
        <w:rPr>
          <w:b/>
        </w:rPr>
        <w:t xml:space="preserve">3. </w:t>
      </w:r>
      <w:r>
        <w:t>Enter the observable result in What the learner should see after this step.</w:t>
      </w:r>
    </w:p>
    <w:p>
      <w:pPr>
        <w:keepLines/>
        <w:ind w:left="317" w:hanging="317"/>
      </w:pPr>
      <w:r>
        <w:rPr>
          <w:b/>
        </w:rPr>
        <w:t xml:space="preserve">4. </w:t>
      </w:r>
      <w:r>
        <w:t>Click Keep step to accept this step into the draft list.</w:t>
      </w:r>
    </w:p>
    <w:p>
      <w:pPr>
        <w:keepLines/>
        <w:ind w:left="317" w:hanging="317"/>
      </w:pPr>
      <w:r>
        <w:rPr>
          <w:b/>
        </w:rPr>
        <w:t xml:space="preserve">5. </w:t>
      </w:r>
      <w:r>
        <w:t>Repeat for the remaining actions. Select a step to edit it, then click Keep step again to accept that edit.</w:t>
      </w:r>
    </w:p>
    <w:p>
      <w:pPr>
        <w:keepLines/>
        <w:ind w:left="317" w:hanging="317"/>
      </w:pPr>
      <w:r>
        <w:rPr>
          <w:b/>
        </w:rPr>
        <w:t xml:space="preserve">6. </w:t>
      </w:r>
      <w:r>
        <w:t>Use Move up or Move down to place a selected step correctly. Use Remove step only after checking which step is selected.</w:t>
      </w:r>
    </w:p>
    <w:p>
      <w:r>
        <w:t>Expected result: each listed step has both an action and a result. Undo step edit discards the current unsaved step edit; it does not replace the need to save the whole task.</w:t>
      </w:r>
    </w:p>
    <w:p>
      <w:pPr>
        <w:pStyle w:val="Heading3"/>
      </w:pPr>
      <w:r>
        <w:t>16.4. Save inspect and revise</w:t>
      </w:r>
    </w:p>
    <w:p>
      <w:pPr>
        <w:keepLines/>
        <w:ind w:left="317" w:hanging="317"/>
      </w:pPr>
      <w:r>
        <w:rPr>
          <w:b/>
        </w:rPr>
        <w:t xml:space="preserve">1. </w:t>
      </w:r>
      <w:r>
        <w:t>Read the ordered list from beginning to end. Confirm that every prerequisite is established before the action that needs it.</w:t>
      </w:r>
    </w:p>
    <w:p>
      <w:pPr>
        <w:keepLines/>
        <w:ind w:left="317" w:hanging="317"/>
      </w:pPr>
      <w:r>
        <w:rPr>
          <w:b/>
        </w:rPr>
        <w:t xml:space="preserve">2. </w:t>
      </w:r>
      <w:r>
        <w:t>Click Save task and wait for success. DPH returns to the task reader.</w:t>
      </w:r>
    </w:p>
    <w:p>
      <w:pPr>
        <w:keepLines/>
        <w:ind w:left="317" w:hanging="317"/>
      </w:pPr>
      <w:r>
        <w:rPr>
          <w:b/>
        </w:rPr>
        <w:t xml:space="preserve">3. </w:t>
      </w:r>
      <w:r>
        <w:t>Read every step as a learner. Check that actions and results fit the intended sequence and that the final result answers the task purpose.</w:t>
      </w:r>
    </w:p>
    <w:p>
      <w:pPr>
        <w:keepLines/>
        <w:ind w:left="317" w:hanging="317"/>
      </w:pPr>
      <w:r>
        <w:rPr>
          <w:b/>
        </w:rPr>
        <w:t xml:space="preserve">4. </w:t>
      </w:r>
      <w:r>
        <w:t>Select another task, return, and confirm the saved instructions remain available. For a new sequence, clear filters that might hide it.</w:t>
      </w:r>
    </w:p>
    <w:p>
      <w:pPr>
        <w:keepLines/>
        <w:ind w:left="317" w:hanging="317"/>
      </w:pPr>
      <w:r>
        <w:rPr>
          <w:b/>
        </w:rPr>
        <w:t xml:space="preserve">5. </w:t>
      </w:r>
      <w:r>
        <w:t>To revise it later, select the saved task and choose Edit instructions. Keep changed steps, then Save task again.</w:t>
      </w:r>
    </w:p>
    <w:p>
      <w:r>
        <w:t>Expected result: the task has an attributed saved revision. A save error leaves a problem to resolve; do not close the draft assuming it was saved. Cancel changes discards the task draft explicitly.</w:t>
      </w:r>
    </w:p>
    <w:p>
      <w:pPr>
        <w:pStyle w:val="Heading3"/>
      </w:pPr>
      <w:r>
        <w:t>16.5. Field limits and identity</w:t>
      </w:r>
    </w:p>
    <w:p>
      <w:r>
        <w:t>A task contains six teaching fields and between one and 100 steps. Each field and each step action or result has a 4096-character limit. The task name is limited to 200 characters and must be descriptive; the purpose must explain what the learner accomplishes. Unknown is accepted for genuinely unresolved supporting answers, but not as a substitute for the task name, purpose or step action.</w:t>
      </w:r>
    </w:p>
    <w:p>
      <w:r>
        <w:t>The role and path names are each limited to 200 characters. The complete structured task is limited to 64 KiB. These are storage and validation limits, not recommendations to fill every field to its maximum. Keep each step focused enough to read and check.</w:t>
      </w:r>
    </w:p>
    <w:p>
      <w:r>
        <w:t>The saved task identity is retained during revision. Personal progress belongs to the exact revision, so a changed instruction requires fresh checks. Create a different task when you need a different learning goal rather than repurposing an old identity with an unrelated procedure.</w:t>
      </w:r>
    </w:p>
    <w:p>
      <w:pPr>
        <w:pStyle w:val="Heading3"/>
      </w:pPr>
      <w:r>
        <w:t>16.6. Build a coherent learning path</w:t>
      </w:r>
    </w:p>
    <w:p>
      <w:r>
        <w:t>Give related tasks the same path name and assign increasing order numbers. Start with orientation and safe boundaries, then inputs, the ordinary action, alternative outcomes and error recovery. Leave space between numbers if you expect to insert another task later; the order needs to be a whole number, not consecutive numbering.</w:t>
      </w:r>
    </w:p>
    <w:p>
      <w:r>
        <w:t>Test the path with its intended role filter. Tasks for unrestricted learners may also appear, so read the names and prerequisites. DPH presents the prepared order, but a learner can select a later task; the path is teaching structure, not enforced certification.</w:t>
      </w:r>
    </w:p>
    <w:p>
      <w:pPr>
        <w:pStyle w:val="Heading2"/>
        <w:pageBreakBefore w:val="0"/>
        <w:spacing w:before="440"/>
      </w:pPr>
      <w:r>
        <w:t>17. Prepare detailed teaching explanations</w:t>
      </w:r>
    </w:p>
    <w:p>
      <w:pPr>
        <w:pStyle w:val="Heading3"/>
      </w:pPr>
      <w:r>
        <w:t>17.1. Choose one teachable subject</w:t>
      </w:r>
    </w:p>
    <w:p>
      <w:r>
        <w:t>Use a teaching explanation for a screen, field, exact error, recurring question, rule, report, permission, dependency, setting, background activity, design reason or learning check. Choose one subject that a newcomer will recognize. A title that names the actual field and its meaning is more useful than General information.</w:t>
      </w:r>
    </w:p>
    <w:p>
      <w:r>
        <w:t>Select a related source object before creating the explanation if you want a contextual link. A linked object should actually support this subject. Do not attach an explanation to a convenient unrelated object just to make the link button appear.</w:t>
      </w:r>
    </w:p>
    <w:p>
      <w:pPr>
        <w:pStyle w:val="Heading3"/>
      </w:pPr>
      <w:r>
        <w:t>17.2. Fill the teaching editor</w:t>
      </w:r>
    </w:p>
    <w:p>
      <w:pPr>
        <w:keepLines/>
        <w:ind w:left="317" w:hanging="317"/>
      </w:pPr>
      <w:r>
        <w:rPr>
          <w:b/>
        </w:rPr>
        <w:t xml:space="preserve">1. </w:t>
      </w:r>
      <w:r>
        <w:t>Choose Learning library and click Prepare an explanation.</w:t>
      </w:r>
    </w:p>
    <w:p>
      <w:pPr>
        <w:keepLines/>
        <w:ind w:left="317" w:hanging="317"/>
      </w:pPr>
      <w:r>
        <w:rPr>
          <w:b/>
        </w:rPr>
        <w:t xml:space="preserve">2. </w:t>
      </w:r>
      <w:r>
        <w:t>Choose the teaching category and enter the contributor.</w:t>
      </w:r>
    </w:p>
    <w:p>
      <w:pPr>
        <w:keepLines/>
        <w:ind w:left="317" w:hanging="317"/>
      </w:pPr>
      <w:r>
        <w:rPr>
          <w:b/>
        </w:rPr>
        <w:t xml:space="preserve">3. </w:t>
      </w:r>
      <w:r>
        <w:t>Enter the topic name and the user role, or All learners.</w:t>
      </w:r>
    </w:p>
    <w:p>
      <w:pPr>
        <w:keepLines/>
        <w:ind w:left="317" w:hanging="317"/>
      </w:pPr>
      <w:r>
        <w:rPr>
          <w:b/>
        </w:rPr>
        <w:t xml:space="preserve">4. </w:t>
      </w:r>
      <w:r>
        <w:t>Write what the subject means and why the user needs it. Define unfamiliar language before using it repeatedly.</w:t>
      </w:r>
    </w:p>
    <w:p>
      <w:pPr>
        <w:keepLines/>
        <w:ind w:left="317" w:hanging="317"/>
      </w:pPr>
      <w:r>
        <w:rPr>
          <w:b/>
        </w:rPr>
        <w:t xml:space="preserve">5. </w:t>
      </w:r>
      <w:r>
        <w:t>Give a worked example with explicit input, units, options and expected output.</w:t>
      </w:r>
    </w:p>
    <w:p>
      <w:pPr>
        <w:keepLines/>
        <w:ind w:left="317" w:hanging="317"/>
      </w:pPr>
      <w:r>
        <w:rPr>
          <w:b/>
        </w:rPr>
        <w:t xml:space="preserve">6. </w:t>
      </w:r>
      <w:r>
        <w:t>Describe rules, limits, permission requirements and common mistakes. Explain the symptom, safe next action and help route when the result differs.</w:t>
      </w:r>
    </w:p>
    <w:p>
      <w:pPr>
        <w:keepLines/>
        <w:ind w:left="317" w:hanging="317"/>
      </w:pPr>
      <w:r>
        <w:rPr>
          <w:b/>
        </w:rPr>
        <w:t xml:space="preserve">7. </w:t>
      </w:r>
      <w:r>
        <w:t>Add a practice question or exercise and its expected answer. Click Save explanation and wait for the library reader to display the saved contribution.</w:t>
      </w:r>
    </w:p>
    <w:p>
      <w:r>
        <w:t>Expected result: the library leads with useful meaning and an example, with attribution and review status available. The save creates a contribution, not independent verification of its accuracy.</w:t>
      </w:r>
    </w:p>
    <w:p>
      <w:pPr>
        <w:pStyle w:val="Heading3"/>
      </w:pPr>
      <w:r>
        <w:t>17.3. A complete field explanation pattern</w:t>
      </w:r>
    </w:p>
    <w:p>
      <w:r>
        <w:t>Name the field as its user sees it. State who uses it, what value it represents and why it matters. Give one owner-confirmed example with units and the result the learner should recognize. Describe accepted values and common mistakes only when those rules are known. Explain the safe next action when an entry is rejected, then ask a practice question whose answer demonstrates the rule.</w:t>
      </w:r>
    </w:p>
    <w:p>
      <w:r>
        <w:t>For example, if the selected application has a date range, the author should explain whether both dates are included, what time zone applies and what the result covers. If the source only reveals two date controls, leave these business answers open rather than inventing them. An explanation that merely says Enter a date does not prepare a newcomer to choose a valid range.</w:t>
      </w:r>
    </w:p>
    <w:p>
      <w:pPr>
        <w:pStyle w:val="Heading3"/>
      </w:pPr>
      <w:r>
        <w:t>17.4. A complete output explanation pattern</w:t>
      </w:r>
    </w:p>
    <w:p>
      <w:r>
        <w:t>Name the output or report, identify who reads it and state what decision it supports. Give a worked example with the exact inputs, filters, period, units and visible result supplied by the app owner. Explain any subtotal, exception or warning in context. Add a practice question and an expected answer that the owner can review.</w:t>
      </w:r>
    </w:p>
    <w:p>
      <w:r>
        <w:t>For an unfamiliar report, mark unknown columns or calculations as questions. Do not infer business meaning merely from a numeric column name or a source routine. The learner needs an explanation of what the result means and what to do if it differs.</w:t>
      </w:r>
    </w:p>
    <w:p>
      <w:pPr>
        <w:pStyle w:val="Heading3"/>
      </w:pPr>
      <w:r>
        <w:t>17.5. Revise and verify the explanation</w:t>
      </w:r>
    </w:p>
    <w:p>
      <w:r>
        <w:t>Select it in Learning library and click Edit explanation. Change the relevant teaching fields, save, and reread the actual library result. A saved topic keeps its identity; prepare a new explanation when the subject is different. Unknown is allowed for unresolved supporting knowledge, but a topic still needs a real name and meaning.</w:t>
      </w:r>
    </w:p>
    <w:p>
      <w:r>
        <w:t>Each of the seven teaching fields is limited to 4096 characters. A useful explanation should be complete enough to teach its subject without becoming an unrelated manual inside one card. Link related explanations or prepare separate tasks when the subject has multiple goals.</w:t>
      </w:r>
    </w:p>
    <w:p>
      <w:pPr>
        <w:pStyle w:val="Heading2"/>
        <w:pageBreakBefore w:val="0"/>
        <w:spacing w:before="440"/>
      </w:pPr>
      <w:r>
        <w:t>18. Add glossary terms, action purposes, and answers</w:t>
      </w:r>
    </w:p>
    <w:p>
      <w:pPr>
        <w:pStyle w:val="Heading3"/>
      </w:pPr>
      <w:r>
        <w:t>18.1. Prepare a business glossary term</w:t>
      </w:r>
    </w:p>
    <w:p>
      <w:pPr>
        <w:keepLines/>
        <w:ind w:left="317" w:hanging="317"/>
      </w:pPr>
      <w:r>
        <w:rPr>
          <w:b/>
        </w:rPr>
        <w:t xml:space="preserve">1. </w:t>
      </w:r>
      <w:r>
        <w:t>Choose Business glossary and click New term.</w:t>
      </w:r>
    </w:p>
    <w:p>
      <w:pPr>
        <w:keepLines/>
        <w:ind w:left="317" w:hanging="317"/>
      </w:pPr>
      <w:r>
        <w:rPr>
          <w:b/>
        </w:rPr>
        <w:t xml:space="preserve">2. </w:t>
      </w:r>
      <w:r>
        <w:t>Enter the term, its definition and the context in which this application uses it.</w:t>
      </w:r>
    </w:p>
    <w:p>
      <w:pPr>
        <w:keepLines/>
        <w:ind w:left="317" w:hanging="317"/>
      </w:pPr>
      <w:r>
        <w:rPr>
          <w:b/>
        </w:rPr>
        <w:t xml:space="preserve">3. </w:t>
      </w:r>
      <w:r>
        <w:t>Enter aliases when the same concept has other names, and supply a concrete example.</w:t>
      </w:r>
    </w:p>
    <w:p>
      <w:pPr>
        <w:keepLines/>
        <w:ind w:left="317" w:hanging="317"/>
      </w:pPr>
      <w:r>
        <w:rPr>
          <w:b/>
        </w:rPr>
        <w:t xml:space="preserve">4. </w:t>
      </w:r>
      <w:r>
        <w:t>Apply the term to the Knowledge draft. Read the resulting Saved explanations record and enter the contributor if necessary.</w:t>
      </w:r>
    </w:p>
    <w:p>
      <w:pPr>
        <w:keepLines/>
        <w:ind w:left="317" w:hanging="317"/>
      </w:pPr>
      <w:r>
        <w:rPr>
          <w:b/>
        </w:rPr>
        <w:t xml:space="preserve">5. </w:t>
      </w:r>
      <w:r>
        <w:t>Click Save and wait for confirmation. Return to Business glossary and find the term using its main name or an alias.</w:t>
      </w:r>
    </w:p>
    <w:p>
      <w:r>
        <w:t>Expected result: the selected application's vocabulary is explained with context. A term and its aliases must not duplicate another current term identity. A spelling variation should clarify one meaning rather than create two competing definitions.</w:t>
      </w:r>
    </w:p>
    <w:p>
      <w:r>
        <w:t>The term must fit on one line and be at most 128 characters. Up to 32 aliases are supported; each must also be a nonempty single line of at most 128 characters. Definitions and examples are limited to 16384 characters each, while context is limited to 4096. Do not use these limits as a reason to include unrelated topics under one term.</w:t>
      </w:r>
    </w:p>
    <w:p>
      <w:pPr>
        <w:pStyle w:val="Heading3"/>
      </w:pPr>
      <w:r>
        <w:t>18.2. Explain the business purpose of an action</w:t>
      </w:r>
    </w:p>
    <w:p>
      <w:r>
        <w:t>In Prepare lessons, choose Action purposes. Use its name and review-state filters to find the action, and use First page or Next page if the result is on another page. Select the action and click Edit purpose. Describe what the user accomplishes, the input or prerequisites, the expected output, permissions and remaining questions in the offered fields. Apply the explanation draft, then Save it in Saved explanations. Open in Knowledge returns to the general saved record when you need its revision or review controls.</w:t>
      </w:r>
    </w:p>
    <w:p>
      <w:r>
        <w:t>The action purpose is the reason for the work. The source handler is the connection that performs it. If a screen has a Search button, its purpose might be finding a particular record, but the owner must confirm the search rule and expected result. Naming SearchClick alone does not supply that purpose.</w:t>
      </w:r>
    </w:p>
    <w:p>
      <w:r>
        <w:t>The editor distinguishes stable action identity, captured target, captured object key, action name, screen and user role, user trigger, business purpose, prerequisites and permissions, numbered user steps, expected business outcome, evidence and remaining unknowns, and failures/recovery. Keep an automatically supplied captured identity connected to the intended object. New task is for an explicitly attributed project task where a captured component is not the right starting point.</w:t>
      </w:r>
    </w:p>
    <w:p>
      <w:pPr>
        <w:pStyle w:val="Heading3"/>
      </w:pPr>
      <w:r>
        <w:t>18.3. Record an author answer</w:t>
      </w:r>
    </w:p>
    <w:p>
      <w:pPr>
        <w:keepLines/>
        <w:ind w:left="317" w:hanging="317"/>
      </w:pPr>
      <w:r>
        <w:rPr>
          <w:b/>
        </w:rPr>
        <w:t xml:space="preserve">1. </w:t>
      </w:r>
      <w:r>
        <w:t>In Prepare lessons, select Author questions, or follow an author-question link from Resolve unknowns.</w:t>
      </w:r>
    </w:p>
    <w:p>
      <w:pPr>
        <w:keepLines/>
        <w:ind w:left="317" w:hanging="317"/>
      </w:pPr>
      <w:r>
        <w:rPr>
          <w:b/>
        </w:rPr>
        <w:t xml:space="preserve">2. </w:t>
      </w:r>
      <w:r>
        <w:t>Select the question and read its context. Inspect source evidence with a maintainer if the answer depends on a captured connection.</w:t>
      </w:r>
    </w:p>
    <w:p>
      <w:pPr>
        <w:keepLines/>
        <w:ind w:left="317" w:hanging="317"/>
      </w:pPr>
      <w:r>
        <w:rPr>
          <w:b/>
        </w:rPr>
        <w:t xml:space="preserve">3. </w:t>
      </w:r>
      <w:r>
        <w:t>Click Record author answer. In Saved explanations, enter the contributor and write the reply after Answer while preserving the question.</w:t>
      </w:r>
    </w:p>
    <w:p>
      <w:pPr>
        <w:keepLines/>
        <w:ind w:left="317" w:hanging="317"/>
      </w:pPr>
      <w:r>
        <w:rPr>
          <w:b/>
        </w:rPr>
        <w:t xml:space="preserve">4. </w:t>
      </w:r>
      <w:r>
        <w:t>Save the contribution. Return to Learn the project and Resolve unknowns to read how it appears to the learner.</w:t>
      </w:r>
    </w:p>
    <w:p>
      <w:r>
        <w:t>Expected result: the reply is attributed and remains connected to its question. A source analyzer may identify a question but cannot approve the author's business explanation automatically.</w:t>
      </w:r>
    </w:p>
    <w:p>
      <w:pPr>
        <w:pStyle w:val="Heading3"/>
      </w:pPr>
      <w:r>
        <w:t>18.4. Keep an answer useful when knowledge changes</w:t>
      </w:r>
    </w:p>
    <w:p>
      <w:r>
        <w:t>State which application behavior or example the answer describes. If the behavior later changes, revise the answer rather than deleting its history. Ask a reviewer to compare the explanation with the current source and approved example. Retire information that should no longer be taught as current, preserving history when required.</w:t>
      </w:r>
    </w:p>
    <w:p>
      <w:r>
        <w:t>Do not copy passwords, access tokens or private customer data into an answer. A general example should teach the rule without reproducing an actual customer's confidential record.</w:t>
      </w:r>
    </w:p>
    <w:p>
      <w:pPr>
        <w:pStyle w:val="Heading2"/>
        <w:pageBreakBefore w:val="0"/>
        <w:spacing w:before="440"/>
      </w:pPr>
      <w:r>
        <w:t>19. Save, review, and link contributions</w:t>
      </w:r>
    </w:p>
    <w:p>
      <w:pPr>
        <w:pStyle w:val="Heading3"/>
      </w:pPr>
      <w:r>
        <w:t>19.1. Create a general saved explanation</w:t>
      </w:r>
    </w:p>
    <w:p>
      <w:pPr>
        <w:keepLines/>
        <w:ind w:left="317" w:hanging="317"/>
      </w:pPr>
      <w:r>
        <w:rPr>
          <w:b/>
        </w:rPr>
        <w:t xml:space="preserve">1. </w:t>
      </w:r>
      <w:r>
        <w:t>Open Saved explanations. Click New.</w:t>
      </w:r>
    </w:p>
    <w:p>
      <w:pPr>
        <w:keepLines/>
        <w:ind w:left="317" w:hanging="317"/>
      </w:pPr>
      <w:r>
        <w:rPr>
          <w:b/>
        </w:rPr>
        <w:t xml:space="preserve">2. </w:t>
      </w:r>
      <w:r>
        <w:t>Enter a descriptive title, named contributor and explanation body. Choose a suitable kind such as user_help or troubleshooting.</w:t>
      </w:r>
    </w:p>
    <w:p>
      <w:pPr>
        <w:keepLines/>
        <w:ind w:left="317" w:hanging="317"/>
      </w:pPr>
      <w:r>
        <w:rPr>
          <w:b/>
        </w:rPr>
        <w:t xml:space="preserve">3. </w:t>
      </w:r>
      <w:r>
        <w:t>Choose a document destination and audience when relevant, or leave the automatic destination appropriate to the kind.</w:t>
      </w:r>
    </w:p>
    <w:p>
      <w:pPr>
        <w:keepLines/>
        <w:ind w:left="317" w:hanging="317"/>
      </w:pPr>
      <w:r>
        <w:rPr>
          <w:b/>
        </w:rPr>
        <w:t xml:space="preserve">4. </w:t>
      </w:r>
      <w:r>
        <w:t>Click Save and wait for confirmation. Select the record again to confirm its saved body and revision information.</w:t>
      </w:r>
    </w:p>
    <w:p>
      <w:r>
        <w:t>Expected result: the explanation has a saved revision. Editing a record and saving again creates another revision; it does not erase the earlier contribution.</w:t>
      </w:r>
    </w:p>
    <w:p>
      <w:pPr>
        <w:pStyle w:val="Heading3"/>
      </w:pPr>
      <w:r>
        <w:t>19.2. Review independently of saving</w:t>
      </w:r>
    </w:p>
    <w:p>
      <w:r>
        <w:t>Saving content does not mean someone checked it. A knowledgeable reviewer should compare the current contribution with the intended application behavior, source connection and a reliable example. Enter the reviewer's name and use Verify review on the intended record. Current-source review requires attached current source and the correct reading configuration.</w:t>
      </w:r>
    </w:p>
    <w:p>
      <w:r>
        <w:t>Reject identifies content that should not be accepted as current instruction. Retire preserves material that no longer belongs in current use. Discard edit abandons an unsaved editor change; it is not the same as retiring a saved revision. Confirm the selected record before using any of these commands.</w:t>
      </w:r>
    </w:p>
    <w:p>
      <w:pPr>
        <w:pStyle w:val="Heading3"/>
      </w:pPr>
      <w:r>
        <w:t>19.3. Link knowledge to what it explains</w:t>
      </w:r>
    </w:p>
    <w:p>
      <w:r>
        <w:t>Knowledge links in Prepare lessons lets you associate authored material with captured objects or supporting records. First select or edit the intended record in Saved explanations, then open Knowledge links. Choose entity, relationship, evidence, screenshot or section as the target kind, enter an optional name filter and click Find targets. Select the target in the left list and choose explains, cites, depends_on or illustrates as the role. Click Add link. Inspect the selected-link list on the right, return to Saved explanations and click Save. Adding a link to the draft alone does not persist it.</w:t>
      </w:r>
    </w:p>
    <w:p>
      <w:r>
        <w:t>For a field guide, link the real control when available. For a business rule, link the operation or condition that implements the rule. For a supporting answer, link the exact contribution or evidence being discussed. A link preserves traceability; it does not prove that the explanation has been reviewed.</w:t>
      </w:r>
    </w:p>
    <w:p>
      <w:r>
        <w:t>To remove a draft link, select it on the right and click Remove link, then Save the changed explanation. Open saved target lets you inspect a supported saved target. Find targets returns at most 200 matching candidates, while a section supports up to 64 saved links. Narrow a broad name filter instead of assuming the first 200 candidates contain every possible target.</w:t>
      </w:r>
    </w:p>
    <w:p>
      <w:pPr>
        <w:pStyle w:val="Heading3"/>
      </w:pPr>
      <w:r>
        <w:t>19.4. Resolve a changed or failed save</w:t>
      </w:r>
    </w:p>
    <w:p>
      <w:r>
        <w:t>If DPH reports that the expected revision differs, another save has changed the current record. Preserve your draft, refresh or reopen the latest saved revision and compare the two. Reapply only the intended correction and save against the current record. Do not overwrite newer content merely to eliminate the warning.</w:t>
      </w:r>
    </w:p>
    <w:p>
      <w:r>
        <w:t>When a save fails for validation, read the specific missing field or limit. Correct that draft and retry. When it fails for storage or access, preserve the last readable database and follow Chapter 24. Text remaining in an editor is not proof of a successful save.</w:t>
      </w:r>
    </w:p>
    <w:p>
      <w:pPr>
        <w:pStyle w:val="Heading3"/>
      </w:pPr>
      <w:r>
        <w:t>19.5. Preserve a supplied runtime observation</w:t>
      </w:r>
    </w:p>
    <w:p>
      <w:r>
        <w:t>Runtime observations in Prepare lessons stores a previously saved log as an attributed claim about a run. Select the relevant Explorer object first if the observation should link to that object. Enter Contributor and Run, environment and outcome description, then click Select saved log and import. Choose the existing log file and wait for confirmation. Refresh saved records retrieves the newest 50 entries. Explain linked current object follows a resolvable current link when available.</w:t>
      </w:r>
    </w:p>
    <w:p>
      <w:r>
        <w:t>Read the saved observation with its context. DPH did not execute the target, verify the timestamps or infer causal order from this import. These records stay local with the lesson database and are included in explicit database backups; they are not automatically published. For a learner-facing explanation, prepare an attributed teaching card that explains the relevant finding and states its limits, without exposing the private raw log unnecessarily.</w:t>
      </w:r>
    </w:p>
    <w:p>
      <w:pPr>
        <w:pStyle w:val="Heading1"/>
        <w:pageBreakBefore w:val="0"/>
        <w:spacing w:before="480"/>
      </w:pPr>
      <w:r>
        <w:t>PART 5: Maintain, share, and recover learning material</w:t>
      </w:r>
    </w:p>
    <w:p>
      <w:pPr>
        <w:pStyle w:val="Heading2"/>
        <w:pageBreakBefore w:val="0"/>
        <w:spacing w:before="260"/>
      </w:pPr>
      <w:r>
        <w:t>20. Reopen, refresh, and relocate lessons</w:t>
      </w:r>
    </w:p>
    <w:p>
      <w:pPr>
        <w:pStyle w:val="Heading3"/>
      </w:pPr>
      <w:r>
        <w:t>20.1. Reopen from the catalog</w:t>
      </w:r>
    </w:p>
    <w:p>
      <w:r>
        <w:t>In Prepare lessons, choose Projects and open Known databases. Select a row and click Open selected, or double-click it. Read the application identity after opening. Refresh updates the displayed catalog list; it is different from Refresh lessons, which reads source again.</w:t>
      </w:r>
    </w:p>
    <w:p>
      <w:r>
        <w:t>Remove from list forgets a catalog entry without deleting its database or source project. Missing entries remain visible so that you can locate moved databases. Use Open saved lessons to open the database at its new location, then forget an obsolete catalog entry if appropriate.</w:t>
      </w:r>
    </w:p>
    <w:p>
      <w:pPr>
        <w:pStyle w:val="Heading3"/>
      </w:pPr>
      <w:r>
        <w:t>20.2. Refresh when source changes</w:t>
      </w:r>
    </w:p>
    <w:p>
      <w:r>
        <w:t>Before refreshing, save or explicitly discard contribution drafts. Confirm that the attached source belongs to the intended application and that the preparer has selected the correct source-reading settings. Click Refresh lessons and wait for completion.</w:t>
      </w:r>
    </w:p>
    <w:p>
      <w:r>
        <w:t>After refresh, revisit the purpose, one representative action and the prepared tasks. Source refresh updates captured facts; it does not automatically confirm every human explanation. If a linked control or operation changed, review the related instructions before treating them as current.</w:t>
      </w:r>
    </w:p>
    <w:p>
      <w:pPr>
        <w:pStyle w:val="Heading3"/>
      </w:pPr>
      <w:r>
        <w:t>20.3. Read saved lessons without source</w:t>
      </w:r>
    </w:p>
    <w:p>
      <w:r>
        <w:t>Saved lessons can be useful when source is temporarily unavailable. Read the cached material with its captured context and stated limits. You can learn from a historical example while acknowledging that it has not been compared with today's source.</w:t>
      </w:r>
    </w:p>
    <w:p>
      <w:r>
        <w:t>Do not rename a different source folder to make it appear current. Reconnection needs the actual intended source. If the source moved, use the verified relocation procedure with a knowledgeable preparer rather than creating an unsupported identity match.</w:t>
      </w:r>
    </w:p>
    <w:p>
      <w:pPr>
        <w:pStyle w:val="Heading3"/>
      </w:pPr>
      <w:r>
        <w:t>20.4. Relocate source with a maintainer</w:t>
      </w:r>
    </w:p>
    <w:p>
      <w:r>
        <w:t>In Prepare lessons, expand Source reading settings and use Relocate verified source when an existing application's source has moved. Select the intended project at its new location and allow DPH to check it. A mismatch must be investigated instead of forced.</w:t>
      </w:r>
    </w:p>
    <w:p>
      <w:r>
        <w:t>Relocation is appropriate for the same logical source set at a new location. It is not a way to merge two unrelated applications into one lesson database. Preserve the existing lesson database and its adjacent managed folder before any maintenance activity.</w:t>
      </w:r>
    </w:p>
    <w:p>
      <w:pPr>
        <w:pStyle w:val="Heading2"/>
        <w:pageBreakBefore w:val="0"/>
        <w:spacing w:before="440"/>
      </w:pPr>
      <w:r>
        <w:t>21. Share an offline learning edition</w:t>
      </w:r>
    </w:p>
    <w:p>
      <w:pPr>
        <w:pStyle w:val="Heading3"/>
      </w:pPr>
      <w:r>
        <w:t>21.1. Prepare what the recipient needs</w:t>
      </w:r>
    </w:p>
    <w:p>
      <w:r>
        <w:t>An offline edition is a readable export of selected application material. It is different from the editable lesson database and different from the DPH desktop delivery. Save and review the intended contributions before exporting. Read captions and examples for sensitive information, especially if pictures came from a production system.</w:t>
      </w:r>
    </w:p>
    <w:p>
      <w:r>
        <w:t>Choose the appropriate audience and scope in publication settings. Exclusions and selected seeds can limit what is exported. An excluded object or file should not be presented to the recipient as if its supporting connection were included. Ask a maintainer for help if you need a narrowly scoped edition.</w:t>
      </w:r>
    </w:p>
    <w:p>
      <w:pPr>
        <w:pStyle w:val="Heading3"/>
      </w:pPr>
      <w:r>
        <w:t>21.2. Export and preview</w:t>
      </w:r>
    </w:p>
    <w:p>
      <w:pPr>
        <w:keepLines/>
        <w:ind w:left="317" w:hanging="317"/>
      </w:pPr>
      <w:r>
        <w:rPr>
          <w:b/>
        </w:rPr>
        <w:t xml:space="preserve">1. </w:t>
      </w:r>
      <w:r>
        <w:t>Click Prepare lessons and choose Publish.</w:t>
      </w:r>
    </w:p>
    <w:p>
      <w:pPr>
        <w:keepLines/>
        <w:ind w:left="317" w:hanging="317"/>
      </w:pPr>
      <w:r>
        <w:rPr>
          <w:b/>
        </w:rPr>
        <w:t xml:space="preserve">2. </w:t>
      </w:r>
      <w:r>
        <w:t>Set the intended publication options. Leave optional technical material off when the recipient only needs learning content.</w:t>
      </w:r>
    </w:p>
    <w:p>
      <w:pPr>
        <w:keepLines/>
        <w:ind w:left="317" w:hanging="317"/>
      </w:pPr>
      <w:r>
        <w:rPr>
          <w:b/>
        </w:rPr>
        <w:t xml:space="preserve">3. </w:t>
      </w:r>
      <w:r>
        <w:t>Click Share lessons. Choose a location outside the selected application source and enter a new destination folder name.</w:t>
      </w:r>
    </w:p>
    <w:p>
      <w:pPr>
        <w:keepLines/>
        <w:ind w:left="317" w:hanging="317"/>
      </w:pPr>
      <w:r>
        <w:rPr>
          <w:b/>
        </w:rPr>
        <w:t xml:space="preserve">4. </w:t>
      </w:r>
      <w:r>
        <w:t>Wait for the saved-edition message. If the destination already exists, choose a fresh name rather than overwriting it.</w:t>
      </w:r>
    </w:p>
    <w:p>
      <w:pPr>
        <w:keepLines/>
        <w:ind w:left="317" w:hanging="317"/>
      </w:pPr>
      <w:r>
        <w:rPr>
          <w:b/>
        </w:rPr>
        <w:t xml:space="preserve">5. </w:t>
      </w:r>
      <w:r>
        <w:t>Click Preview lessons and read the result. Then open learning.html in the resulting folder with a browser to check the independent reading route.</w:t>
      </w:r>
    </w:p>
    <w:p>
      <w:r>
        <w:t>Expected result: the edition begins with learning material, contains its selected tasks and examples, and preserves the links and pictures supplied for that scope. Preview is a check of the exported edition, not a replacement for inspecting it.</w:t>
      </w:r>
    </w:p>
    <w:p>
      <w:pPr>
        <w:pStyle w:val="Heading3"/>
      </w:pPr>
      <w:r>
        <w:t>21.3. Transfer the entire edition</w:t>
      </w:r>
    </w:p>
    <w:p>
      <w:r>
        <w:t>Share the complete output folder. Keep its assets, images, objects and supporting indexes together. If you send only learning.html, linked explanations and pictures may be unavailable. If you compress the folder for transfer, tell the recipient to extract the whole folder before opening learning.html.</w:t>
      </w:r>
    </w:p>
    <w:p>
      <w:r>
        <w:t>Open an object link, a task and an image from the transferred copy. This checks that the recipient's copy contains the necessary files. A file that worked on the preparer's computer may still be absent from a partial transfer.</w:t>
      </w:r>
    </w:p>
    <w:p>
      <w:pPr>
        <w:pStyle w:val="Heading3"/>
      </w:pPr>
      <w:r>
        <w:t>21.4. Preserve editable material separately</w:t>
      </w:r>
    </w:p>
    <w:p>
      <w:r>
        <w:t>The exported edition is read-only presentation. To change explanations, return to DPH and its .dphdb lesson store, save the change and create a new edition. The shared folder does not replace the editable store or its revision history.</w:t>
      </w:r>
    </w:p>
    <w:p>
      <w:r>
        <w:t>If the recipient needs printable companions, use the guides provided with the edition or ask the preparer to create its PDF companions. Conversion and validation of those technical artifacts is covered in the Engineering Guide.</w:t>
      </w:r>
    </w:p>
    <w:p>
      <w:pPr>
        <w:pStyle w:val="Heading3"/>
      </w:pPr>
      <w:r>
        <w:t>21.5. Set publication scope and audience deliberately</w:t>
      </w:r>
    </w:p>
    <w:p>
      <w:r>
        <w:t>Expand Optional publication settings on Publish. Full project includes the selected project's available scope. Selected object and context starts from the current selected object and its supported related context; select that object before exporting. Enter relative files or folders to exclude in the exclusions field, separated as indicated by the control. Audience offers all, engineer, user, maintainer, builder and agent. Audience organizes content; it does not replace file exclusions.</w:t>
      </w:r>
    </w:p>
    <w:p>
      <w:r>
        <w:t>Include redacted source browsing pages adds technical source material that requires review before sharing. Include generated agent boundaries adds generated instructions, rather than copying a private owner AGENTS.md file. Optional authored-body translation locale is meaningful only when the supporting translated material is available. For an ordinary beginner edition, retain the learning route and include technical extras only for a specific recipient need. After setting scope, return to the export steps and inspect the actual output.</w:t>
      </w:r>
    </w:p>
    <w:p>
      <w:pPr>
        <w:pStyle w:val="Heading2"/>
        <w:pageBreakBefore w:val="0"/>
        <w:spacing w:before="440"/>
      </w:pPr>
      <w:r>
        <w:t>22. Preserve lesson databases and pictures</w:t>
      </w:r>
    </w:p>
    <w:p>
      <w:pPr>
        <w:pStyle w:val="Heading3"/>
      </w:pPr>
      <w:r>
        <w:t>22.1. Know what belongs together</w:t>
      </w:r>
    </w:p>
    <w:p>
      <w:r>
        <w:t>The .dphdb database contains captured facts and authored knowledge. Its adjacent .dphdb.views folder can contain cached views and managed images. Preserve both together. The Databases folder shipped with DPH is a convenient default location, not a requirement to mix all applications into one database.</w:t>
      </w:r>
    </w:p>
    <w:p>
      <w:r>
        <w:t>Personal checked-step progress is local to this computer and stored separately. An offline edition preserves a reading copy. These three items serve different purposes, so keeping one does not automatically preserve all three.</w:t>
      </w:r>
    </w:p>
    <w:p>
      <w:pPr>
        <w:pStyle w:val="Heading3"/>
      </w:pPr>
      <w:r>
        <w:t>22.2. Copy a closed lesson store</w:t>
      </w:r>
    </w:p>
    <w:p>
      <w:pPr>
        <w:keepLines/>
        <w:ind w:left="317" w:hanging="317"/>
      </w:pPr>
      <w:r>
        <w:rPr>
          <w:b/>
        </w:rPr>
        <w:t xml:space="preserve">1. </w:t>
      </w:r>
      <w:r>
        <w:t>Finish saves and close DPH before making a simple file copy of a lesson store.</w:t>
      </w:r>
    </w:p>
    <w:p>
      <w:pPr>
        <w:keepLines/>
        <w:ind w:left="317" w:hanging="317"/>
      </w:pPr>
      <w:r>
        <w:rPr>
          <w:b/>
        </w:rPr>
        <w:t xml:space="preserve">2. </w:t>
      </w:r>
      <w:r>
        <w:t>Locate the intended .dphdb file and its adjacent .dphdb.views folder.</w:t>
      </w:r>
    </w:p>
    <w:p>
      <w:pPr>
        <w:keepLines/>
        <w:ind w:left="317" w:hanging="317"/>
      </w:pPr>
      <w:r>
        <w:rPr>
          <w:b/>
        </w:rPr>
        <w:t xml:space="preserve">3. </w:t>
      </w:r>
      <w:r>
        <w:t>Copy both to the approved safe destination without changing their relationship or names.</w:t>
      </w:r>
    </w:p>
    <w:p>
      <w:pPr>
        <w:keepLines/>
        <w:ind w:left="317" w:hanging="317"/>
      </w:pPr>
      <w:r>
        <w:rPr>
          <w:b/>
        </w:rPr>
        <w:t xml:space="preserve">4. </w:t>
      </w:r>
      <w:r>
        <w:t>Confirm that the copy contains the expected database and managed folder. Keep the original until the copy has been checked.</w:t>
      </w:r>
    </w:p>
    <w:p>
      <w:pPr>
        <w:keepLines/>
        <w:ind w:left="317" w:hanging="317"/>
      </w:pPr>
      <w:r>
        <w:rPr>
          <w:b/>
        </w:rPr>
        <w:t xml:space="preserve">5. </w:t>
      </w:r>
      <w:r>
        <w:t>Open a copied database only as a deliberate verification step. Check the application identity, one explanation and one supplied image.</w:t>
      </w:r>
    </w:p>
    <w:p>
      <w:r>
        <w:t>Expected result: the preserved copy can provide lesson material if the working location becomes unavailable. Do not copy an actively changing store and assume the resulting files are consistent.</w:t>
      </w:r>
    </w:p>
    <w:p>
      <w:pPr>
        <w:pStyle w:val="Heading3"/>
      </w:pPr>
      <w:r>
        <w:t>22.3. Application backup tools</w:t>
      </w:r>
    </w:p>
    <w:p>
      <w:r>
        <w:t>The current ordinary learner and preparation selectors keep database administration out of the main teaching route. Maintainer-only controls may exist in the code without being ordinary learner destinations. Do not follow an obsolete instruction to select an administration page that is absent from your current selector.</w:t>
      </w:r>
    </w:p>
    <w:p>
      <w:r>
        <w:t>An engineer responsible for database backup, restore, integrity or cache retention should use the Engineering Guide and the verified interfaces available in that build. These mechanisms preserve DPH lesson data; they are not backup or restore engines for the selected application's business database.</w:t>
      </w:r>
    </w:p>
    <w:p>
      <w:pPr>
        <w:pStyle w:val="Heading3"/>
      </w:pPr>
      <w:r>
        <w:t>22.4. Do not remove data during casual cleanup</w:t>
      </w:r>
    </w:p>
    <w:p>
      <w:r>
        <w:t>A missing catalog entry is not evidence that its database is expendable. A .views folder may contain original supplied teaching images as well as generated pages. Do not delete it merely because its name sounds temporary. Ask the preparer or maintainer to identify exactly what is reproducible and what is authored material.</w:t>
      </w:r>
    </w:p>
    <w:p>
      <w:r>
        <w:t>For your own temporary learning exercise, label its database clearly. Keep production application source, user lesson stores and disposable validation output separate. This makes later cleanup deliberate rather than speculative.</w:t>
      </w:r>
    </w:p>
    <w:p>
      <w:pPr>
        <w:pStyle w:val="Heading2"/>
        <w:pageBreakBefore w:val="0"/>
        <w:spacing w:before="440"/>
      </w:pPr>
      <w:r>
        <w:t>23. Source reading settings for a preparer</w:t>
      </w:r>
    </w:p>
    <w:p>
      <w:pPr>
        <w:pStyle w:val="Heading3"/>
      </w:pPr>
      <w:r>
        <w:t>23.1. When these settings matter</w:t>
      </w:r>
    </w:p>
    <w:p>
      <w:r>
        <w:t>Prepare lessons contains a collapsed Source reading settings section. Learners normally leave it closed. A preparer may need it when conditional source, missing dependencies or incorrectly displayed older text prevents useful lessons.</w:t>
      </w:r>
    </w:p>
    <w:p>
      <w:r>
        <w:t>Configuration, platform, extra defines, explicit dependency roots and text encoding describe how DPH should read the source. They are not settings for running the selected application. Changing them does not rebuild or launch it.</w:t>
      </w:r>
    </w:p>
    <w:p>
      <w:pPr>
        <w:pStyle w:val="Heading3"/>
      </w:pPr>
      <w:r>
        <w:t>23.2. Choose the intended configuration</w:t>
      </w:r>
    </w:p>
    <w:p>
      <w:r>
        <w:t>Ask the application author which Debug or Release configuration and Win32 or Win64 platform describes the code you intend to teach. Enter additional compiler defines only when required and separate them with semicolons. Different defines can make different source branches relevant.</w:t>
      </w:r>
    </w:p>
    <w:p>
      <w:r>
        <w:t>Use explicit dependency roots for source folders the author authorizes DPH to read outside the project tree. A missing dependency should be supplied or identified; guessing a broad drive root is not a substitute for knowing which files belong to the application.</w:t>
      </w:r>
    </w:p>
    <w:p>
      <w:pPr>
        <w:pStyle w:val="Heading3"/>
      </w:pPr>
      <w:r>
        <w:t>23.3. Understand text encoding</w:t>
      </w:r>
    </w:p>
    <w:p>
      <w:r>
        <w:t>Text encoding tells a program how stored bytes represent characters. It is unrelated to translating the application's language. Leave the source-reading code page at 0 unless an older source file displays incorrect characters and the author supplies the appropriate Windows encoding number.</w:t>
      </w:r>
    </w:p>
    <w:p>
      <w:r>
        <w:t>For example, a source file originally saved with a legacy Windows encoding may need that encoding to display accented text correctly. A byte-order mark in a Unicode file takes precedence. After changing reading settings, refresh the lessons and inspect the affected text again. Do not edit the source just to make DPH display it differently.</w:t>
      </w:r>
    </w:p>
    <w:p>
      <w:pPr>
        <w:pStyle w:val="Heading3"/>
      </w:pPr>
      <w:r>
        <w:t>23.4. Investigate incomplete source explanation</w:t>
      </w:r>
    </w:p>
    <w:p>
      <w:r>
        <w:t>First confirm the intended project file and source set. Ask whether includes, dependent units and form files are present. Then confirm configuration, defines and allowed dependency roots. If the code uses runtime behavior that DPH cannot establish statically, supply a qualified teaching explanation instead of forcing the analyzer to claim certainty.</w:t>
      </w:r>
    </w:p>
    <w:p>
      <w:r>
        <w:t>An incomplete capture should result in a precise unresolved question and a useful explanation of what is known. It should not dominate a beginner's lesson with fingerprints or technical counters. Deeper diagnostics belong with a maintainer investigating that gap.</w:t>
      </w:r>
    </w:p>
    <w:p>
      <w:pPr>
        <w:pStyle w:val="Heading2"/>
        <w:pageBreakBefore w:val="0"/>
        <w:spacing w:before="440"/>
      </w:pPr>
      <w:r>
        <w:t>24. Troubleshooting by symptom</w:t>
      </w:r>
    </w:p>
    <w:p>
      <w:pPr>
        <w:pStyle w:val="Heading3"/>
      </w:pPr>
      <w:r>
        <w:t>24.1. DPH does not open</w:t>
      </w:r>
    </w:p>
    <w:p>
      <w:r>
        <w:t>Check that you extracted the full delivery and are starting DelphiProjectHandoff.exe from the extracted folder. Confirm that the supporting files are present and the location is writable. Preserve the exact Windows error message if startup fails. Do not begin deleting lesson stores to solve an executable startup problem.</w:t>
      </w:r>
    </w:p>
    <w:p>
      <w:r>
        <w:t>If the window opens but formatted pages do not, the problem is different from failure to launch. Check WebView2 Runtime and its loader with the maintainer. Use the native text explanation where the page provides one, and try an exported learning.html independently to distinguish embedded-browser failure from missing lesson content.</w:t>
      </w:r>
    </w:p>
    <w:p>
      <w:pPr>
        <w:pStyle w:val="Heading3"/>
      </w:pPr>
      <w:r>
        <w:t>24.2. The task or teaching explanation is missing</w:t>
      </w:r>
    </w:p>
    <w:p>
      <w:r>
        <w:t>Confirm the selected application. Clear name, role and path filters. Check whether another page of tasks is available. Ask whether the preparer saved a structured task or only wrote an unsaved draft. A note in Saved explanations is not automatically an ordered task.</w:t>
      </w:r>
    </w:p>
    <w:p>
      <w:r>
        <w:t>Rejected and retired teaching material is excluded from current learning lists. If a contribution was recently revised, reread the current revision and filters. Do not create a duplicate merely because an existing item was hidden by your search.</w:t>
      </w:r>
    </w:p>
    <w:p>
      <w:pPr>
        <w:pStyle w:val="Heading3"/>
      </w:pPr>
      <w:r>
        <w:t>24.3. A save is refused</w:t>
      </w:r>
    </w:p>
    <w:p>
      <w:r>
        <w:t>Read the exact status message. A blank required field, an invalid lesson order or an oversized field requires a draft correction. A revision conflict requires comparison with the latest saved content. A writer-ownership error means another DPH writer already owns the lesson store; resolve that ownership rather than opening more instances against the same database.</w:t>
      </w:r>
    </w:p>
    <w:p>
      <w:r>
        <w:t>Keep the draft visible while diagnosing the problem. If you must preserve it outside DPH, use an approved note without exposing private data. Confirm a subsequent successful save and reopen the contribution before declaring the issue resolved.</w:t>
      </w:r>
    </w:p>
    <w:p>
      <w:pPr>
        <w:pStyle w:val="Heading3"/>
      </w:pPr>
      <w:r>
        <w:t>24.4. A picture is absent or misplaced</w:t>
      </w:r>
    </w:p>
    <w:p>
      <w:r>
        <w:t>Check that the original import succeeded and that the adjacent managed folder was preserved when moving the database. Select the image and read its caption. Try Fit before assuming the image is empty; at a large custom zoom, the interesting area may be outside the current viewport.</w:t>
      </w:r>
    </w:p>
    <w:p>
      <w:r>
        <w:t>For a marker that points to the wrong detail, inspect the original image and the selected point. A marker moves with the image, not with a changing live application screen. If a replacement image has different geometry or meaning, prepare or review the explanation against that replacement rather than reusing the old point blindly.</w:t>
      </w:r>
    </w:p>
    <w:p>
      <w:pPr>
        <w:pStyle w:val="Heading3"/>
      </w:pPr>
      <w:r>
        <w:t>24.5. Shared lessons have broken links</w:t>
      </w:r>
    </w:p>
    <w:p>
      <w:r>
        <w:t>Confirm that the complete edition folder was transferred and extracted. Open its learning.html at the top of that folder. Keep the objects and assets subfolders together. If files are missing, transfer the entire edition again instead of replacing individual links with paths from the preparer's computer.</w:t>
      </w:r>
    </w:p>
    <w:p>
      <w:r>
        <w:t>If the edition itself is invalid, regenerate it from the intended saved material to a new folder. A checksum or fingerprint error is a maintainer investigation, not a reason to disable validation or rewrite the manifest manually.</w:t>
      </w:r>
    </w:p>
    <w:p>
      <w:pPr>
        <w:pStyle w:val="Heading3"/>
      </w:pPr>
      <w:r>
        <w:t>24.6. Progress did not resume</w:t>
      </w:r>
    </w:p>
    <w:p>
      <w:r>
        <w:t>Use the same learner name, application and saved task revision on the same computer. A changed instruction revision correctly requires fresh checks. Next step does not record progress; use I checked this result after actually checking its expected result.</w:t>
      </w:r>
    </w:p>
    <w:p>
      <w:r>
        <w:t>Start again rereads from the beginning but retains checked steps. Clear my progress resets them. If those commands appear to have the same effect, inspect the checked-step count and which revision is selected before reporting an error.</w:t>
      </w:r>
    </w:p>
    <w:p>
      <w:pPr>
        <w:pStyle w:val="Heading3"/>
      </w:pPr>
      <w:r>
        <w:t>24.7. Report a reproducible problem</w:t>
      </w:r>
    </w:p>
    <w:p>
      <w:r>
        <w:t>Record the DPH delivery version, selected application, page name, exact action, expected result and actual result. Include the exact error text and a picture of the relevant area if appropriate. Use example data instead of private customer information.</w:t>
      </w:r>
    </w:p>
    <w:p>
      <w:r>
        <w:t>Describe the shortest sequence that reproduces it. For example: open the selected application's lesson database, choose Learn a task, select the named task, enter a learner name and check the first result. This lets the maintainer reproduce the same state rather than guess which of many pages you meant.</w:t>
      </w:r>
    </w:p>
    <w:p>
      <w:pPr>
        <w:pStyle w:val="Heading1"/>
        <w:pageBreakBefore w:val="0"/>
        <w:spacing w:before="480"/>
      </w:pPr>
      <w:r>
        <w:t>PART 6: Reference and independent learning</w:t>
      </w:r>
    </w:p>
    <w:p>
      <w:pPr>
        <w:pStyle w:val="Heading2"/>
        <w:pageBreakBefore w:val="0"/>
        <w:spacing w:before="260"/>
      </w:pPr>
      <w:r>
        <w:t>25. Control reference by purpose</w:t>
      </w:r>
    </w:p>
    <w:p>
      <w:pPr>
        <w:pStyle w:val="Heading3"/>
      </w:pPr>
      <w:r>
        <w:t>25.1. Opening and orientation commands</w:t>
      </w:r>
    </w:p>
    <w:p>
      <w:r>
        <w:t>Choose application starts first-time source preparation. Open saved lessons opens an existing database. Refresh lessons rereads attached source. Getting started returns to basic directions. Prepare lessons opens the contributor route. The top-right selector changes learner destinations.</w:t>
      </w:r>
    </w:p>
    <w:p>
      <w:r>
        <w:t>Use these commands according to the material you have. A learner who received a .dphdb starts with Open saved lessons; a preparer who received Delphi source starts with Choose application. Neither command runs the selected target application.</w:t>
      </w:r>
    </w:p>
    <w:p>
      <w:pPr>
        <w:pStyle w:val="Heading3"/>
      </w:pPr>
      <w:r>
        <w:t>25.2. Reading and navigation commands</w:t>
      </w:r>
    </w:p>
    <w:p>
      <w:r>
        <w:t>Back follows object-selection history. Parent selects a containing object. Bookmark and Bookmarks help revisit a selected object during the session. Next page loads additional object results. Search and Next 50 results belong to the project search page.</w:t>
      </w:r>
    </w:p>
    <w:p>
      <w:r>
        <w:t>Previous step, Next step and Start again belong to a prepared task. I checked this result records personal progress; Clear my progress resets it. Explore related selection belongs to a teaching explanation and follows an available current captured link. These commands are not interchangeable merely because they all move between information.</w:t>
      </w:r>
    </w:p>
    <w:p>
      <w:pPr>
        <w:pStyle w:val="Heading3"/>
      </w:pPr>
      <w:r>
        <w:t>25.3. Contribution commands</w:t>
      </w:r>
    </w:p>
    <w:p>
      <w:r>
        <w:t>Prepare a new task and Edit instructions open the task editor. New step begins a step draft; Keep step accepts it into the task draft; Save task persists the whole task. Cancel changes abandons the task or teaching-card draft.</w:t>
      </w:r>
    </w:p>
    <w:p>
      <w:r>
        <w:t>Prepare an explanation and Edit explanation open the teaching editor. Save explanation persists its teaching fields. Apply to Knowledge draft in a specialized dialog returns material to the general editor; Save in Saved explanations persists that draft. Verify review, Reject and Retire record review decisions separately from content saving.</w:t>
      </w:r>
    </w:p>
    <w:p>
      <w:pPr>
        <w:pStyle w:val="Heading3"/>
      </w:pPr>
      <w:r>
        <w:t>25.4. Pictures and publication commands</w:t>
      </w:r>
    </w:p>
    <w:p>
      <w:r>
        <w:t>Import an existing PNG screenshot imports supplied material with a caption and kind. Explain this point prepares a teaching explanation at a chosen image location. Explain linked object follows the image's captured object connection. Fit, Native pixels and Custom zoom affect viewing rather than stored image bytes.</w:t>
      </w:r>
    </w:p>
    <w:p>
      <w:r>
        <w:t>Share lessons creates a fresh offline edition. Preview lessons opens its learner route. The resulting learning.html is the recipient's starting page. A source-navigation or agent-instruction option adds technical content only when deliberately selected; ordinary learners begin with the learning route.</w:t>
      </w:r>
    </w:p>
    <w:p>
      <w:pPr>
        <w:pStyle w:val="Heading2"/>
        <w:pageBreakBefore w:val="0"/>
        <w:spacing w:before="440"/>
      </w:pPr>
      <w:r>
        <w:t>26. Glossary for the DPH learner</w:t>
      </w:r>
    </w:p>
    <w:p>
      <w:pPr>
        <w:pStyle w:val="Heading3"/>
      </w:pPr>
      <w:r>
        <w:t>26.1. Application and lesson vocabulary</w:t>
      </w:r>
    </w:p>
    <w:p>
      <w:r>
        <w:t>Application: the program being studied. DPH: Delphi Project Handoff, the program used to read and prepare its lessons. Learner: a person studying the selected application. Preparer: a person creating instruction. Contributor: the named person supplying a piece of knowledge. Reviewer: the person separately checking a contribution.</w:t>
      </w:r>
    </w:p>
    <w:p>
      <w:r>
        <w:t>Lesson database: the .dphdb file holding DPH's captured facts and knowledge. Managed folder: its adjacent .dphdb.views folder containing cached views and other managed material. Offline edition: a published read-only folder for recipients. Learning path: a named ordered sequence of prepared tasks. Checked step: a learner's recorded check against one instruction revision.</w:t>
      </w:r>
    </w:p>
    <w:p>
      <w:pPr>
        <w:pStyle w:val="Heading3"/>
      </w:pPr>
      <w:r>
        <w:t>26.2. Screen and source vocabulary</w:t>
      </w:r>
    </w:p>
    <w:p>
      <w:r>
        <w:t>Form: a Delphi window or screen definition. Component: an item on a form or in a module. Property: a saved characteristic such as a caption or alignment. Event: something such as a click to which an operation may respond. Handler: the operation connected to the event. Routine: a Delphi procedure or function. Unit: a source file grouping declarations and implementation.</w:t>
      </w:r>
    </w:p>
    <w:p>
      <w:r>
        <w:t>Source: the files that describe the program. Project: the files and settings for one Delphi build target. Project group: related projects organized together. Dependency: other code or a system required by part of the application. Condition: an expression that selects an alternative path. Loop: work that can repeat. Output: a displayed, written or transmitted result.</w:t>
      </w:r>
    </w:p>
    <w:p>
      <w:pPr>
        <w:pStyle w:val="Heading3"/>
      </w:pPr>
      <w:r>
        <w:t>26.3. Evidence and review vocabulary</w:t>
      </w:r>
    </w:p>
    <w:p>
      <w:r>
        <w:t>Static means read from source rather than observed during execution. Captured means recorded from a particular source set and reading configuration. Current source means the attached source agrees with the capture under the selected settings. Stale means that agreement needs refreshing or checking. Partial means some relevant source understanding is incomplete.</w:t>
      </w:r>
    </w:p>
    <w:p>
      <w:r>
        <w:t>Attributed means a named person supplied the explanation. Verified review records a separate named review; it is not granted merely by saving. Unknown identifies a question still needing an answer. A fingerprint is an internal identity check used by maintainers to compare captured material; it is not a learning outcome or a user permission.</w:t>
      </w:r>
    </w:p>
    <w:p>
      <w:pPr>
        <w:pStyle w:val="Heading2"/>
        <w:pageBreakBefore w:val="0"/>
        <w:spacing w:before="440"/>
      </w:pPr>
      <w:r>
        <w:t>27. A complete exercise with an unfamiliar application</w:t>
      </w:r>
    </w:p>
    <w:p>
      <w:pPr>
        <w:pStyle w:val="Heading3"/>
      </w:pPr>
      <w:r>
        <w:t>27.1. Establish what is known</w:t>
      </w:r>
    </w:p>
    <w:p>
      <w:r>
        <w:t>Open DPH and select the Delphi application you need to learn, or its prepared lesson database. In Meet this app, write down the stated purpose, intended user and one form design. Identify which statements came from a named contributor and which are merely source-derived. If purpose or starting-screen information is absent, formulate one question for the owner.</w:t>
      </w:r>
    </w:p>
    <w:p>
      <w:r>
        <w:t>You have completed this stage when you can explain why this application exists in ordinary language or clearly state that the explanation has not yet been supplied. A plausible guess based on the project name is not a substitute.</w:t>
      </w:r>
    </w:p>
    <w:p>
      <w:pPr>
        <w:pStyle w:val="Heading3"/>
      </w:pPr>
      <w:r>
        <w:t>27.2. Follow one real task</w:t>
      </w:r>
    </w:p>
    <w:p>
      <w:r>
        <w:t>Choose Learn a real task. If a complete task exists, open Learn a task and read its prerequisites, steps, expected results and review status. Use your learner name only after checking a result. If no complete task exists, follow one source-connected action and list the inputs, output and recovery facts that a knowledgeable person must supply.</w:t>
      </w:r>
    </w:p>
    <w:p>
      <w:r>
        <w:t>Return to Explore related tasks. Find a second relevant action or teaching explanation from the same application and describe how it connects to the first. This exercise is complete when you can explain the task's result or identify the exact missing answer that prevents a reliable procedure.</w:t>
      </w:r>
    </w:p>
    <w:p>
      <w:pPr>
        <w:pStyle w:val="Heading3"/>
      </w:pPr>
      <w:r>
        <w:t>27.3. Check pictures and uncertainties</w:t>
      </w:r>
    </w:p>
    <w:p>
      <w:r>
        <w:t>Open Screenshots and inspect any actual image supplied for this application. Read its caption, contributor and numbered explanations. Compare it with a Form design without treating the reconstruction as a current screenshot. In Resolve unknowns, record the unanswered questions about business rules, permissions or expected outcomes.</w:t>
      </w:r>
    </w:p>
    <w:p>
      <w:r>
        <w:t>When no picture was supplied, say so. The correct response is to ask for one with context, not to label a source reconstruction as an observed screen.</w:t>
      </w:r>
    </w:p>
    <w:p>
      <w:pPr>
        <w:pStyle w:val="Heading3"/>
      </w:pPr>
      <w:r>
        <w:t>27.4. Prepare review and share</w:t>
      </w:r>
    </w:p>
    <w:p>
      <w:r>
        <w:t>If you are authorized to prepare lessons, add one task or teaching explanation for a real field, action or result in this application. Include its meaning, worked example, limits, safe help and a practice question with an answer. Save it, reread the actual learner page, and ask a knowledgeable reviewer to check uncertain business information.</w:t>
      </w:r>
    </w:p>
    <w:p>
      <w:r>
        <w:t>Create a fresh offline edition and open learning.html independently. Confirm that its four-part route identifies this application, contains the supplied explanation and keeps unresolved questions visible. Preserve the editable lesson database separately. Another newcomer should be able to follow the route without relying on unexplained technical names.</w:t>
      </w:r>
    </w:p>
    <w:sectPr w:rsidR="00FC693F" w:rsidRPr="0006063C" w:rsidSect="00034616">
      <w:headerReference w:type="default" ns5:id="rId12"/>
      <w:footerReference w:type="default" ns5:id="rId13"/>
      <w:pgSz w:w="12240" w:h="15840"/>
      <w:pgMar w:top="1037" w:right="1152" w:bottom="1037" w:left="1152"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Guide 43  |  13 October 2026                                    Page </w:t>
    </w:r>
    <w:r>
      <w:fldChar w:fldCharType="begin"/>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Delphi Project Handoff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Theme="majorHAnsi" w:eastAsiaTheme="majorEastAsia" w:hAnsiTheme="majorHAnsi" w:cstheme="majorBidi" w:ascii="Calibri" w:hAnsi="Calibri"/>
      <w:b/>
      <w:bCs/>
      <w:color w:val="000000"/>
      <w:sz w:val="46"/>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heme="majorHAnsi" w:eastAsiaTheme="majorEastAsia" w:hAnsiTheme="majorHAnsi" w:cstheme="majorBidi" w:ascii="Calibri" w:hAnsi="Calibri"/>
      <w:b/>
      <w:bCs/>
      <w:color w:val="146CB4"/>
      <w:sz w:val="36"/>
      <w:szCs w:val="26"/>
    </w:rPr>
  </w:style>
  <w:style w:type="paragraph" w:styleId="Heading3">
    <w:name w:val="heading 3"/>
    <w:basedOn w:val="Normal"/>
    <w:next w:val="Normal"/>
    <w:link w:val="Heading3Char"/>
    <w:uiPriority w:val="9"/>
    <w:unhideWhenUsed/>
    <w:qFormat/>
    <w:rsid w:val="00FC693F"/>
    <w:pPr>
      <w:keepNext/>
      <w:keepLines/>
      <w:spacing w:before="260" w:after="140"/>
      <w:outlineLvl w:val="2"/>
    </w:pPr>
    <w:rPr>
      <w:rFonts w:asciiTheme="majorHAnsi" w:eastAsiaTheme="majorEastAsia" w:hAnsiTheme="majorHAnsi" w:cstheme="majorBidi" w:ascii="Calibri" w:hAnsi="Calibri"/>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after="40" w:line="240" w:lineRule="auto"/>
    </w:pPr>
    <w:rPr>
      <w:rFonts w:ascii="Calibri" w:hAnsi="Calibri"/>
      <w:color w:val="000000"/>
      <w:sz w:val="22"/>
    </w:rPr>
  </w:style>
  <w:style w:type="paragraph" w:customStyle="1" w:styleId="TOC2">
    <w:name w:val="TOC 2"/>
    <w:pPr>
      <w:spacing w:after="40" w:line="240" w:lineRule="auto"/>
      <w:ind w:left="259"/>
    </w:pPr>
    <w:rPr>
      <w:rFonts w:ascii="Calibri" w:hAnsi="Calibri"/>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1.xm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Project Handoff User Guide</dc:title>
  <dc:subject>Detailed application operation</dc:subject>
  <dc:creator/>
  <cp:keywords/>
  <dc:description/>
  <cp:lastModifiedBy/>
  <cp:revision>1</cp:revision>
  <dcterms:created xsi:type="dcterms:W3CDTF">2013-12-23T23:15:00Z</dcterms:created>
  <dcterms:modified xsi:type="dcterms:W3CDTF">2013-12-23T23:15:00Z</dcterms:modified>
  <cp:category/>
</cp:coreProperties>
</file>