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0.8.0.10  |  Guide edition 59</w:t>
      </w:r>
    </w:p>
    <w:p>
      <w:r>
        <w:t>Last changed 19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first install the supplied DAT design package through RAD Studio 37's Component &gt; Install Packages &gt; Add command, then open DelphiProjectHandoff.dproj and build Win32 or Win64. The project already includes the translation source search path; there is no separate dependency preparation command.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and authored HTML pages offline in all 35 supplied languages.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Project documents and source-derived prose that DPH cannot translate remain in their original language.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The save dialog starts in DPH's databases folder and suggests a dated filename when a previous save has the project's name. A confirmation shows the full saved path. If it is still unsaved when you close DPH or open another project, choose Yes to open that save dialog, No to discard it, or Cancel to keep exploring. Check that the saved .dphdb and its adjacent .dphdb.views folder both exist. If a save fails, DPH displays the error and retains the temporary capture. It never silently replaces a previous save. You may save elsewhere outside the target source folder; keep both saved items together.</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59  |  19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