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Source and revision evidence</w:t>
      </w:r>
      <w:r>
        <w:rPr>
          <w:sz w:val="19"/>
        </w:rPr>
        <w:tab/>
        <w:t>24</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135fa48981d11a58f8ca0ea0db327f915eb11ad6d15e888f93ad3a258c5b86f3</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3d973d0f7307a1c24bbd2d1895ccdbcadee8f1d015d1cb3a9f71d5a9a3b92f2b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bb3dd3d492e5c81ff37c1e7613f3cf2feb63d3819b1e2bac9ffd667179746a97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