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Learn an application and prepare useful lessons</w:t>
      </w:r>
    </w:p>
    <w:p>
      <w:r>
        <w:t>Experimental Windows desktop software</w:t>
      </w:r>
    </w:p>
    <w:p>
      <w:r>
        <w:t>Last changed 13 October 2026</w:t>
      </w:r>
    </w:p>
    <w:p>
      <w:r>
        <w:t>Read in order for your first session. Later, use the contents to find a particular procedure.</w:t>
      </w:r>
    </w:p>
    <w:p>
      <w:r>
        <w:br w:type="page"/>
      </w:r>
    </w:p>
    <w:p>
      <w:pPr>
        <w:pStyle w:val="Title"/>
      </w:pPr>
      <w:r>
        <w:t>Contents</w:t>
      </w:r>
    </w:p>
    <w:p>
      <w:r>
        <w:fldChar w:fldCharType="begin"/>
        <w:instrText xml:space="preserve"> TOC \o "1-1" \h \z \u </w:instrText>
      </w:r>
    </w:p>
    <w:p>
      <w:r>
        <w:fldChar w:fldCharType="separate"/>
      </w:r>
    </w:p>
    <w:p>
      <w:pPr>
        <w:spacing w:after="120"/>
        <w:tabs>
          <w:tab w:val="right" w:leader="dot" w:pos="9360"/>
        </w:tabs>
      </w:pPr>
      <w:r>
        <w:t>Getting started</w:t>
      </w:r>
      <w:r>
        <w:tab/>
        <w:t>3</w:t>
      </w:r>
    </w:p>
    <w:p>
      <w:pPr>
        <w:spacing w:after="120"/>
        <w:tabs>
          <w:tab w:val="right" w:leader="dot" w:pos="9360"/>
        </w:tabs>
      </w:pPr>
      <w:r>
        <w:t>Practice with a supplied example</w:t>
      </w:r>
      <w:r>
        <w:tab/>
        <w:t>4</w:t>
      </w:r>
    </w:p>
    <w:p>
      <w:pPr>
        <w:spacing w:after="120"/>
        <w:tabs>
          <w:tab w:val="right" w:leader="dot" w:pos="9360"/>
        </w:tabs>
      </w:pPr>
      <w:r>
        <w:t>Choose an application</w:t>
      </w:r>
      <w:r>
        <w:tab/>
        <w:t>5</w:t>
      </w:r>
    </w:p>
    <w:p>
      <w:pPr>
        <w:spacing w:after="120"/>
        <w:tabs>
          <w:tab w:val="right" w:leader="dot" w:pos="9360"/>
        </w:tabs>
      </w:pPr>
      <w:r>
        <w:t>Read the learning route</w:t>
      </w:r>
      <w:r>
        <w:tab/>
        <w:t>6</w:t>
      </w:r>
    </w:p>
    <w:p>
      <w:pPr>
        <w:spacing w:after="120"/>
        <w:tabs>
          <w:tab w:val="right" w:leader="dot" w:pos="9360"/>
        </w:tabs>
      </w:pPr>
      <w:r>
        <w:t>Read the learning library</w:t>
      </w:r>
      <w:r>
        <w:tab/>
        <w:t>7</w:t>
      </w:r>
    </w:p>
    <w:p>
      <w:pPr>
        <w:spacing w:after="120"/>
        <w:tabs>
          <w:tab w:val="right" w:leader="dot" w:pos="9360"/>
        </w:tabs>
      </w:pPr>
      <w:r>
        <w:t>Follow an action</w:t>
      </w:r>
      <w:r>
        <w:tab/>
        <w:t>8</w:t>
      </w:r>
    </w:p>
    <w:p>
      <w:pPr>
        <w:spacing w:after="120"/>
        <w:tabs>
          <w:tab w:val="right" w:leader="dot" w:pos="9360"/>
        </w:tabs>
      </w:pPr>
      <w:r>
        <w:t>Learn a task</w:t>
      </w:r>
      <w:r>
        <w:tab/>
        <w:t>9</w:t>
      </w:r>
    </w:p>
    <w:p>
      <w:pPr>
        <w:spacing w:after="120"/>
        <w:tabs>
          <w:tab w:val="right" w:leader="dot" w:pos="9360"/>
        </w:tabs>
      </w:pPr>
      <w:r>
        <w:t>Explore screens and terms</w:t>
      </w:r>
      <w:r>
        <w:tab/>
        <w:t>11</w:t>
      </w:r>
    </w:p>
    <w:p>
      <w:pPr>
        <w:spacing w:after="120"/>
        <w:tabs>
          <w:tab w:val="right" w:leader="dot" w:pos="9360"/>
        </w:tabs>
      </w:pPr>
      <w:r>
        <w:t>Prepare useful lessons</w:t>
      </w:r>
      <w:r>
        <w:tab/>
        <w:t>12</w:t>
      </w:r>
    </w:p>
    <w:p>
      <w:pPr>
        <w:spacing w:after="120"/>
        <w:tabs>
          <w:tab w:val="right" w:leader="dot" w:pos="9360"/>
        </w:tabs>
      </w:pPr>
      <w:r>
        <w:t>Ask questions and review answers</w:t>
      </w:r>
      <w:r>
        <w:tab/>
        <w:t>14</w:t>
      </w:r>
    </w:p>
    <w:p>
      <w:pPr>
        <w:spacing w:after="120"/>
        <w:tabs>
          <w:tab w:val="right" w:leader="dot" w:pos="9360"/>
        </w:tabs>
      </w:pPr>
      <w:r>
        <w:t>Share and preserve lessons</w:t>
      </w:r>
      <w:r>
        <w:tab/>
        <w:t>15</w:t>
      </w:r>
    </w:p>
    <w:p>
      <w:pPr>
        <w:spacing w:after="120"/>
        <w:tabs>
          <w:tab w:val="right" w:leader="dot" w:pos="9360"/>
        </w:tabs>
      </w:pPr>
      <w:r>
        <w:t>Solve problems and check learning</w:t>
      </w:r>
      <w:r>
        <w:tab/>
        <w:t>16</w:t>
      </w:r>
    </w:p>
    <w:p>
      <w:r>
        <w:fldChar w:fldCharType="end"/>
      </w:r>
    </w:p>
    <w:p>
      <w:pPr>
        <w:pStyle w:val="Heading1"/>
        <w:pageBreakBefore/>
      </w:pPr>
      <w:r>
        <w:t>Getting started</w:t>
      </w:r>
    </w:p>
    <w:p>
      <w:pPr>
        <w:pStyle w:val="Heading2"/>
      </w:pPr>
      <w:r>
        <w:t>What this guide helps you do</w:t>
      </w:r>
    </w:p>
    <w:p>
      <w:r>
        <w:t>Delphi Project Handoff (DPH) helps you learn an unfamiliar Delphi application. You choose that application, read its purpose, follow its screens and actions, and study instructions supplied by someone who knows it. You can then investigate how a particular action reaches the code that performs the work.</w:t>
      </w:r>
    </w:p>
    <w:p>
      <w:r>
        <w:t>This guide is for the learner and the person preparing lessons. Begin with one common task. You do not need to understand every source file or compiler setting before you start.</w:t>
      </w:r>
    </w:p>
    <w:p>
      <w:pPr>
        <w:pStyle w:val="Heading2"/>
      </w:pPr>
      <w:r>
        <w:t>Start DPH</w:t>
      </w:r>
    </w:p>
    <w:p>
      <w:pPr>
        <w:keepNext/>
        <w:ind w:left="259" w:hanging="259"/>
      </w:pPr>
      <w:r>
        <w:rPr>
          <w:b/>
        </w:rPr>
        <w:t xml:space="preserve">1. </w:t>
      </w:r>
      <w:r>
        <w:t>Extract the supplied DPH package into a local folder where you can save files. Open the extracted folder rather than running from inside the ZIP file.</w:t>
      </w:r>
    </w:p>
    <w:p>
      <w:pPr>
        <w:keepNext/>
        <w:ind w:left="259" w:hanging="259"/>
      </w:pPr>
      <w:r>
        <w:rPr>
          <w:b/>
        </w:rPr>
        <w:t xml:space="preserve">2. </w:t>
      </w:r>
      <w:r>
        <w:t>Double-click DelphiProjectHandoff.exe. Keep the other supplied files and folders together. The window opens maximized and displays Getting started.</w:t>
      </w:r>
    </w:p>
    <w:p>
      <w:pPr>
        <w:keepNext/>
        <w:ind w:left="259" w:hanging="259"/>
      </w:pPr>
      <w:r>
        <w:rPr>
          <w:b/>
        </w:rPr>
        <w:t xml:space="preserve">3. </w:t>
      </w:r>
      <w:r>
        <w:t>Read Your first ten minutes. Click Getting started in the header whenever you want to return to these directions.</w:t>
      </w:r>
    </w:p>
    <w:p>
      <w:pPr>
        <w:keepNext w:val="0"/>
        <w:ind w:left="259" w:hanging="259"/>
      </w:pPr>
      <w:r>
        <w:rPr>
          <w:b/>
        </w:rPr>
        <w:t xml:space="preserve">4. </w:t>
      </w:r>
      <w:r>
        <w:t>If lessons have already been prepared, click Open saved lessons. Otherwise, begin with the supplied practice example or the Choose an application chapter.</w:t>
      </w:r>
    </w:p>
    <w:p>
      <w:r>
        <w:t>The top-right selector chooses a learning page. Prepare lessons is a separate button for adding introductions, tasks, answers and images. The bottom status line tells you what DPH is doing.</w:t>
      </w:r>
    </w:p>
    <w:p>
      <w:pPr>
        <w:pStyle w:val="Heading2"/>
      </w:pPr>
      <w:r>
        <w:t>Understand the lessons</w:t>
      </w:r>
    </w:p>
    <w:p>
      <w:r>
        <w:t>DPH reads supplied source and form files without changing or running the selected application. These files reveal many connections, but they do not contain every business reason or operating procedure. Named contributions supply that knowledge. When an explanation is unavailable, DPH leaves a question to answer.</w:t>
      </w:r>
    </w:p>
    <w:p>
      <w:pPr>
        <w:pStyle w:val="Heading1"/>
        <w:pageBreakBefore/>
      </w:pPr>
      <w:r>
        <w:t>Practice with a supplied example</w:t>
      </w:r>
    </w:p>
    <w:p>
      <w:pPr>
        <w:pStyle w:val="Heading2"/>
      </w:pPr>
      <w:r>
        <w:t>Open the practice lessons</w:t>
      </w:r>
    </w:p>
    <w:p>
      <w:r>
        <w:t>The supplied Practice order application is small enough to understand one complete task. Its prepared lessons explain the inputs, calculation, tax option, errors and displayed result. It does not save orders or transfer money.</w:t>
      </w:r>
    </w:p>
    <w:p>
      <w:pPr>
        <w:keepNext/>
        <w:ind w:left="259" w:hanging="259"/>
      </w:pPr>
      <w:r>
        <w:rPr>
          <w:b/>
        </w:rPr>
        <w:t xml:space="preserve">1. </w:t>
      </w:r>
      <w:r>
        <w:t>Click Try practice example in the command strip at the top. DPH reads the supplied source and opens its prepared lessons without launching the example.</w:t>
      </w:r>
    </w:p>
    <w:p>
      <w:pPr>
        <w:keepNext/>
        <w:ind w:left="259" w:hanging="259"/>
      </w:pPr>
      <w:r>
        <w:rPr>
          <w:b/>
        </w:rPr>
        <w:t xml:space="preserve">2. </w:t>
      </w:r>
      <w:r>
        <w:t>Choose Learn a task in the top-right selector. Enter First day in Learning path and New learner in User role.</w:t>
      </w:r>
    </w:p>
    <w:p>
      <w:pPr>
        <w:keepNext/>
        <w:ind w:left="259" w:hanging="259"/>
      </w:pPr>
      <w:r>
        <w:rPr>
          <w:b/>
        </w:rPr>
        <w:t xml:space="preserve">3. </w:t>
      </w:r>
      <w:r>
        <w:t>Begin with Meet the practice application, then follow Predict a total without tax, Compare the tax alternatives and Understand an input error safely in that order.</w:t>
      </w:r>
    </w:p>
    <w:p>
      <w:pPr>
        <w:keepNext w:val="0"/>
        <w:ind w:left="259" w:hanging="259"/>
      </w:pPr>
      <w:r>
        <w:rPr>
          <w:b/>
        </w:rPr>
        <w:t xml:space="preserve">4. </w:t>
      </w:r>
      <w:r>
        <w:t>Read each action and expected result. You can complete these reading exercises without running another program.</w:t>
      </w:r>
    </w:p>
    <w:p>
      <w:pPr>
        <w:pStyle w:val="Heading2"/>
      </w:pPr>
      <w:r>
        <w:t>Work through a result</w:t>
      </w:r>
    </w:p>
    <w:p>
      <w:r>
        <w:t>For quantity 2 and unit price 10.00, the subtotal is 20.00. Without the example tax, the total stays 20.00. With the ten percent option selected, tax is 2.00 and the total is 22.00. This is a teaching rule, not a real tax policy.</w:t>
      </w:r>
    </w:p>
    <w:p>
      <w:pPr>
        <w:keepNext/>
        <w:jc w:val="center"/>
      </w:pPr>
      <w:r>
        <w:drawing>
          <ns2:inline>
            <ns2:extent cx="4572000" cy="2857500"/>
            <ns2:docPr id="1" name="Picture 1" descr="The actual native Practice order application captured during its sample test. The checked example tax produces Total 22.00 from quantity 2 and unit price 10.00."/>
            <ns2:cNvGraphicFramePr>
              <ns3:graphicFrameLocks noChangeAspect="1"/>
            </ns2:cNvGraphicFramePr>
            <ns3:graphic>
              <ns3:graphicData uri="http://schemas.openxmlformats.org/drawingml/2006/picture">
                <ns4:pic>
                  <ns4:nvPicPr>
                    <ns4:cNvPr id="0" name="practice-result.png"/>
                    <ns4:cNvPicPr/>
                  </ns4:nvPicPr>
                  <ns4:blipFill>
                    <ns3:blip ns5:embed="rId9"/>
                    <ns3:stretch>
                      <ns3:fillRect/>
                    </ns3:stretch>
                  </ns4:blipFill>
                  <ns4:spPr>
                    <ns3:xfrm>
                      <ns3:off x="0" y="0"/>
                      <ns3:ext cx="4572000" cy="2857500"/>
                    </ns3:xfrm>
                    <ns3:prstGeom prst="rect"/>
                  </ns4:spPr>
                </ns4:pic>
              </ns3:graphicData>
            </ns3:graphic>
          </ns2:inline>
        </w:drawing>
      </w:r>
    </w:p>
    <w:p>
      <w:pPr>
        <w:pStyle w:val="Caption"/>
      </w:pPr>
      <w:r>
        <w:t>The actual native Practice order application captured during its sample test. The checked example tax produces Total 22.00 from quantity 2 and unit price 10.00.</w:t>
      </w:r>
    </w:p>
    <w:p>
      <w:pPr>
        <w:pStyle w:val="Heading2"/>
      </w:pPr>
      <w:r>
        <w:t>Check what you learned</w:t>
      </w:r>
    </w:p>
    <w:p>
      <w:r>
        <w:t>Predict the result for quantity 3 and price 5.00. Without tax the answer is 15.00; with the example tax it is 16.50. Explain why 2.5 is not a valid quantity. Expected answer: this sample requires whole items from 1 to 1000.</w:t>
      </w:r>
    </w:p>
    <w:p>
      <w:r>
        <w:t>Return to the practice example whenever you need it. DPH reopens its saved lessons rather than replacing your edits. When you are ready to study another program, use Choose application or Open saved lessons.</w:t>
      </w:r>
    </w:p>
    <w:p>
      <w:pPr>
        <w:pStyle w:val="Heading1"/>
        <w:pageBreakBefore/>
      </w:pPr>
      <w:r>
        <w:t>Choose an application</w:t>
      </w:r>
    </w:p>
    <w:p>
      <w:pPr>
        <w:pStyle w:val="Heading2"/>
      </w:pPr>
      <w:r>
        <w:t>Open a project for the first time</w:t>
      </w:r>
    </w:p>
    <w:p>
      <w:r>
        <w:t>Obtain the application source from the person responsible for it. Ask for its Delphi project file and associated source and form files. An executable by itself does not provide the same lessons.</w:t>
      </w:r>
    </w:p>
    <w:p>
      <w:pPr>
        <w:keepNext/>
        <w:ind w:left="259" w:hanging="259"/>
      </w:pPr>
      <w:r>
        <w:rPr>
          <w:b/>
        </w:rPr>
        <w:t xml:space="preserve">1. </w:t>
      </w:r>
      <w:r>
        <w:t>Click Choose application at the top left.</w:t>
      </w:r>
    </w:p>
    <w:p>
      <w:pPr>
        <w:keepNext/>
        <w:ind w:left="259" w:hanging="259"/>
      </w:pPr>
      <w:r>
        <w:rPr>
          <w:b/>
        </w:rPr>
        <w:t xml:space="preserve">2. </w:t>
      </w:r>
      <w:r>
        <w:t>Select the intended .dproj or .dpr project file, or its .groupproj project group. DPH prevents selecting its own project.</w:t>
      </w:r>
    </w:p>
    <w:p>
      <w:pPr>
        <w:keepNext/>
        <w:ind w:left="259" w:hanging="259"/>
      </w:pPr>
      <w:r>
        <w:rPr>
          <w:b/>
        </w:rPr>
        <w:t xml:space="preserve">3. </w:t>
      </w:r>
      <w:r>
        <w:t>In the save dialog, give its lesson database a descriptive name ending in .dphdb. The proposed Databases folder is convenient. Keep the database outside the selected application source folder.</w:t>
      </w:r>
    </w:p>
    <w:p>
      <w:pPr>
        <w:keepNext w:val="0"/>
        <w:ind w:left="259" w:hanging="259"/>
      </w:pPr>
      <w:r>
        <w:rPr>
          <w:b/>
        </w:rPr>
        <w:t xml:space="preserve">4. </w:t>
      </w:r>
      <w:r>
        <w:t>Wait while lessons are prepared. When ready, Learn the project opens. Read the introduction before browsing the object list.</w:t>
      </w:r>
    </w:p>
    <w:p>
      <w:pPr>
        <w:pStyle w:val="Heading2"/>
      </w:pPr>
      <w:r>
        <w:t>Open existing lessons</w:t>
      </w:r>
    </w:p>
    <w:p>
      <w:pPr>
        <w:keepNext/>
        <w:ind w:left="259" w:hanging="259"/>
      </w:pPr>
      <w:r>
        <w:rPr>
          <w:b/>
        </w:rPr>
        <w:t xml:space="preserve">1. </w:t>
      </w:r>
      <w:r>
        <w:t>Click Open saved lessons.</w:t>
      </w:r>
    </w:p>
    <w:p>
      <w:pPr>
        <w:keepNext/>
        <w:ind w:left="259" w:hanging="259"/>
      </w:pPr>
      <w:r>
        <w:rPr>
          <w:b/>
        </w:rPr>
        <w:t xml:space="preserve">2. </w:t>
      </w:r>
      <w:r>
        <w:t>Select the supplied .dphdb file. Keep its adjacent folder with the same name plus .views beside it.</w:t>
      </w:r>
    </w:p>
    <w:p>
      <w:pPr>
        <w:keepNext w:val="0"/>
        <w:ind w:left="259" w:hanging="259"/>
      </w:pPr>
      <w:r>
        <w:rPr>
          <w:b/>
        </w:rPr>
        <w:t xml:space="preserve">3. </w:t>
      </w:r>
      <w:r>
        <w:t>Read the application identity and lessons. Saved lessons can be read without the original source. Ask the preparer to reconnect and refresh the source when you need current explanations.</w:t>
      </w:r>
    </w:p>
    <w:p>
      <w:r>
        <w:t>One database belongs to one selected application or project group. Open a different database to learn another application. A rejected project selection leaves the current workspace available.</w:t>
      </w:r>
    </w:p>
    <w:p>
      <w:pPr>
        <w:pStyle w:val="Heading2"/>
      </w:pPr>
      <w:r>
        <w:t>When preparation needs help</w:t>
      </w:r>
    </w:p>
    <w:p>
      <w:r>
        <w:t>If some code could not be explained, ask the author whether all required files were supplied. Prepare lessons contains collapsed source reading settings for that person. Leave them alone unless the author tells you which settings the application requires.</w:t>
      </w:r>
    </w:p>
    <w:p>
      <w:pPr>
        <w:pStyle w:val="Heading1"/>
        <w:pageBreakBefore/>
      </w:pPr>
      <w:r>
        <w:t>Read the learning route</w:t>
      </w:r>
    </w:p>
    <w:p>
      <w:pPr>
        <w:pStyle w:val="Heading2"/>
      </w:pPr>
      <w:r>
        <w:t>Begin with purpose and a familiar screen</w:t>
      </w:r>
    </w:p>
    <w:p>
      <w:pPr>
        <w:keepNext/>
        <w:ind w:left="259" w:hanging="259"/>
      </w:pPr>
      <w:r>
        <w:rPr>
          <w:b/>
        </w:rPr>
        <w:t xml:space="preserve">1. </w:t>
      </w:r>
      <w:r>
        <w:t>Choose Learn the project in the top-right selector.</w:t>
      </w:r>
    </w:p>
    <w:p>
      <w:pPr>
        <w:keepNext/>
        <w:ind w:left="259" w:hanging="259"/>
      </w:pPr>
      <w:r>
        <w:rPr>
          <w:b/>
        </w:rPr>
        <w:t xml:space="preserve">2. </w:t>
      </w:r>
      <w:r>
        <w:t>Select Start here in its topic list. Read the application purpose, contributor and review information.</w:t>
      </w:r>
    </w:p>
    <w:p>
      <w:pPr>
        <w:keepNext/>
        <w:ind w:left="259" w:hanging="259"/>
      </w:pPr>
      <w:r>
        <w:rPr>
          <w:b/>
        </w:rPr>
        <w:t xml:space="preserve">3. </w:t>
      </w:r>
      <w:r>
        <w:t>Open Screens and actions. Find a control or action that matters to your first task and follow its link.</w:t>
      </w:r>
    </w:p>
    <w:p>
      <w:pPr>
        <w:keepNext w:val="0"/>
        <w:ind w:left="259" w:hanging="259"/>
      </w:pPr>
      <w:r>
        <w:rPr>
          <w:b/>
        </w:rPr>
        <w:t xml:space="preserve">4. </w:t>
      </w:r>
      <w:r>
        <w:t>Read Understand this selection and Why it matters to the user. Identify the intended user result before following further connections.</w:t>
      </w:r>
    </w:p>
    <w:p>
      <w:r>
        <w:t>A missing purpose explanation means someone still needs to supply it. Ask the author for the intended user, the task, an example input and the expected result. A plausible control name does not establish its purpose.</w:t>
      </w:r>
    </w:p>
    <w:p>
      <w:pPr>
        <w:pStyle w:val="Heading2"/>
      </w:pPr>
      <w:r>
        <w:t>Choose the next question</w:t>
      </w:r>
    </w:p>
    <w:p>
      <w:r>
        <w:t>How it starts introduces initialization. Follow an action connects screen events to operations. Decisions and loops explains choices and repetition. Inputs and results follows information, while How the parts fit introduces units. Each topic includes an exercise to check your understanding.</w:t>
      </w:r>
    </w:p>
    <w:p>
      <w:r>
        <w:t>Questions and answers presents saved replies and questions still to ask. Delphi terms explains programming words in ordinary language. Business glossary, in the top-right selector, contains terms particular to the selected application.</w:t>
      </w:r>
    </w:p>
    <w:p>
      <w:pPr>
        <w:pStyle w:val="Heading2"/>
      </w:pPr>
      <w:r>
        <w:t>Keep the first lesson small</w:t>
      </w:r>
    </w:p>
    <w:p>
      <w:r>
        <w:t>Explain one action in your own words: what starts it, what information it uses, what decision changes its path, and what result the user should check. Return to Start here when you need another route through the material.</w:t>
      </w:r>
    </w:p>
    <w:p>
      <w:pPr>
        <w:pStyle w:val="Heading1"/>
        <w:pageBreakBefore/>
      </w:pPr>
      <w:r>
        <w:t>Read the learning library</w:t>
      </w:r>
    </w:p>
    <w:p>
      <w:pPr>
        <w:pStyle w:val="Heading2"/>
      </w:pPr>
      <w:r>
        <w:t>Find an explanation in plain language</w:t>
      </w:r>
    </w:p>
    <w:p>
      <w:pPr>
        <w:keepNext/>
        <w:ind w:left="259" w:hanging="259"/>
      </w:pPr>
      <w:r>
        <w:rPr>
          <w:b/>
        </w:rPr>
        <w:t xml:space="preserve">1. </w:t>
      </w:r>
      <w:r>
        <w:t>Choose Learning library in the top-right selector.</w:t>
      </w:r>
    </w:p>
    <w:p>
      <w:pPr>
        <w:keepNext/>
        <w:ind w:left="259" w:hanging="259"/>
      </w:pPr>
      <w:r>
        <w:rPr>
          <w:b/>
        </w:rPr>
        <w:t xml:space="preserve">2. </w:t>
      </w:r>
      <w:r>
        <w:t>Type a screen, field, question, exact error message, report or phrase into the search box. Clear it to see all explanations.</w:t>
      </w:r>
    </w:p>
    <w:p>
      <w:pPr>
        <w:keepNext/>
        <w:ind w:left="259" w:hanging="259"/>
      </w:pPr>
      <w:r>
        <w:rPr>
          <w:b/>
        </w:rPr>
        <w:t xml:space="preserve">3. </w:t>
      </w:r>
      <w:r>
        <w:t>If necessary, enter your User role. Explanations for All learners remain visible alongside explanations for that role.</w:t>
      </w:r>
    </w:p>
    <w:p>
      <w:pPr>
        <w:keepNext/>
        <w:ind w:left="259" w:hanging="259"/>
      </w:pPr>
      <w:r>
        <w:rPr>
          <w:b/>
        </w:rPr>
        <w:t xml:space="preserve">4. </w:t>
      </w:r>
      <w:r>
        <w:t>Choose an explanation on the left. Read its meaning first, then its worked example, rules and mistakes to avoid, safe help and practice answer. Scroll within the reading area for the rest.</w:t>
      </w:r>
    </w:p>
    <w:p>
      <w:pPr>
        <w:keepNext w:val="0"/>
        <w:ind w:left="259" w:hanging="259"/>
      </w:pPr>
      <w:r>
        <w:rPr>
          <w:b/>
        </w:rPr>
        <w:t xml:space="preserve">5. </w:t>
      </w:r>
      <w:r>
        <w:t>Use Explore related selection when available to open the actual linked control or operation. Use the top-right selector to return to Learning library.</w:t>
      </w:r>
    </w:p>
    <w:p>
      <w:pPr>
        <w:keepNext/>
        <w:jc w:val="center"/>
      </w:pPr>
      <w:r>
        <w:drawing>
          <ns2:inline>
            <ns2:extent cx="5852160" cy="3657600"/>
            <ns2:docPr id="2" name="Picture 2" descr="The actual DPH learning library showing quantity guidance for the supplied Practice order application. Its explanation covers valid whole-item input and a practice answer."/>
            <ns2:cNvGraphicFramePr>
              <ns3:graphicFrameLocks noChangeAspect="1"/>
            </ns2:cNvGraphicFramePr>
            <ns3:graphic>
              <ns3:graphicData uri="http://schemas.openxmlformats.org/drawingml/2006/picture">
                <ns4:pic>
                  <ns4:nvPicPr>
                    <ns4:cNvPr id="0" name="learning-completion-practice-library-compact.png"/>
                    <ns4:cNvPicPr/>
                  </ns4:nvPicPr>
                  <ns4:blipFill>
                    <ns3:blip ns5:embed="rId10"/>
                    <ns3:stretch>
                      <ns3:fillRect/>
                    </ns3:stretch>
                  </ns4:blipFill>
                  <ns4:spPr>
                    <ns3:xfrm>
                      <ns3:off x="0" y="0"/>
                      <ns3:ext cx="5852160" cy="3657600"/>
                    </ns3:xfrm>
                    <ns3:prstGeom prst="rect"/>
                  </ns4:spPr>
                </ns4:pic>
              </ns3:graphicData>
            </ns3:graphic>
          </ns2:inline>
        </w:drawing>
      </w:r>
    </w:p>
    <w:p>
      <w:pPr>
        <w:pStyle w:val="Caption"/>
      </w:pPr>
      <w:r>
        <w:t>The actual DPH learning library showing quantity guidance for the supplied Practice order application. Its explanation covers valid whole-item input and a practice answer.</w:t>
      </w:r>
    </w:p>
    <w:p>
      <w:pPr>
        <w:pStyle w:val="Heading2"/>
      </w:pPr>
      <w:r>
        <w:t>Choose the question you need answered</w:t>
      </w:r>
    </w:p>
    <w:p>
      <w:r>
        <w:t>Screen and Field explain what something is for and what to enter. Error or problem and Question and answer explain symptoms and safe next steps. Business rule, Output or report and Setting or option explain why a result differs. Related system, Role or permission, Background work and History or design choice provide context when it helps the task. Learning check provides an exercise and expected answer.</w:t>
      </w:r>
    </w:p>
    <w:p>
      <w:r>
        <w:t>An explanation belongs to the selected application and keeps its contributor and review status. Unknown means the preparer must obtain an answer. A learning role filters instructions; it does not grant permission to use a production system.</w:t>
      </w:r>
    </w:p>
    <w:p>
      <w:pPr>
        <w:pStyle w:val="Heading1"/>
        <w:pageBreakBefore/>
      </w:pPr>
      <w:r>
        <w:t>Follow an action</w:t>
      </w:r>
    </w:p>
    <w:p>
      <w:pPr>
        <w:pStyle w:val="Heading2"/>
      </w:pPr>
      <w:r>
        <w:t>From a control to the responding operation</w:t>
      </w:r>
    </w:p>
    <w:p>
      <w:pPr>
        <w:keepNext/>
        <w:ind w:left="259" w:hanging="259"/>
      </w:pPr>
      <w:r>
        <w:rPr>
          <w:b/>
        </w:rPr>
        <w:t xml:space="preserve">1. </w:t>
      </w:r>
      <w:r>
        <w:t>Open Learn the project and choose Screens and actions or Follow an action.</w:t>
      </w:r>
    </w:p>
    <w:p>
      <w:pPr>
        <w:keepNext/>
        <w:ind w:left="259" w:hanging="259"/>
      </w:pPr>
      <w:r>
        <w:rPr>
          <w:b/>
        </w:rPr>
        <w:t xml:space="preserve">2. </w:t>
      </w:r>
      <w:r>
        <w:t>Follow a control or event link. In Explain, read the selection name and role. An event connects an action, such as a click, to a responding operation.</w:t>
      </w:r>
    </w:p>
    <w:p>
      <w:pPr>
        <w:keepNext/>
        <w:ind w:left="259" w:hanging="259"/>
      </w:pPr>
      <w:r>
        <w:rPr>
          <w:b/>
        </w:rPr>
        <w:t xml:space="preserve">3. </w:t>
      </w:r>
      <w:r>
        <w:t>Follow the responding operation. Read its supplied purpose, then Follow what happens next.</w:t>
      </w:r>
    </w:p>
    <w:p>
      <w:pPr>
        <w:keepNext/>
        <w:ind w:left="259" w:hanging="259"/>
      </w:pPr>
      <w:r>
        <w:rPr>
          <w:b/>
        </w:rPr>
        <w:t xml:space="preserve">4. </w:t>
      </w:r>
      <w:r>
        <w:t>Read Choices and stopping points when present. Compare its actual condition with the explanation of the alternatives.</w:t>
      </w:r>
    </w:p>
    <w:p>
      <w:pPr>
        <w:keepNext w:val="0"/>
        <w:ind w:left="259" w:hanging="259"/>
      </w:pPr>
      <w:r>
        <w:rPr>
          <w:b/>
        </w:rPr>
        <w:t xml:space="preserve">5. </w:t>
      </w:r>
      <w:r>
        <w:t>Follow one next operation and describe why the application needs that work. Use Back to return.</w:t>
      </w:r>
    </w:p>
    <w:p>
      <w:r>
        <w:t>An object with no supported next connection may still do useful work. Ask the author or inspect the related source with someone who understands it.</w:t>
      </w:r>
    </w:p>
    <w:p>
      <w:pPr>
        <w:pStyle w:val="Heading2"/>
      </w:pPr>
      <w:r>
        <w:t>Open deeper detail when it answers your question</w:t>
      </w:r>
    </w:p>
    <w:p>
      <w:r>
        <w:t>Optional: read the code walkthrough and source details expands the supporting source explanation, trace and diagram. Keep it closed while learning the user task. An uncertain connection needs checking; a diagram describes possible paths rather than a recording of a successful run.</w:t>
      </w:r>
    </w:p>
    <w:p>
      <w:r>
        <w:t>The left object list finds names directly. Double-click an object to open its explanation. The labeled Selection details pane identifies the selection when visible. Drag the dividers to resize the panes. In a restored window, scroll the command strip if a button is outside the visible width.</w:t>
      </w:r>
    </w:p>
    <w:p>
      <w:pPr>
        <w:pStyle w:val="Heading1"/>
        <w:pageBreakBefore/>
      </w:pPr>
      <w:r>
        <w:t>Learn a task</w:t>
      </w:r>
    </w:p>
    <w:p>
      <w:pPr>
        <w:pStyle w:val="Heading2"/>
      </w:pPr>
      <w:r>
        <w:t>Follow the prepared steps</w:t>
      </w:r>
    </w:p>
    <w:p>
      <w:pPr>
        <w:keepNext/>
        <w:ind w:left="259" w:hanging="259"/>
      </w:pPr>
      <w:r>
        <w:rPr>
          <w:b/>
        </w:rPr>
        <w:t xml:space="preserve">1. </w:t>
      </w:r>
      <w:r>
        <w:t>Choose Learn a task in the top-right selector.</w:t>
      </w:r>
    </w:p>
    <w:p>
      <w:pPr>
        <w:keepNext/>
        <w:ind w:left="259" w:hanging="259"/>
      </w:pPr>
      <w:r>
        <w:rPr>
          <w:b/>
        </w:rPr>
        <w:t xml:space="preserve">2. </w:t>
      </w:r>
      <w:r>
        <w:t>Select a saved task from the left list. Type part of its name to narrow the list. More tasks loads another page when available.</w:t>
      </w:r>
    </w:p>
    <w:p>
      <w:pPr>
        <w:keepNext/>
        <w:ind w:left="259" w:hanging="259"/>
      </w:pPr>
      <w:r>
        <w:rPr>
          <w:b/>
        </w:rPr>
        <w:t xml:space="preserve">3. </w:t>
      </w:r>
      <w:r>
        <w:t>Select a task, scrolling the task list if necessary. Open Before you begin and task context. Read the purpose, contributor, review state and prerequisites, then collapse it again to give the steps more space.</w:t>
      </w:r>
    </w:p>
    <w:p>
      <w:pPr>
        <w:keepNext/>
        <w:ind w:left="259" w:hanging="259"/>
      </w:pPr>
      <w:r>
        <w:rPr>
          <w:b/>
        </w:rPr>
        <w:t xml:space="preserve">4. </w:t>
      </w:r>
      <w:r>
        <w:t>Read the action and its expected result. Scroll within the instructions to see the result and further material.</w:t>
      </w:r>
    </w:p>
    <w:p>
      <w:pPr>
        <w:keepNext/>
        <w:ind w:left="259" w:hanging="259"/>
      </w:pPr>
      <w:r>
        <w:rPr>
          <w:b/>
        </w:rPr>
        <w:t xml:space="preserve">5. </w:t>
      </w:r>
      <w:r>
        <w:t>Click Next step to continue. Previous step returns to an earlier instruction; Start again returns to the first step.</w:t>
      </w:r>
    </w:p>
    <w:p>
      <w:pPr>
        <w:keepNext w:val="0"/>
        <w:ind w:left="259" w:hanging="259"/>
      </w:pPr>
      <w:r>
        <w:rPr>
          <w:b/>
        </w:rPr>
        <w:t xml:space="preserve">6. </w:t>
      </w:r>
      <w:r>
        <w:t>At the last step, compare the overall expected result and read the recovery and practice instructions. Explain how you would recognize a correct outcome.</w:t>
      </w:r>
    </w:p>
    <w:p>
      <w:pPr>
        <w:keepNext/>
        <w:jc w:val="center"/>
      </w:pPr>
      <w:r>
        <w:drawing>
          <ns2:inline>
            <ns2:extent cx="5852160" cy="3657600"/>
            <ns2:docPr id="3" name="Picture 3" descr="The actual DPH reader presenting a supplied Practice order task. The learner has checked one result and is reading the next step."/>
            <ns2:cNvGraphicFramePr>
              <ns3:graphicFrameLocks noChangeAspect="1"/>
            </ns2:cNvGraphicFramePr>
            <ns3:graphic>
              <ns3:graphicData uri="http://schemas.openxmlformats.org/drawingml/2006/picture">
                <ns4:pic>
                  <ns4:nvPicPr>
                    <ns4:cNvPr id="0" name="learning-completion-practice-task-compact.png"/>
                    <ns4:cNvPicPr/>
                  </ns4:nvPicPr>
                  <ns4:blipFill>
                    <ns3:blip ns5:embed="rId11"/>
                    <ns3:stretch>
                      <ns3:fillRect/>
                    </ns3:stretch>
                  </ns4:blipFill>
                  <ns4:spPr>
                    <ns3:xfrm>
                      <ns3:off x="0" y="0"/>
                      <ns3:ext cx="5852160" cy="3657600"/>
                    </ns3:xfrm>
                    <ns3:prstGeom prst="rect"/>
                  </ns4:spPr>
                </ns4:pic>
              </ns3:graphicData>
            </ns3:graphic>
          </ns2:inline>
        </w:drawing>
      </w:r>
    </w:p>
    <w:p>
      <w:pPr>
        <w:pStyle w:val="Caption"/>
      </w:pPr>
      <w:r>
        <w:t>The actual DPH reader presenting a supplied Practice order task. The learner has checked one result and is reading the next step.</w:t>
      </w:r>
    </w:p>
    <w:p>
      <w:pPr>
        <w:pStyle w:val="Heading2"/>
      </w:pPr>
      <w:r>
        <w:t>Choose a role and learning path</w:t>
      </w:r>
    </w:p>
    <w:p>
      <w:r>
        <w:t>User role filters tasks prepared for a named role; tasks without a restricted role stay available. Learning path selects a named sequence. Lessons appear in the order set by the preparer. Read Before you begin for prerequisites and complete the earlier lesson when instructed.</w:t>
      </w:r>
    </w:p>
    <w:p>
      <w:pPr>
        <w:pStyle w:val="Heading2"/>
      </w:pPr>
      <w:r>
        <w:t>Save your place</w:t>
      </w:r>
    </w:p>
    <w:p>
      <w:pPr>
        <w:keepNext/>
        <w:ind w:left="259" w:hanging="259"/>
      </w:pPr>
      <w:r>
        <w:rPr>
          <w:b/>
        </w:rPr>
        <w:t xml:space="preserve">1. </w:t>
      </w:r>
      <w:r>
        <w:t>Enter your name in Your name for saved progress.</w:t>
      </w:r>
    </w:p>
    <w:p>
      <w:pPr>
        <w:keepNext/>
        <w:ind w:left="259" w:hanging="259"/>
      </w:pPr>
      <w:r>
        <w:rPr>
          <w:b/>
        </w:rPr>
        <w:t xml:space="preserve">2. </w:t>
      </w:r>
      <w:r>
        <w:t>After checking the result for the current step, click I checked this result. DPH saves that check and moves to the next step.</w:t>
      </w:r>
    </w:p>
    <w:p>
      <w:pPr>
        <w:keepNext/>
        <w:ind w:left="259" w:hanging="259"/>
      </w:pPr>
      <w:r>
        <w:rPr>
          <w:b/>
        </w:rPr>
        <w:t xml:space="preserve">3. </w:t>
      </w:r>
      <w:r>
        <w:t>Return to the task using the same name to resume at its next unchecked step. Previous step and Next step let you read without claiming completion.</w:t>
      </w:r>
    </w:p>
    <w:p>
      <w:pPr>
        <w:keepNext w:val="0"/>
        <w:ind w:left="259" w:hanging="259"/>
      </w:pPr>
      <w:r>
        <w:rPr>
          <w:b/>
        </w:rPr>
        <w:t xml:space="preserve">4. </w:t>
      </w:r>
      <w:r>
        <w:t>Use Clear my progress if you want to repeat the checks. Start again returns the reader to the first step without clearing your saved checks.</w:t>
      </w:r>
    </w:p>
    <w:p>
      <w:r>
        <w:t>Progress is personal to this computer, learner name, application and instruction revision. Changed instructions require fresh checks. The count records what you checked; it is not proof of understanding, a recorded run or permission to perform a live task.</w:t>
      </w:r>
    </w:p>
    <w:p>
      <w:pPr>
        <w:pStyle w:val="Heading2"/>
      </w:pPr>
      <w:r>
        <w:t>Know where the task happens</w:t>
      </w:r>
    </w:p>
    <w:p>
      <w:r>
        <w:t>DPH displays instructions; it does not perform the task in the selected application. If practice requires running that application, use the environment and example data approved by its owner. Instructions should identify what is safe to try and what result to expect.</w:t>
      </w:r>
    </w:p>
    <w:p>
      <w:r>
        <w:t>If the list is empty, ask the preparer to add a common task. Older free-text instructions remain readable, but DPH does not invent steps for them. Instructions awaiting review remain visibly attributed to their contributor.</w:t>
      </w:r>
    </w:p>
    <w:p>
      <w:pPr>
        <w:pStyle w:val="Heading1"/>
        <w:pageBreakBefore/>
      </w:pPr>
      <w:r>
        <w:t>Explore screens and terms</w:t>
      </w:r>
    </w:p>
    <w:p>
      <w:pPr>
        <w:pStyle w:val="Heading2"/>
      </w:pPr>
      <w:r>
        <w:t>Recognize the two kinds of image</w:t>
      </w:r>
    </w:p>
    <w:p>
      <w:r>
        <w:t>Form designs reconstruct controls from the saved layout. They help identify names and connections, but styles, custom controls and runtime changes can make the running screen look different. Screenshots contains separately supplied images. Read the contributor and caption before treating an image as the current screen.</w:t>
      </w:r>
    </w:p>
    <w:p>
      <w:pPr>
        <w:keepNext/>
        <w:ind w:left="259" w:hanging="259"/>
      </w:pPr>
      <w:r>
        <w:rPr>
          <w:b/>
        </w:rPr>
        <w:t xml:space="preserve">1. </w:t>
      </w:r>
      <w:r>
        <w:t>Choose Form designs for a saved layout, or Screenshots for supplied images.</w:t>
      </w:r>
    </w:p>
    <w:p>
      <w:pPr>
        <w:keepNext/>
        <w:ind w:left="259" w:hanging="259"/>
      </w:pPr>
      <w:r>
        <w:rPr>
          <w:b/>
        </w:rPr>
        <w:t xml:space="preserve">2. </w:t>
      </w:r>
      <w:r>
        <w:t>Select the form or image. Use the available fit, native-size or zoom controls to make the relevant area readable.</w:t>
      </w:r>
    </w:p>
    <w:p>
      <w:pPr>
        <w:keepNext/>
        <w:ind w:left="259" w:hanging="259"/>
      </w:pPr>
      <w:r>
        <w:rPr>
          <w:b/>
        </w:rPr>
        <w:t xml:space="preserve">3. </w:t>
      </w:r>
      <w:r>
        <w:t>Open a control explanation. Read any saved label, typing guidance, input limit or availability information.</w:t>
      </w:r>
    </w:p>
    <w:p>
      <w:pPr>
        <w:keepNext w:val="0"/>
        <w:ind w:left="259" w:hanging="259"/>
      </w:pPr>
      <w:r>
        <w:rPr>
          <w:b/>
        </w:rPr>
        <w:t xml:space="preserve">4. </w:t>
      </w:r>
      <w:r>
        <w:t>Relate that information to the task. Ask about behavior that changes while the application runs.</w:t>
      </w:r>
    </w:p>
    <w:p>
      <w:pPr>
        <w:pStyle w:val="Heading2"/>
      </w:pPr>
      <w:r>
        <w:t>Learn the vocabulary</w:t>
      </w:r>
    </w:p>
    <w:p>
      <w:r>
        <w:t>Choose Business glossary and search for a term used in the task. Read its definition, aliases and application context. A definition awaiting review still needs checking. Use Delphi terms in Learn the project for words such as form, event, procedure and unit.</w:t>
      </w:r>
    </w:p>
    <w:p>
      <w:pPr>
        <w:pStyle w:val="Heading2"/>
      </w:pPr>
      <w:r>
        <w:t>Supply a useful screenshot</w:t>
      </w:r>
    </w:p>
    <w:p>
      <w:r>
        <w:t>The preparer can choose Screenshots, enter a named contributor and a caption describing the context, choose Screenshot, Sample output or Other teaching image, and click Import an existing PNG screenshot. Select the relevant object first if the image should be associated with it. DPH copies the image into managed storage; it does not automatically launch or capture the selected application.</w:t>
      </w:r>
    </w:p>
    <w:p>
      <w:pPr>
        <w:pStyle w:val="Heading2"/>
      </w:pPr>
      <w:r>
        <w:t>Read and prepare picture callouts</w:t>
      </w:r>
    </w:p>
    <w:p>
      <w:pPr>
        <w:keepNext/>
        <w:ind w:left="259" w:hanging="259"/>
      </w:pPr>
      <w:r>
        <w:rPr>
          <w:b/>
        </w:rPr>
        <w:t xml:space="preserve">1. </w:t>
      </w:r>
      <w:r>
        <w:t>Select a supplied picture in Screenshots. Numbered points identify explanations in the legend below it.</w:t>
      </w:r>
    </w:p>
    <w:p>
      <w:pPr>
        <w:keepNext/>
        <w:ind w:left="259" w:hanging="259"/>
      </w:pPr>
      <w:r>
        <w:rPr>
          <w:b/>
        </w:rPr>
        <w:t xml:space="preserve">2. </w:t>
      </w:r>
      <w:r>
        <w:t>Read what each point means. Open Learning library to find its full worked example and practice answer.</w:t>
      </w:r>
    </w:p>
    <w:p>
      <w:pPr>
        <w:keepNext/>
        <w:ind w:left="259" w:hanging="259"/>
      </w:pPr>
      <w:r>
        <w:rPr>
          <w:b/>
        </w:rPr>
        <w:t xml:space="preserve">3. </w:t>
      </w:r>
      <w:r>
        <w:t>To prepare a new callout, click the relevant point on the picture, then Explain this point.</w:t>
      </w:r>
    </w:p>
    <w:p>
      <w:pPr>
        <w:keepNext w:val="0"/>
        <w:ind w:left="259" w:hanging="259"/>
      </w:pPr>
      <w:r>
        <w:rPr>
          <w:b/>
        </w:rPr>
        <w:t xml:space="preserve">4. </w:t>
      </w:r>
      <w:r>
        <w:t>Complete the teaching fields and contributor, then Save explanation. Return to Screenshots and select the picture to read its numbered legend.</w:t>
      </w:r>
    </w:p>
    <w:p>
      <w:r>
        <w:t>Callouts remain anchored when the image is resized or zoomed. They do not change the original image. A supplied sample output can explain expected fields or totals without being presented as a reconstructed screen.</w:t>
      </w:r>
    </w:p>
    <w:p>
      <w:pPr>
        <w:pStyle w:val="Heading1"/>
        <w:pageBreakBefore/>
      </w:pPr>
      <w:r>
        <w:t>Prepare useful lessons</w:t>
      </w:r>
    </w:p>
    <w:p>
      <w:pPr>
        <w:pStyle w:val="Heading2"/>
      </w:pPr>
      <w:r>
        <w:t>Describe the application</w:t>
      </w:r>
    </w:p>
    <w:p>
      <w:pPr>
        <w:keepNext/>
        <w:ind w:left="259" w:hanging="259"/>
      </w:pPr>
      <w:r>
        <w:rPr>
          <w:b/>
        </w:rPr>
        <w:t xml:space="preserve">1. </w:t>
      </w:r>
      <w:r>
        <w:t>Open the application lessons and click Prepare lessons.</w:t>
      </w:r>
    </w:p>
    <w:p>
      <w:pPr>
        <w:keepNext/>
        <w:ind w:left="259" w:hanging="259"/>
      </w:pPr>
      <w:r>
        <w:rPr>
          <w:b/>
        </w:rPr>
        <w:t xml:space="preserve">2. </w:t>
      </w:r>
      <w:r>
        <w:t>Click Describe this application. Enter the contributor and a purpose explaining who uses the application and what it helps them accomplish.</w:t>
      </w:r>
    </w:p>
    <w:p>
      <w:pPr>
        <w:keepNext/>
        <w:ind w:left="259" w:hanging="259"/>
      </w:pPr>
      <w:r>
        <w:rPr>
          <w:b/>
        </w:rPr>
        <w:t xml:space="preserve">3. </w:t>
      </w:r>
      <w:r>
        <w:t>Complete relevant ownership, support and architecture information. Leave genuinely unknown answers marked Unknown.</w:t>
      </w:r>
    </w:p>
    <w:p>
      <w:pPr>
        <w:keepNext w:val="0"/>
        <w:ind w:left="259" w:hanging="259"/>
      </w:pPr>
      <w:r>
        <w:rPr>
          <w:b/>
        </w:rPr>
        <w:t xml:space="preserve">4. </w:t>
      </w:r>
      <w:r>
        <w:t>Click Apply to Knowledge draft. This returns to Saved explanations. Click Save there. Applying the dialog alone does not save it.</w:t>
      </w:r>
    </w:p>
    <w:p>
      <w:pPr>
        <w:pStyle w:val="Heading2"/>
      </w:pPr>
      <w:r>
        <w:t>Prepare a common task</w:t>
      </w:r>
    </w:p>
    <w:p>
      <w:pPr>
        <w:keepNext/>
        <w:ind w:left="259" w:hanging="259"/>
      </w:pPr>
      <w:r>
        <w:rPr>
          <w:b/>
        </w:rPr>
        <w:t xml:space="preserve">1. </w:t>
      </w:r>
      <w:r>
        <w:t>In Prepare lessons, click Prepare task instructions. Alternatively, choose Prepare a new task in Learn a task.</w:t>
      </w:r>
    </w:p>
    <w:p>
      <w:pPr>
        <w:keepNext/>
        <w:ind w:left="259" w:hanging="259"/>
      </w:pPr>
      <w:r>
        <w:rPr>
          <w:b/>
        </w:rPr>
        <w:t xml:space="preserve">2. </w:t>
      </w:r>
      <w:r>
        <w:t>Enter the contributor, task name, what the learner will accomplish and the prerequisites.</w:t>
      </w:r>
    </w:p>
    <w:p>
      <w:pPr>
        <w:keepNext/>
        <w:ind w:left="259" w:hanging="259"/>
      </w:pPr>
      <w:r>
        <w:rPr>
          <w:b/>
        </w:rPr>
        <w:t xml:space="preserve">3. </w:t>
      </w:r>
      <w:r>
        <w:t>Enter an optional User role and Learning path name. Set Lesson order to a whole number from 1 to 10000; lower numbers appear first within that path.</w:t>
      </w:r>
    </w:p>
    <w:p>
      <w:pPr>
        <w:keepNext/>
        <w:ind w:left="259" w:hanging="259"/>
      </w:pPr>
      <w:r>
        <w:rPr>
          <w:b/>
        </w:rPr>
        <w:t xml:space="preserve">4. </w:t>
      </w:r>
      <w:r>
        <w:t>Describe the whole task result, recovery guidance and a practice exercise. Enter Unknown for a result that needs confirmation.</w:t>
      </w:r>
    </w:p>
    <w:p>
      <w:pPr>
        <w:keepNext/>
        <w:ind w:left="259" w:hanging="259"/>
      </w:pPr>
      <w:r>
        <w:rPr>
          <w:b/>
        </w:rPr>
        <w:t xml:space="preserve">5. </w:t>
      </w:r>
      <w:r>
        <w:t>Scroll to Steps in the order the learner follows. Click New step, enter the action and expected result, then Keep step.</w:t>
      </w:r>
    </w:p>
    <w:p>
      <w:pPr>
        <w:keepNext/>
        <w:ind w:left="259" w:hanging="259"/>
      </w:pPr>
      <w:r>
        <w:rPr>
          <w:b/>
        </w:rPr>
        <w:t xml:space="preserve">6. </w:t>
      </w:r>
      <w:r>
        <w:t>Repeat for each step. Select a step to edit it. Keep step accepts the edit; Undo step edit discards the unsaved step edit. Move up and Move down reorder steps. Remove step removes the selected step from this draft.</w:t>
      </w:r>
    </w:p>
    <w:p>
      <w:pPr>
        <w:keepNext w:val="0"/>
        <w:ind w:left="259" w:hanging="259"/>
      </w:pPr>
      <w:r>
        <w:rPr>
          <w:b/>
        </w:rPr>
        <w:t xml:space="preserve">7. </w:t>
      </w:r>
      <w:r>
        <w:t>Click Save task. DPH saves the instructions and returns to their first step in Learn a task. Cancel changes discards the task draft.</w:t>
      </w:r>
    </w:p>
    <w:p>
      <w:r>
        <w:t>Keep one action and one observable result in each step. Explain what to do when the result differs. A saved task retains its name; create a new task when you need a different identity.</w:t>
      </w:r>
    </w:p>
    <w:p>
      <w:pPr>
        <w:pStyle w:val="Heading2"/>
      </w:pPr>
      <w:r>
        <w:t>Prepare a teaching explanation</w:t>
      </w:r>
    </w:p>
    <w:p>
      <w:pPr>
        <w:keepNext/>
        <w:ind w:left="259" w:hanging="259"/>
      </w:pPr>
      <w:r>
        <w:rPr>
          <w:b/>
        </w:rPr>
        <w:t xml:space="preserve">1. </w:t>
      </w:r>
      <w:r>
        <w:t>Choose Learning library, then Prepare an explanation. Select the relevant source object first if the explanation should link to it.</w:t>
      </w:r>
    </w:p>
    <w:p>
      <w:pPr>
        <w:keepNext/>
        <w:ind w:left="259" w:hanging="259"/>
      </w:pPr>
      <w:r>
        <w:rPr>
          <w:b/>
        </w:rPr>
        <w:t xml:space="preserve">2. </w:t>
      </w:r>
      <w:r>
        <w:t>Choose the teaching topic and enter the person supplying the explanation.</w:t>
      </w:r>
    </w:p>
    <w:p>
      <w:pPr>
        <w:keepNext/>
        <w:ind w:left="259" w:hanging="259"/>
      </w:pPr>
      <w:r>
        <w:rPr>
          <w:b/>
        </w:rPr>
        <w:t xml:space="preserve">3. </w:t>
      </w:r>
      <w:r>
        <w:t>Enter a short topic name, the user role or All learners, and what the subject means and why it matters.</w:t>
      </w:r>
    </w:p>
    <w:p>
      <w:pPr>
        <w:keepNext/>
        <w:ind w:left="259" w:hanging="259"/>
      </w:pPr>
      <w:r>
        <w:rPr>
          <w:b/>
        </w:rPr>
        <w:t xml:space="preserve">4. </w:t>
      </w:r>
      <w:r>
        <w:t>Supply a worked example, valid input or interpreted sample output. State units, limits, permission requirements and mistakes to avoid.</w:t>
      </w:r>
    </w:p>
    <w:p>
      <w:pPr>
        <w:keepNext/>
        <w:ind w:left="259" w:hanging="259"/>
      </w:pPr>
      <w:r>
        <w:rPr>
          <w:b/>
        </w:rPr>
        <w:t xml:space="preserve">5. </w:t>
      </w:r>
      <w:r>
        <w:t>Explain the safe next step when the result differs and who can help. Add a practice question or exercise with its expected answer.</w:t>
      </w:r>
    </w:p>
    <w:p>
      <w:pPr>
        <w:keepNext w:val="0"/>
        <w:ind w:left="259" w:hanging="259"/>
      </w:pPr>
      <w:r>
        <w:rPr>
          <w:b/>
        </w:rPr>
        <w:t xml:space="preserve">6. </w:t>
      </w:r>
      <w:r>
        <w:t>Click Save explanation. The learning library opens the saved contribution. To revise it later, select it and choose Edit explanation. Its saved name identifies the same explanation.</w:t>
      </w:r>
    </w:p>
    <w:p>
      <w:r>
        <w:t>Do not replace an unknown business rule with a guess. Enter Unknown in an unanswered field, obtain the answer from someone who knows the application and save the corrected explanation. Saving preserves attribution and does not perform independent review.</w:t>
      </w:r>
    </w:p>
    <w:p>
      <w:pPr>
        <w:pStyle w:val="Heading2"/>
      </w:pPr>
      <w:r>
        <w:t>Explain a button or business term</w:t>
      </w:r>
    </w:p>
    <w:p>
      <w:r>
        <w:t>Choose Action purposes in the preparation selector, select an action and open its editor. Supply the user purpose and instructions, click Apply explanation draft, then Save in Saved explanations. For a term, choose Business glossary, New term, complete its definition and context, then Apply to Knowledge draft and Save.</w:t>
      </w:r>
    </w:p>
    <w:p>
      <w:pPr>
        <w:pStyle w:val="Heading1"/>
        <w:pageBreakBefore/>
      </w:pPr>
      <w:r>
        <w:t>Ask questions and review answers</w:t>
      </w:r>
    </w:p>
    <w:p>
      <w:pPr>
        <w:pStyle w:val="Heading2"/>
      </w:pPr>
      <w:r>
        <w:t>Record an author answer</w:t>
      </w:r>
    </w:p>
    <w:p>
      <w:pPr>
        <w:keepNext/>
        <w:ind w:left="259" w:hanging="259"/>
      </w:pPr>
      <w:r>
        <w:rPr>
          <w:b/>
        </w:rPr>
        <w:t xml:space="preserve">1. </w:t>
      </w:r>
      <w:r>
        <w:t>Click Prepare lessons and choose Author questions in its selector, or follow Open Author questions from Questions and answers.</w:t>
      </w:r>
    </w:p>
    <w:p>
      <w:pPr>
        <w:keepNext/>
        <w:ind w:left="259" w:hanging="259"/>
      </w:pPr>
      <w:r>
        <w:rPr>
          <w:b/>
        </w:rPr>
        <w:t xml:space="preserve">2. </w:t>
      </w:r>
      <w:r>
        <w:t>Select a question and read its prompt. Inspect evidence opens supporting source detail when needed.</w:t>
      </w:r>
    </w:p>
    <w:p>
      <w:pPr>
        <w:keepNext/>
        <w:ind w:left="259" w:hanging="259"/>
      </w:pPr>
      <w:r>
        <w:rPr>
          <w:b/>
        </w:rPr>
        <w:t xml:space="preserve">3. </w:t>
      </w:r>
      <w:r>
        <w:t>Click Record author answer. In Saved explanations, enter the contributor and write the reply after Answer:. Keep the question for context.</w:t>
      </w:r>
    </w:p>
    <w:p>
      <w:pPr>
        <w:keepNext w:val="0"/>
        <w:ind w:left="259" w:hanging="259"/>
      </w:pPr>
      <w:r>
        <w:rPr>
          <w:b/>
        </w:rPr>
        <w:t xml:space="preserve">4. </w:t>
      </w:r>
      <w:r>
        <w:t>Click Save. Return to Learn the project, Questions and answers to read the reply.</w:t>
      </w:r>
    </w:p>
    <w:p>
      <w:pPr>
        <w:pStyle w:val="Heading2"/>
      </w:pPr>
      <w:r>
        <w:t>Save another explanation</w:t>
      </w:r>
    </w:p>
    <w:p>
      <w:r>
        <w:t>In Saved explanations, click New. Enter a descriptive title, named author and explanation. Choose a suitable kind, such as user_help or troubleshooting, then Save. Selecting a saved explanation displays its content for editing. Saving an edit creates a new revision and preserves the previous one.</w:t>
      </w:r>
    </w:p>
    <w:p>
      <w:pPr>
        <w:pStyle w:val="Heading2"/>
      </w:pPr>
      <w:r>
        <w:t>Review separately</w:t>
      </w:r>
    </w:p>
    <w:p>
      <w:r>
        <w:t>Saving does not mean someone checked the explanation. A knowledgeable reviewer should compare it with source or an approved example, select the saved record, enter their own name and choose Verify review. Current-source verification needs attached, current source. Rejected or retired records remain in history and are not presented as current task lessons.</w:t>
      </w:r>
    </w:p>
    <w:p>
      <w:r>
        <w:t>Source changes can make an explanation need review again. Refreshing source cannot confirm business knowledge. If DPH asks you to save or discard a draft before switching, finish that draft or discard it explicitly.</w:t>
      </w:r>
    </w:p>
    <w:p>
      <w:pPr>
        <w:pStyle w:val="Heading1"/>
        <w:pageBreakBefore/>
      </w:pPr>
      <w:r>
        <w:t>Share and preserve lessons</w:t>
      </w:r>
    </w:p>
    <w:p>
      <w:pPr>
        <w:pStyle w:val="Heading2"/>
      </w:pPr>
      <w:r>
        <w:t>Create a learning edition</w:t>
      </w:r>
    </w:p>
    <w:p>
      <w:pPr>
        <w:keepNext/>
        <w:ind w:left="259" w:hanging="259"/>
      </w:pPr>
      <w:r>
        <w:rPr>
          <w:b/>
        </w:rPr>
        <w:t xml:space="preserve">1. </w:t>
      </w:r>
      <w:r>
        <w:t>Save open lesson edits. Click Prepare lessons and choose Publish.</w:t>
      </w:r>
    </w:p>
    <w:p>
      <w:pPr>
        <w:keepNext/>
        <w:ind w:left="259" w:hanging="259"/>
      </w:pPr>
      <w:r>
        <w:rPr>
          <w:b/>
        </w:rPr>
        <w:t xml:space="preserve">2. </w:t>
      </w:r>
      <w:r>
        <w:t>Click Share lessons. In the save dialog, choose a location outside the selected application source folder and enter a new folder name. Do not choose an existing destination.</w:t>
      </w:r>
    </w:p>
    <w:p>
      <w:pPr>
        <w:keepNext/>
        <w:ind w:left="259" w:hanging="259"/>
      </w:pPr>
      <w:r>
        <w:rPr>
          <w:b/>
        </w:rPr>
        <w:t xml:space="preserve">3. </w:t>
      </w:r>
      <w:r>
        <w:t>Wait for the saved-edition message, then click Preview lessons.</w:t>
      </w:r>
    </w:p>
    <w:p>
      <w:pPr>
        <w:keepNext/>
        <w:ind w:left="259" w:hanging="259"/>
      </w:pPr>
      <w:r>
        <w:rPr>
          <w:b/>
        </w:rPr>
        <w:t xml:space="preserve">4. </w:t>
      </w:r>
      <w:r>
        <w:t>Open learning.html in the resulting folder to read it in a browser. Start here begins the route; Task walkthroughs contains supplied ordered instructions.</w:t>
      </w:r>
    </w:p>
    <w:p>
      <w:pPr>
        <w:keepNext w:val="0"/>
        <w:ind w:left="259" w:hanging="259"/>
      </w:pPr>
      <w:r>
        <w:rPr>
          <w:b/>
        </w:rPr>
        <w:t xml:space="preserve">5. </w:t>
      </w:r>
      <w:r>
        <w:t>Share the whole folder. Keep objects, assets and images together so its links and screenshots work.</w:t>
      </w:r>
    </w:p>
    <w:p>
      <w:r>
        <w:t>The edition is read-only. Change explanations in DPH, then create a new edition. Optional publication settings narrow the audience or scope. Read the resulting material before sharing it, particularly when the application contains sensitive information.</w:t>
      </w:r>
    </w:p>
    <w:p>
      <w:pPr>
        <w:pStyle w:val="Heading2"/>
      </w:pPr>
      <w:r>
        <w:t>Preserve the editable lessons</w:t>
      </w:r>
    </w:p>
    <w:p>
      <w:r>
        <w:t>The .dphdb file contains the lessons and authored knowledge. Keep its adjacent .dphdb.views folder because it can hold managed images and other material. Close DPH before copying these files to a safe location. An exported edition is useful for reading but does not replace the editable store.</w:t>
      </w:r>
    </w:p>
    <w:p>
      <w:pPr>
        <w:pStyle w:val="Heading2"/>
      </w:pPr>
      <w:r>
        <w:t>Use the printable guides</w:t>
      </w:r>
    </w:p>
    <w:p>
      <w:r>
        <w:t>The DPH package includes this User Guide as an editable document and a PDF. A learning edition also contains guides about the selected application. Its linked HTML provides the most direct route through objects and images. Build and optional PDF conversion instructions are in the Engineering Guide.</w:t>
      </w:r>
    </w:p>
    <w:p>
      <w:pPr>
        <w:pStyle w:val="Heading1"/>
        <w:pageBreakBefore/>
      </w:pPr>
      <w:r>
        <w:t>Solve problems and check learning</w:t>
      </w:r>
    </w:p>
    <w:p>
      <w:pPr>
        <w:pStyle w:val="Heading2"/>
      </w:pPr>
      <w:r>
        <w:t>When an explanation is missing</w:t>
      </w:r>
    </w:p>
    <w:p>
      <w:r>
        <w:t>No task supplied means someone has not prepared instructions. No purpose supplied means the introduction or action needs an answer. Some code could not be explained means DPH could not establish all relevant source connections. Ask the preparer to check missing files and source settings, and record the unresolved question.</w:t>
      </w:r>
    </w:p>
    <w:p>
      <w:pPr>
        <w:pStyle w:val="Heading2"/>
      </w:pPr>
      <w:r>
        <w:t>When a file or page will not open</w:t>
      </w:r>
    </w:p>
    <w:p>
      <w:r>
        <w:t>If Choose application rejects the selection, check that you chose the intended project rather than DPH itself. If saved lessons will not open, check the filename, access permissions and adjacent material. Preserve the last readable copy while the preparer investigates.</w:t>
      </w:r>
    </w:p>
    <w:p>
      <w:r>
        <w:t>If an embedded page is unavailable, use its native text explanation where provided. Open an exported edition independently through learning.html. The preparer can check Microsoft WebView2 Runtime and the supplied loader. If an export destination exists, choose a new folder name.</w:t>
      </w:r>
    </w:p>
    <w:p>
      <w:pPr>
        <w:pStyle w:val="Heading2"/>
      </w:pPr>
      <w:r>
        <w:t>A repeatable learning exercise</w:t>
      </w:r>
    </w:p>
    <w:p>
      <w:pPr>
        <w:keepNext/>
        <w:ind w:left="259" w:hanging="259"/>
      </w:pPr>
      <w:r>
        <w:rPr>
          <w:b/>
        </w:rPr>
        <w:t xml:space="preserve">1. </w:t>
      </w:r>
      <w:r>
        <w:t>Open a supplied application and read its purpose. State its intended user and the problem it solves.</w:t>
      </w:r>
    </w:p>
    <w:p>
      <w:pPr>
        <w:keepNext/>
        <w:ind w:left="259" w:hanging="259"/>
      </w:pPr>
      <w:r>
        <w:rPr>
          <w:b/>
        </w:rPr>
        <w:t xml:space="preserve">2. </w:t>
      </w:r>
      <w:r>
        <w:t>Choose a common task and describe its prerequisites. Read the steps and identify the final result.</w:t>
      </w:r>
    </w:p>
    <w:p>
      <w:pPr>
        <w:keepNext/>
        <w:ind w:left="259" w:hanging="259"/>
      </w:pPr>
      <w:r>
        <w:rPr>
          <w:b/>
        </w:rPr>
        <w:t xml:space="preserve">3. </w:t>
      </w:r>
      <w:r>
        <w:t>Follow a related screen action into Explain. Identify the responding operation and one actual decision or next operation.</w:t>
      </w:r>
    </w:p>
    <w:p>
      <w:pPr>
        <w:keepNext/>
        <w:ind w:left="259" w:hanging="259"/>
      </w:pPr>
      <w:r>
        <w:rPr>
          <w:b/>
        </w:rPr>
        <w:t xml:space="preserve">4. </w:t>
      </w:r>
      <w:r>
        <w:t>Read a supplied screenshot or form design and explain which kind of image it is.</w:t>
      </w:r>
    </w:p>
    <w:p>
      <w:pPr>
        <w:keepNext/>
        <w:ind w:left="259" w:hanging="259"/>
      </w:pPr>
      <w:r>
        <w:rPr>
          <w:b/>
        </w:rPr>
        <w:t xml:space="preserve">5. </w:t>
      </w:r>
      <w:r>
        <w:t>Find a business term or author answer that clarifies the task. Write down a remaining question.</w:t>
      </w:r>
    </w:p>
    <w:p>
      <w:pPr>
        <w:keepNext w:val="0"/>
        <w:ind w:left="259" w:hanging="259"/>
      </w:pPr>
      <w:r>
        <w:rPr>
          <w:b/>
        </w:rPr>
        <w:t xml:space="preserve">6. </w:t>
      </w:r>
      <w:r>
        <w:t>Create an edition, open learning.html and follow the same object link. Confirm the task and expected results are present.</w:t>
      </w:r>
    </w:p>
    <w:p>
      <w:r>
        <w:t>You have learned this route when you can explain the task and its outcome without merely repeating control names. Take the remaining question to someone who knows the application, save the answer and revisit the lesson.</w:t>
      </w:r>
    </w:p>
    <w:sectPr w:rsidR="00FC693F" w:rsidRPr="0006063C" w:rsidSect="00034616">
      <w:footerReference w:type="default" ns5:id="rId12"/>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Delphi Project Handoff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Learn an application and prepare useful lessons</dc:subject>
  <dc:creator/>
  <cp:keywords/>
  <dc:description/>
  <cp:lastModifiedBy/>
  <cp:revision>1</cp:revision>
  <dcterms:created xsi:type="dcterms:W3CDTF">2013-12-23T23:15:00Z</dcterms:created>
  <dcterms:modified xsi:type="dcterms:W3CDTF">2013-12-23T23:15:00Z</dcterms:modified>
  <cp:category/>
</cp:coreProperties>
</file>