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Guide edition 47</w:t>
      </w:r>
    </w:p>
    <w:p>
      <w:r>
        <w:t>Last changed 16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4</w:t>
      </w:r>
    </w:p>
    <w:p>
      <w:pPr>
        <w:pStyle w:val="TOC2"/>
        <w:tabs>
          <w:tab w:val="right" w:leader="dot" w:pos="9360"/>
        </w:tabs>
      </w:pPr>
      <w:r>
        <w:t>3 Read the Handoff dossier</w:t>
      </w:r>
      <w:r>
        <w:tab/>
        <w:t>4</w:t>
      </w:r>
    </w:p>
    <w:p>
      <w:pPr>
        <w:pStyle w:val="TOC2"/>
        <w:tabs>
          <w:tab w:val="right" w:leader="dot" w:pos="9360"/>
        </w:tabs>
      </w:pPr>
      <w:r>
        <w:t>4 Read the Learning library</w:t>
      </w:r>
      <w:r>
        <w:tab/>
        <w:t>5</w:t>
      </w:r>
    </w:p>
    <w:p>
      <w:pPr>
        <w:pStyle w:val="TOC2"/>
        <w:tabs>
          <w:tab w:val="right" w:leader="dot" w:pos="9360"/>
        </w:tabs>
      </w:pPr>
      <w:r>
        <w:t>5 Inspect source and forms</w:t>
      </w:r>
      <w:r>
        <w:tab/>
        <w:t>7</w:t>
      </w:r>
    </w:p>
    <w:p>
      <w:pPr>
        <w:pStyle w:val="TOC1"/>
        <w:tabs>
          <w:tab w:val="right" w:leader="dot" w:pos="9360"/>
        </w:tabs>
      </w:pPr>
      <w:r>
        <w:t>PART 3 Continue safely</w:t>
      </w:r>
      <w:r>
        <w:tab/>
        <w:t>8</w:t>
      </w:r>
    </w:p>
    <w:p>
      <w:pPr>
        <w:pStyle w:val="TOC2"/>
        <w:tabs>
          <w:tab w:val="right" w:leader="dot" w:pos="9360"/>
        </w:tabs>
      </w:pPr>
      <w:r>
        <w:t>6 Reopen and troubleshoot</w:t>
      </w:r>
      <w:r>
        <w:tab/>
        <w:t>8</w:t>
      </w:r>
    </w:p>
    <w:p>
      <w:pPr>
        <w:pStyle w:val="TOC2"/>
        <w:tabs>
          <w:tab w:val="right" w:leader="dot" w:pos="9360"/>
        </w:tabs>
      </w:pPr>
      <w:r>
        <w:t>7 First use acceptance checklist</w:t>
      </w:r>
      <w:r>
        <w:tab/>
        <w:t>8</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public experiment offers two ZIP files: a ready-to-run Windows package and a separate editable Delphi source distribution. Neither is an installer. For the Windows package, extract the whole ZIP and run the Win64 executable, or Win32 if needed. To build from source, open DelphiProjectHandoff.dproj in RAD Studio 37, build Win32 or Win64, and keep the project resources in place. The WebView2 Runtime is needed for formatted pages; WebView2Loader.dll must be beside the executable.</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The header contains Open application, Open saved project, Close, the Read public websites checkbox, the language selector, and six tabs: Getting started, Handoff dossier, Learning library, Project map, Screenshots, and Application diagrams. The status line reports when project preparation is under way or complete. The selected language changes DPH's interface offline. The German choice also offers an experimental local translation of selected English project prose; original files, code identifiers, citations, and form captions remain unchanged. The new dossier narrative is currently English.</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Wait for preparation to finish. Read the progress message, then confirm the project name and capture status in Handoff dossier.</w:t>
      </w:r>
    </w:p>
    <w:p>
      <w:pPr>
        <w:keepLines/>
        <w:ind w:left="317" w:hanging="317"/>
      </w:pPr>
      <w:r>
        <w:rPr>
          <w:b/>
        </w:rPr>
        <w:t xml:space="preserve">3. </w:t>
      </w:r>
      <w:r>
        <w:t>Open Screenshots to see whether saved form definitions produced blank screen views.</w:t>
      </w:r>
    </w:p>
    <w:p>
      <w:pPr>
        <w:keepLines/>
        <w:ind w:left="317" w:hanging="317"/>
      </w:pPr>
      <w:r>
        <w:rPr>
          <w:b/>
        </w:rPr>
        <w:t xml:space="preserve">4. </w:t>
      </w:r>
      <w:r>
        <w:t>Explore the project without saving a permanent database. When you close DPH or open another project, choose Yes to save the capture as a .dphdb, No to discard it, or Cancel to keep exploring. Save outside the target source folder and keep the adjacent .dphdb.views folder with the database.</w:t>
      </w:r>
    </w:p>
    <w:p>
      <w:r>
        <w:t>If you already have a .dphdb, click Open saved project. Opening the saved file restores its captured findings and managed images; it does not automatically re-run the target application.</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3582003"/>
            <ns2:docPr id="2" name="Picture 2" descr="Figure 2. The Handoff dossier groups captured evidence and identifies the limits of static inspection."/>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3582003"/>
                    </ns3:xfrm>
                    <ns3:prstGeom prst="rect"/>
                  </ns4:spPr>
                </ns4:pic>
              </ns3:graphicData>
            </ns3:graphic>
          </ns2:inline>
        </w:drawing>
      </w:r>
    </w:p>
    <w:p>
      <w:pPr>
        <w:pStyle w:val="Caption"/>
      </w:pPr>
      <w:r>
        <w:t>Figure 2. The Handoff dossier groups captured evidence and identifies the limits of static inspection.</w:t>
      </w:r>
    </w:p>
    <w:p>
      <w:r>
        <w:t>The example in Figure 2 is marked stale; refresh its capture before relying on its details. Startup registration order is a source fact, not proof of which window was first visible. A saved event binding identifies a possible handler, not proof that a user can reach the control or that the handler runs. The dossier does not invent a business purpose when none was found. Use its links to inspect form designs, source objects, documents, and specialist reports.</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3073667"/>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3073667"/>
                    </ns3:xfrm>
                    <ns3:prstGeom prst="rect"/>
                  </ns4:spPr>
                </ns4:pic>
              </ns3:graphicData>
            </ns3:graphic>
          </ns2:inline>
        </w:drawing>
      </w:r>
    </w:p>
    <w:p>
      <w:pPr>
        <w:pStyle w:val="Caption"/>
      </w:pPr>
      <w:r>
        <w:t>Figure 3. A project README displayed as formatted content in the current Learning library.</w:t>
      </w:r>
    </w:p>
    <w:p>
      <w:r>
        <w:t>Document discovery stays within the selected project's directory. DPH samples a bounded set of eligible guides, help files, notes, and logs.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German additionally has a bundled experimental English-to-German model for selected project prose in Handoff dossier and Learning library. It runs locally, may make translation mistakes, and does not alter the original files or saved evidence. Other language choices and unmarked project content remain in the source language. The dossier's new built-in narrative remains English pending translation review. Technical names, code and citations stay as written.</w:t>
      </w:r>
    </w:p>
    <w:p>
      <w:r>
        <w:t>Read public websites starts unchecked. When you enable it, the next analysis may fetch limited text from up to three eligible public HTTPS pages cited in selected project documents.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Screenshots</w:t>
      </w:r>
    </w:p>
    <w:p>
      <w:r>
        <w:t>Screenshots creates a blank screen image for each distinct supported .fmx or .dfm form definition when you open the page. DPH saves these views beside the .dphdb. Use Fit to see a complete view or Native pixels to inspect detail. These are design-time reconstructions, not photographs of the target application running. Custom painting, styles, data, and runtime layout may differ.</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val="0"/>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47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