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D6BE" w14:textId="77777777" w:rsidR="00215032" w:rsidRPr="00573DE3" w:rsidRDefault="00215032" w:rsidP="00573DE3"/>
    <w:p>
      <w:pPr>
        <w:pStyle w:val="Heading1"/>
      </w:pPr>
      <w:r>
        <w:t xml:space="preserve">Evaluating top-down, bottom-up, and environmental drivers of pelagic food web dynamics along an estuarine gradient</w:t>
      </w:r>
    </w:p>
    <w:p>
      <w:pPr>
        <w:pStyle w:val="Normal"/>
      </w:pPr>
      <w:r>
        <w:t xml:space="preserve">Tanya L. Rogers, Samuel M. Bashevkin, Christina E. Burdi, Denise D. Colombano, Peter N. Dudley, Brian Mahardja, Lara Mitchell, Sarah Perry, Parsa Saffarinia</w:t>
      </w:r>
    </w:p>
    <w:p>
      <w:pPr>
        <w:pStyle w:val="Heading2"/>
      </w:pPr>
      <w:r>
        <w:t xml:space="preserve">Appendix S2: Supplemental data and model tables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S1. Variable definitions and temporal extent for the monthly and annual datasets.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570"/>
        <w:gridCol w:w="1570"/>
        <w:gridCol w:w="5227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 years (missing months)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 years (missing years)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Definition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Amphipods 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Centrarchids 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beach seines - biomass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Cladocera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Cladocera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Cladocera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Corbicula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Environmental Monitoring Program (EMP) Benthic Survey at DWR - year-round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smelt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Dissolved Inorganic Nitrogen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Dissolved Orthophos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estuarine pelagic forage fishes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 of estuarine pelagic forage fishes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 of estuarine pelagic forage fishes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Estuarine fishes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 of estuarine pelagic forage fishes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mean Delta outflow (water leaving the Delta to the Bay)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copepods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copepods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copepods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herbivorous zooplankton biomass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Herbivorous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herbivorous zooplankton energy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Longfin smelt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Marine fishes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Mississippi silverside 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1976‒2020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beach seines - biomass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Nitrate and Nitrite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Phytoplankton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Potamocorbula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Environmental Monitoring Program (EMP) Benthic Survey at DWR - year-round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copepods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copepods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copepods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predatory zooplankton biomass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Predatory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predatory zooplankton energy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Rotifers catch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Rotifers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Rotifers 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5 different sources - year-round - see Bashevkin et al. 2022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Secchi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age 1+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age 1+ individuals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age 1+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 of age 1+ individuals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BSMT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(38)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midwater trawl - biomass of age 0 individuals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BSOT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(18)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year-round - otter trawl - biomass of age 0 individuals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(1)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 (September - December) - midwater trawl - biomass of age 0 individuals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Striped bass 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1975‒2021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summer (June - August) - townet - biomass of age 0 individuals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from the Discrete Environmental Monitoring Program (EMP) at DWR - year-round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zooplankton biomass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zooplankton biomass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zooplankton energy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(2)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1975‒2020 (0)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summed zooplankton energy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Turbidity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1995‒2020 (0)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1980‒2020 (0)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negative secchi depth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ableCaption"/>
        <w:jc w:val="center"/>
        <w:keepNext/>
      </w:pPr>
      <w:r>
        <w:t xml:space="preserve">Table S2. Stations used to calculate input data for annual and monthly models.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282"/>
        <w:gridCol w:w="5674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Temporal resolution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Stations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427, 428, 429, 431, 432, 433, 534, 535, 736, 837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MS001N, SJ001S, SJ005N, SR012E, SR012E, SR014W, TM001N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D4-L, D7-C, D28A-L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D26, D28A, D4, D6, D7, D8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NZD28, NZ054, NZ074, NZ048, NZ086, NZ064, NZ060, NZ028, NZS42, NZ032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FMWT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338, 339, 401, 403, 404, 405, 406, 407, 408, 409, 410, 411, 412, 413, 414, 415, 416, 417, 418, 501, 502, 503, 504, 505, 507, 508, 509, 510, 511, 512, 513, 515, 516, 517, 518, 519, 601, 602, 603, 604, 605, 606, 608, 701, 703, 704, 705, 706, 707, 708, 709, 710, 711, 802, 804, 806, 807, 808, 809, 810, 811, 812, 813, 814, 815, 902, 904, 905, 906, 908, 915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STN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405, 411, 418, 501, 504, 508, 513, 519, 520, 602, 606, 609, 610, 704, 706, 707, 711, 801, 804, 809, 812, 815, 902, 906, 915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317, 318, 319, 320, 321, 322, 323, 325, 427, 428, 429, 430, 431, 432, 433, 534, 535, 736, 837, 345, 346, 447, 750, 751, 752, 853, 760, 761, 863, 864, 865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SR014W, SR012E, MS001N, TM001N, SJ005N, SJ001S, OR003W, OR014W, SR012E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D4-L, D6-R, D7-C, D16-L, D28A-L, D24-L, D41-C, D41A-C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8" w:space="0" w:color="B3B3B3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D26, D28A, D4, D41, D6, D7, D8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16" w:space="0" w:color="666666"/>
              <w:top w:val="single" w:sz="8" w:space="0" w:color="B3B3B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NZD28, NZ054, NZ074, NZ048, NZD16, NZ086, NZ064, NZ060, NZ028, NZS42, NZ032, NZD41, NZD06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ableCaption"/>
        <w:jc w:val="center"/>
        <w:keepNext/>
      </w:pPr>
      <w:r>
        <w:t xml:space="preserve">Table S3. Path coefficients for annual and annual-regional SEMS. The 'op' column defines the operation between the predictor and response where ~ refers to regression, ~~ refers to covariances, and ~= refers to latent variable manifestations. Covariances between exogenous variables do not have standard errors or p-values.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2"/>
        <w:gridCol w:w="1627"/>
        <w:gridCol w:w="1325"/>
        <w:gridCol w:w="619"/>
        <w:gridCol w:w="1296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0.3415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0.1508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0.7365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0.8826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0.2803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0.6660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0.9472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0.8471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0.2266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0.6697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0.4400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0.7707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0.0212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0.7768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0.9198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0.2173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0.4627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0.1235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0.1234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0.0537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0.4482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0.9727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0.4117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0.2561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0.7875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0.9637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0.7318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0.0381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0.8287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0.6037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0.0645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0.2525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0.9356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0.5636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0.1485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0.7105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0.6501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0.9625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0.6351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0.5717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0.0456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0.2846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0.4542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0.0582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0.0953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0.5519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0.1436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0.1565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0.2343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0.2617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0.9652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0.1612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0.0192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0.0458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0.3600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0.5735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0.8186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0.4762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0.6150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0.0449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0.3646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0.0481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0.0802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0.1125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0.2588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0.4361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0.6733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0.8802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0.8100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0.1273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0.1157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0.9394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0.0979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0.0461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0.7532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0.4168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0.6358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0.7087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0.3035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0.2209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0.1155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0.4301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0.1023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ableCaption"/>
        <w:jc w:val="center"/>
        <w:keepNext/>
      </w:pPr>
      <w:r>
        <w:t xml:space="preserve">Table S4. Path coefficients for monthly-regional SEMS. The 'op' column defines the operation between the predictor and response where ~ refers to regression, ~~ refers to covariances, and ~= refers to latent variable manifestations. Covariances between exogenous variables do not have standard errors or p-values.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8"/>
        <w:gridCol w:w="1570"/>
        <w:gridCol w:w="1397"/>
        <w:gridCol w:w="619"/>
        <w:gridCol w:w="1685"/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0.9825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0.3206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0.7853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0.2655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0.6161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0.4164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0.6681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0.7859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0.6190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0.9850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0.7760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0.5568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0.3622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0.2337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0.5964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0.7739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0.6791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0.5748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0.0556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0.2495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0.7883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0.1318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0.5779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0.5861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0.9437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0.6057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0.3213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0.1756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0.8713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0.0658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0.8119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0.3614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0.7927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0.0534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0.1807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0.3127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0.9636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0.6953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0.9614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0.5323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0.2856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0.7840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0.5306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0.0331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0.4780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0.1718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0.6725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0.3892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0.2765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0.3241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0.3250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0.7512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0.0307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0.8419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0.6856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0.6794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0.3088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0.2267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0.4388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0.5256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0.1389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0.9223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0.4094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0.3910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0.0771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0.3048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0.8416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0.2704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0.7102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0.7630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0.5170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0.8933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0.8492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0.0667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0.6592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0.1394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0.2681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0.1574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0.7812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0.3353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0.0254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0.4159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0.8610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0.1296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0.5544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0.7763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0.3669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0.3385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0.3025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0.3634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0.0897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0.7570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0.6938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0.2968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0.6866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0.4861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0.1577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0.6877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0.2774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0.7303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0.2845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0.9277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0.3409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0.3847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0.8304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0.4750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0.7673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0.7036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0.2211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0.4210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0.9015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0.5021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0.1119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0.2635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0.9162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0.4302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0.4791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0.1477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0.7928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0.7162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0.5752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0.2573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0.7655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0.3459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0.4934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0.3487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0.1097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0.5339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0.1019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0.4858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0.0518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0.4277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0.2310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0.0366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0.8368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0.1313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0.6518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0.4468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0.2422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0.6485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0.7962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0.0797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0.1602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0.5165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0.7442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0.4119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0.5412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0.7209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0.1591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0.0750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0.8162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0.0737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0.4430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0.0570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0.8724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0.5279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0.7858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0.9515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0.3737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0.7471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0.3900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0.7334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0.4733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0.2168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0.1904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0.4371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0.1541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0.4803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0.3263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0.2754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0.3403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0.8000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0.2567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0.1159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0.3130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0.6272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0.7151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0.1181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0.3439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0.0782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0.8481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0.9296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0.0379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0.0516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0.9619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0.8384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0.3802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0.8651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0.9953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0.4822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0.0462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0.0880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0.6389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0.9372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0.2036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0.4736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0.5991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0.0704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0.9821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0.3657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0.2314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0.8546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0.1120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0.9018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0.4379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0.2839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0.6724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0.7784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0.5812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0.0681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0.5203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0.3512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0.6124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sectPr>
          <w:pgMar w:header="0" w:bottom="720" w:top="720" w:right="720" w:left="720" w:footer="0" w:gutter="0"/>
          <w:cols/>
          <w:pgSz w:w="11900" w:h="16840"/>
        </w:sectPr>
      </w:pPr>
    </w:p>
    <w:sectPr w:rsidR="00215032" w:rsidRPr="00573DE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4372176">
    <w:abstractNumId w:val="1"/>
  </w:num>
  <w:num w:numId="2" w16cid:durableId="1496648716">
    <w:abstractNumId w:val="2"/>
  </w:num>
  <w:num w:numId="3" w16cid:durableId="28196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5032"/>
    <w:rsid w:val="0035500D"/>
    <w:rsid w:val="00362E65"/>
    <w:rsid w:val="003A7A1A"/>
    <w:rsid w:val="004158F9"/>
    <w:rsid w:val="00457CF1"/>
    <w:rsid w:val="005356CA"/>
    <w:rsid w:val="00573DE3"/>
    <w:rsid w:val="005B51F7"/>
    <w:rsid w:val="00747CCE"/>
    <w:rsid w:val="007B3E96"/>
    <w:rsid w:val="007E2CD4"/>
    <w:rsid w:val="00830652"/>
    <w:rsid w:val="008F1F48"/>
    <w:rsid w:val="00901463"/>
    <w:rsid w:val="00946CB3"/>
    <w:rsid w:val="00A21B11"/>
    <w:rsid w:val="00AE18EF"/>
    <w:rsid w:val="00AE1BDD"/>
    <w:rsid w:val="00B3547C"/>
    <w:rsid w:val="00B4379D"/>
    <w:rsid w:val="00C27329"/>
    <w:rsid w:val="00C31EEB"/>
    <w:rsid w:val="00E5036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B924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E3"/>
    <w:rPr>
      <w:rFonts w:asciiTheme="majorHAnsi" w:hAnsiTheme="majorHAnsi" w:cs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1F7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36B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5356CA"/>
    <w:pPr>
      <w:keepNext/>
    </w:pPr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16</cp:revision>
  <dcterms:created xsi:type="dcterms:W3CDTF">2017-02-28T11:18:00Z</dcterms:created>
  <dcterms:modified xsi:type="dcterms:W3CDTF">2022-12-15T11:47:15Z</dcterms:modified>
  <cp:category/>
</cp:coreProperties>
</file>