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8A5E1" w14:textId="77777777" w:rsidR="0040201F" w:rsidRPr="000421CD" w:rsidRDefault="0040201F" w:rsidP="0040201F">
      <w:pPr>
        <w:spacing w:line="22" w:lineRule="atLeast"/>
        <w:rPr>
          <w:sz w:val="24"/>
          <w:szCs w:val="24"/>
        </w:rPr>
      </w:pPr>
      <w:r w:rsidRPr="000421CD">
        <w:rPr>
          <w:noProof/>
          <w:sz w:val="24"/>
          <w:szCs w:val="24"/>
        </w:rPr>
        <w:drawing>
          <wp:inline distT="0" distB="0" distL="0" distR="0" wp14:anchorId="3FE17F9A" wp14:editId="193BF206">
            <wp:extent cx="1920240" cy="835025"/>
            <wp:effectExtent l="0" t="0" r="3810" b="3175"/>
            <wp:docPr id="1" name="Picture 1" descr="USGS: science for a changing worl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GS: science for a changing world">
                      <a:extLst>
                        <a:ext uri="{C183D7F6-B498-43B3-948B-1728B52AA6E4}">
                          <adec:decorative xmlns:adec="http://schemas.microsoft.com/office/drawing/2017/decorative" val="0"/>
                        </a:ext>
                      </a:extLst>
                    </pic:cNvP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20240" cy="835025"/>
                    </a:xfrm>
                    <a:prstGeom prst="rect">
                      <a:avLst/>
                    </a:prstGeom>
                    <a:noFill/>
                  </pic:spPr>
                </pic:pic>
              </a:graphicData>
            </a:graphic>
          </wp:inline>
        </w:drawing>
      </w:r>
    </w:p>
    <w:p w14:paraId="1B7A207F" w14:textId="5AC8A3FC" w:rsidR="0040201F" w:rsidRPr="00CE565C" w:rsidRDefault="002B0EE0" w:rsidP="0040201F">
      <w:pPr>
        <w:spacing w:line="22" w:lineRule="atLeast"/>
      </w:pPr>
      <w:r w:rsidRPr="002B0EE0">
        <w:rPr>
          <w:rFonts w:asciiTheme="majorHAnsi" w:eastAsiaTheme="majorEastAsia" w:hAnsiTheme="majorHAnsi" w:cstheme="majorBidi"/>
          <w:spacing w:val="-10"/>
          <w:kern w:val="28"/>
          <w:sz w:val="44"/>
          <w:szCs w:val="44"/>
        </w:rPr>
        <w:t>Water quality, nutrient, and phytoplankton data from Franks Tract, Mildred Island, and neighboring channels in the California Sacramento-San Joaquin Delta: 2022 and 2023 High-resolution mapping surveys</w:t>
      </w:r>
    </w:p>
    <w:p w14:paraId="373D6C19" w14:textId="77777777" w:rsidR="0040201F" w:rsidRPr="0053647C" w:rsidRDefault="0040201F" w:rsidP="0053647C">
      <w:pPr>
        <w:pStyle w:val="Heading1"/>
        <w:spacing w:before="0" w:line="22" w:lineRule="atLeast"/>
        <w:ind w:left="-5" w:hanging="10"/>
        <w:rPr>
          <w:rFonts w:ascii="Calibri" w:eastAsia="Calibri" w:hAnsi="Calibri" w:cs="Calibri"/>
          <w:b/>
          <w:bCs/>
          <w:color w:val="000000"/>
          <w:szCs w:val="22"/>
        </w:rPr>
      </w:pPr>
      <w:bookmarkStart w:id="0" w:name="_Toc34055476"/>
      <w:r w:rsidRPr="0053647C">
        <w:rPr>
          <w:rFonts w:ascii="Calibri" w:eastAsia="Calibri" w:hAnsi="Calibri" w:cs="Calibri"/>
          <w:b/>
          <w:bCs/>
          <w:color w:val="000000"/>
          <w:szCs w:val="22"/>
        </w:rPr>
        <w:t>Methods</w:t>
      </w:r>
      <w:bookmarkEnd w:id="0"/>
    </w:p>
    <w:p w14:paraId="5646CDDA" w14:textId="3727EEA8" w:rsidR="00240AA4" w:rsidRDefault="0040201F" w:rsidP="0053647C">
      <w:pPr>
        <w:spacing w:line="22" w:lineRule="atLeast"/>
        <w:rPr>
          <w:rFonts w:ascii="Calibri" w:hAnsi="Calibri" w:cs="Calibri"/>
          <w:sz w:val="24"/>
          <w:szCs w:val="24"/>
        </w:rPr>
      </w:pPr>
      <w:r w:rsidRPr="0053647C">
        <w:rPr>
          <w:rFonts w:ascii="Calibri" w:hAnsi="Calibri" w:cs="Calibri"/>
          <w:sz w:val="24"/>
          <w:szCs w:val="24"/>
        </w:rPr>
        <w:t xml:space="preserve">Broad-area, high-resolution, boat-based water quality mapping surveys of </w:t>
      </w:r>
      <w:r w:rsidR="00B20507" w:rsidRPr="0053647C">
        <w:rPr>
          <w:rFonts w:ascii="Calibri" w:hAnsi="Calibri" w:cs="Calibri"/>
          <w:sz w:val="24"/>
          <w:szCs w:val="24"/>
        </w:rPr>
        <w:t xml:space="preserve">Franks Tract and Mildred Island </w:t>
      </w:r>
      <w:r w:rsidRPr="0053647C">
        <w:rPr>
          <w:rFonts w:ascii="Calibri" w:hAnsi="Calibri" w:cs="Calibri"/>
          <w:sz w:val="24"/>
          <w:szCs w:val="24"/>
        </w:rPr>
        <w:t xml:space="preserve">were conducted </w:t>
      </w:r>
      <w:r w:rsidR="00B20507" w:rsidRPr="0053647C">
        <w:rPr>
          <w:rFonts w:ascii="Calibri" w:hAnsi="Calibri" w:cs="Calibri"/>
          <w:sz w:val="24"/>
          <w:szCs w:val="24"/>
        </w:rPr>
        <w:t>on June 7, June 21, July 27, August 9</w:t>
      </w:r>
      <w:r w:rsidR="002B0EE0">
        <w:rPr>
          <w:rFonts w:ascii="Calibri" w:hAnsi="Calibri" w:cs="Calibri"/>
          <w:sz w:val="24"/>
          <w:szCs w:val="24"/>
        </w:rPr>
        <w:t>, October 12, and November 30</w:t>
      </w:r>
      <w:r w:rsidRPr="0053647C">
        <w:rPr>
          <w:rFonts w:ascii="Calibri" w:hAnsi="Calibri" w:cs="Calibri"/>
          <w:sz w:val="24"/>
          <w:szCs w:val="24"/>
        </w:rPr>
        <w:t xml:space="preserve"> of 202</w:t>
      </w:r>
      <w:r w:rsidR="00B20507" w:rsidRPr="0053647C">
        <w:rPr>
          <w:rFonts w:ascii="Calibri" w:hAnsi="Calibri" w:cs="Calibri"/>
          <w:sz w:val="24"/>
          <w:szCs w:val="24"/>
        </w:rPr>
        <w:t>2</w:t>
      </w:r>
      <w:r w:rsidR="002B0EE0">
        <w:rPr>
          <w:rFonts w:ascii="Calibri" w:hAnsi="Calibri" w:cs="Calibri"/>
          <w:sz w:val="24"/>
          <w:szCs w:val="24"/>
        </w:rPr>
        <w:t>, and February 21 of 2023</w:t>
      </w:r>
      <w:r w:rsidRPr="0053647C">
        <w:rPr>
          <w:rFonts w:ascii="Calibri" w:hAnsi="Calibri" w:cs="Calibri"/>
          <w:sz w:val="24"/>
          <w:szCs w:val="24"/>
        </w:rPr>
        <w:t xml:space="preserve">. </w:t>
      </w:r>
      <w:bookmarkStart w:id="1" w:name="_Toc34055477"/>
      <w:r w:rsidR="00B20507" w:rsidRPr="0053647C">
        <w:rPr>
          <w:rFonts w:ascii="Calibri" w:hAnsi="Calibri" w:cs="Calibri"/>
          <w:sz w:val="24"/>
          <w:szCs w:val="24"/>
        </w:rPr>
        <w:t xml:space="preserve">Both Franks Tract and Mildred Island are former islands in the Sacramento-San Joaquin Delta (Delta) that were flooded when their levees were breached. </w:t>
      </w:r>
      <w:r w:rsidR="00240AA4" w:rsidRPr="0053647C">
        <w:rPr>
          <w:rFonts w:ascii="Calibri" w:hAnsi="Calibri" w:cs="Calibri"/>
          <w:sz w:val="24"/>
          <w:szCs w:val="24"/>
        </w:rPr>
        <w:t>The purpose of the study was to evaluate the impact of the Emergency Drought Barrier on water quality and water residence time.</w:t>
      </w:r>
    </w:p>
    <w:p w14:paraId="6A0890C4" w14:textId="2DBB7A0C" w:rsidR="0040201F" w:rsidRPr="0053647C" w:rsidRDefault="00B20507" w:rsidP="0053647C">
      <w:pPr>
        <w:spacing w:line="22" w:lineRule="atLeast"/>
        <w:rPr>
          <w:rFonts w:ascii="Calibri" w:hAnsi="Calibri" w:cs="Calibri"/>
          <w:sz w:val="24"/>
          <w:szCs w:val="24"/>
        </w:rPr>
      </w:pPr>
      <w:r w:rsidRPr="0053647C">
        <w:rPr>
          <w:rFonts w:ascii="Calibri" w:hAnsi="Calibri" w:cs="Calibri"/>
          <w:sz w:val="24"/>
          <w:szCs w:val="24"/>
        </w:rPr>
        <w:t>Transects were established in each flooded island, three at Franks Tract and two at Mildred Island.</w:t>
      </w:r>
      <w:r w:rsidR="0040201F" w:rsidRPr="0053647C">
        <w:rPr>
          <w:rFonts w:ascii="Calibri" w:hAnsi="Calibri" w:cs="Calibri"/>
          <w:sz w:val="24"/>
          <w:szCs w:val="24"/>
        </w:rPr>
        <w:t xml:space="preserve"> </w:t>
      </w:r>
      <w:r w:rsidR="007A292E">
        <w:rPr>
          <w:rFonts w:ascii="Calibri" w:hAnsi="Calibri" w:cs="Calibri"/>
          <w:sz w:val="24"/>
          <w:szCs w:val="24"/>
        </w:rPr>
        <w:t xml:space="preserve">On each sampling day, a </w:t>
      </w:r>
      <w:r w:rsidR="00FC7671">
        <w:rPr>
          <w:rFonts w:ascii="Calibri" w:hAnsi="Calibri" w:cs="Calibri"/>
          <w:sz w:val="24"/>
          <w:szCs w:val="24"/>
        </w:rPr>
        <w:t xml:space="preserve">boat-based </w:t>
      </w:r>
      <w:r w:rsidR="007A292E">
        <w:rPr>
          <w:rFonts w:ascii="Calibri" w:hAnsi="Calibri" w:cs="Calibri"/>
          <w:sz w:val="24"/>
          <w:szCs w:val="24"/>
        </w:rPr>
        <w:t>high</w:t>
      </w:r>
      <w:r w:rsidR="00FC7671">
        <w:rPr>
          <w:rFonts w:ascii="Calibri" w:hAnsi="Calibri" w:cs="Calibri"/>
          <w:sz w:val="24"/>
          <w:szCs w:val="24"/>
        </w:rPr>
        <w:t>-</w:t>
      </w:r>
      <w:r w:rsidR="007A292E">
        <w:rPr>
          <w:rFonts w:ascii="Calibri" w:hAnsi="Calibri" w:cs="Calibri"/>
          <w:sz w:val="24"/>
          <w:szCs w:val="24"/>
        </w:rPr>
        <w:t>speed survey was conducted in each flooded island whereby d</w:t>
      </w:r>
      <w:r w:rsidR="0040201F" w:rsidRPr="0053647C">
        <w:rPr>
          <w:rFonts w:ascii="Calibri" w:hAnsi="Calibri" w:cs="Calibri"/>
          <w:sz w:val="24"/>
          <w:szCs w:val="24"/>
        </w:rPr>
        <w:t>ata were collected at high speed</w:t>
      </w:r>
      <w:r w:rsidRPr="0053647C">
        <w:rPr>
          <w:rFonts w:ascii="Calibri" w:hAnsi="Calibri" w:cs="Calibri"/>
          <w:sz w:val="24"/>
          <w:szCs w:val="24"/>
        </w:rPr>
        <w:t xml:space="preserve"> without stopping</w:t>
      </w:r>
      <w:r w:rsidR="0040201F" w:rsidRPr="0053647C">
        <w:rPr>
          <w:rFonts w:ascii="Calibri" w:hAnsi="Calibri" w:cs="Calibri"/>
          <w:sz w:val="24"/>
          <w:szCs w:val="24"/>
        </w:rPr>
        <w:t xml:space="preserve"> to minimize the extent to which tidal currents obscure nutrient and phytoplankton distributions. </w:t>
      </w:r>
      <w:r w:rsidRPr="0053647C">
        <w:rPr>
          <w:rFonts w:ascii="Calibri" w:hAnsi="Calibri" w:cs="Calibri"/>
          <w:sz w:val="24"/>
          <w:szCs w:val="24"/>
        </w:rPr>
        <w:t xml:space="preserve">After the initial survey, the boat returned to each transect and began collecting data at each discrete sampling location. </w:t>
      </w:r>
      <w:bookmarkEnd w:id="1"/>
    </w:p>
    <w:p w14:paraId="65A6AC8E" w14:textId="77777777" w:rsidR="0040201F" w:rsidRPr="0053647C" w:rsidRDefault="0040201F" w:rsidP="0053647C">
      <w:pPr>
        <w:pStyle w:val="Heading2"/>
        <w:spacing w:before="0" w:line="22" w:lineRule="atLeast"/>
        <w:ind w:left="-5" w:hanging="10"/>
        <w:rPr>
          <w:rFonts w:ascii="Calibri" w:eastAsia="Calibri" w:hAnsi="Calibri" w:cs="Calibri"/>
          <w:b/>
          <w:bCs/>
          <w:color w:val="000000"/>
          <w:szCs w:val="22"/>
        </w:rPr>
      </w:pPr>
      <w:bookmarkStart w:id="2" w:name="_Toc34055478"/>
      <w:r w:rsidRPr="0053647C">
        <w:rPr>
          <w:rFonts w:ascii="Calibri" w:eastAsia="Calibri" w:hAnsi="Calibri" w:cs="Calibri"/>
          <w:b/>
          <w:bCs/>
          <w:color w:val="000000"/>
          <w:szCs w:val="22"/>
        </w:rPr>
        <w:t>Sampling and analysis</w:t>
      </w:r>
      <w:bookmarkEnd w:id="2"/>
    </w:p>
    <w:p w14:paraId="4636BF5E" w14:textId="77777777" w:rsidR="0040201F" w:rsidRPr="0053647C" w:rsidRDefault="0040201F" w:rsidP="0053647C">
      <w:pPr>
        <w:keepNext/>
        <w:keepLines/>
        <w:spacing w:after="0" w:line="22" w:lineRule="atLeast"/>
        <w:ind w:left="-5" w:hanging="10"/>
        <w:outlineLvl w:val="2"/>
        <w:rPr>
          <w:rFonts w:ascii="Calibri" w:eastAsia="Calibri" w:hAnsi="Calibri" w:cs="Calibri"/>
          <w:b/>
          <w:bCs/>
          <w:color w:val="000000"/>
          <w:sz w:val="24"/>
        </w:rPr>
      </w:pPr>
      <w:bookmarkStart w:id="3" w:name="_Toc34055479"/>
      <w:r w:rsidRPr="0053647C">
        <w:rPr>
          <w:rFonts w:ascii="Calibri" w:eastAsia="Calibri" w:hAnsi="Calibri" w:cs="Calibri"/>
          <w:b/>
          <w:bCs/>
          <w:color w:val="000000"/>
          <w:sz w:val="24"/>
        </w:rPr>
        <w:t xml:space="preserve">Underway high resolution (HR) water sampling and onboard analyses </w:t>
      </w:r>
    </w:p>
    <w:bookmarkEnd w:id="3"/>
    <w:p w14:paraId="4ADAEE37" w14:textId="53FD6A8D" w:rsidR="00471AB9" w:rsidRPr="0053647C" w:rsidRDefault="00471AB9" w:rsidP="0053647C">
      <w:pPr>
        <w:spacing w:line="22" w:lineRule="atLeast"/>
        <w:rPr>
          <w:rFonts w:ascii="Calibri" w:hAnsi="Calibri" w:cs="Calibri"/>
          <w:sz w:val="24"/>
          <w:szCs w:val="24"/>
        </w:rPr>
      </w:pPr>
      <w:r w:rsidRPr="0053647C">
        <w:rPr>
          <w:rFonts w:ascii="Calibri" w:hAnsi="Calibri" w:cs="Calibri"/>
          <w:sz w:val="24"/>
          <w:szCs w:val="24"/>
        </w:rPr>
        <w:t>Data was collected by boat (USGS R/V Aiken) in Franks Tract and Mildred Island</w:t>
      </w:r>
      <w:r w:rsidR="00B20507" w:rsidRPr="0053647C">
        <w:rPr>
          <w:rFonts w:ascii="Calibri" w:hAnsi="Calibri" w:cs="Calibri"/>
          <w:sz w:val="24"/>
          <w:szCs w:val="24"/>
        </w:rPr>
        <w:t>,</w:t>
      </w:r>
      <w:r w:rsidRPr="0053647C">
        <w:rPr>
          <w:rFonts w:ascii="Calibri" w:hAnsi="Calibri" w:cs="Calibri"/>
          <w:sz w:val="24"/>
          <w:szCs w:val="24"/>
        </w:rPr>
        <w:t xml:space="preserve"> </w:t>
      </w:r>
      <w:r w:rsidR="00B20507" w:rsidRPr="0053647C">
        <w:rPr>
          <w:rFonts w:ascii="Calibri" w:hAnsi="Calibri" w:cs="Calibri"/>
          <w:sz w:val="24"/>
          <w:szCs w:val="24"/>
        </w:rPr>
        <w:t xml:space="preserve">following the approach described by Downing </w:t>
      </w:r>
      <w:r w:rsidR="00FC724C">
        <w:rPr>
          <w:rFonts w:ascii="Calibri" w:hAnsi="Calibri" w:cs="Calibri"/>
          <w:sz w:val="24"/>
          <w:szCs w:val="24"/>
        </w:rPr>
        <w:t>and others</w:t>
      </w:r>
      <w:r w:rsidR="00B20507" w:rsidRPr="0053647C">
        <w:rPr>
          <w:rFonts w:ascii="Calibri" w:hAnsi="Calibri" w:cs="Calibri"/>
          <w:sz w:val="24"/>
          <w:szCs w:val="24"/>
        </w:rPr>
        <w:t xml:space="preserve"> (2016), Fichot </w:t>
      </w:r>
      <w:r w:rsidR="00FC724C">
        <w:rPr>
          <w:rFonts w:ascii="Calibri" w:hAnsi="Calibri" w:cs="Calibri"/>
          <w:sz w:val="24"/>
          <w:szCs w:val="24"/>
        </w:rPr>
        <w:t>and others</w:t>
      </w:r>
      <w:r w:rsidR="00B20507" w:rsidRPr="0053647C">
        <w:rPr>
          <w:rFonts w:ascii="Calibri" w:hAnsi="Calibri" w:cs="Calibri"/>
          <w:sz w:val="24"/>
          <w:szCs w:val="24"/>
        </w:rPr>
        <w:t xml:space="preserve"> (2016), </w:t>
      </w:r>
      <w:r w:rsidR="00FC724C">
        <w:rPr>
          <w:rFonts w:ascii="Calibri" w:hAnsi="Calibri" w:cs="Calibri"/>
          <w:sz w:val="24"/>
          <w:szCs w:val="24"/>
        </w:rPr>
        <w:t xml:space="preserve">Kimmerer and others (2019) </w:t>
      </w:r>
      <w:r w:rsidR="00B20507" w:rsidRPr="0053647C">
        <w:rPr>
          <w:rFonts w:ascii="Calibri" w:hAnsi="Calibri" w:cs="Calibri"/>
          <w:sz w:val="24"/>
          <w:szCs w:val="24"/>
        </w:rPr>
        <w:t xml:space="preserve">and Stumpner </w:t>
      </w:r>
      <w:r w:rsidR="00FC724C">
        <w:rPr>
          <w:rFonts w:ascii="Calibri" w:hAnsi="Calibri" w:cs="Calibri"/>
          <w:sz w:val="24"/>
          <w:szCs w:val="24"/>
        </w:rPr>
        <w:t>and others</w:t>
      </w:r>
      <w:r w:rsidR="00B20507" w:rsidRPr="0053647C">
        <w:rPr>
          <w:rFonts w:ascii="Calibri" w:hAnsi="Calibri" w:cs="Calibri"/>
          <w:sz w:val="24"/>
          <w:szCs w:val="24"/>
        </w:rPr>
        <w:t xml:space="preserve"> (2020). </w:t>
      </w:r>
      <w:r w:rsidRPr="0053647C">
        <w:rPr>
          <w:rFonts w:ascii="Calibri" w:hAnsi="Calibri" w:cs="Calibri"/>
          <w:sz w:val="24"/>
          <w:szCs w:val="24"/>
        </w:rPr>
        <w:t>Transects were established in each flooded island, three at Franks Tract (FT1-3) and two at Mildred Island (MI1-2). Sample water was continuously pumped</w:t>
      </w:r>
      <w:r w:rsidR="00D1437E" w:rsidRPr="0053647C">
        <w:rPr>
          <w:rFonts w:ascii="Calibri" w:hAnsi="Calibri" w:cs="Calibri"/>
          <w:sz w:val="24"/>
          <w:szCs w:val="24"/>
        </w:rPr>
        <w:t xml:space="preserve"> onto the boat using two SHURflo Aqua King II pumps at a pressure of 60 psi and rate of 5 GPM (SHURflo Pentair, London, United Kingdom) </w:t>
      </w:r>
      <w:r w:rsidRPr="0053647C">
        <w:rPr>
          <w:rFonts w:ascii="Calibri" w:hAnsi="Calibri" w:cs="Calibri"/>
          <w:sz w:val="24"/>
          <w:szCs w:val="24"/>
        </w:rPr>
        <w:t xml:space="preserve">while underway </w:t>
      </w:r>
      <w:r w:rsidR="00C03D85" w:rsidRPr="0053647C">
        <w:rPr>
          <w:rFonts w:ascii="Calibri" w:hAnsi="Calibri" w:cs="Calibri"/>
          <w:sz w:val="24"/>
          <w:szCs w:val="24"/>
        </w:rPr>
        <w:t>at speeds up to 30 miles per hour (mph) (13</w:t>
      </w:r>
      <w:r w:rsidR="00D1437E" w:rsidRPr="0053647C">
        <w:rPr>
          <w:rFonts w:ascii="Calibri" w:hAnsi="Calibri" w:cs="Calibri"/>
          <w:sz w:val="24"/>
          <w:szCs w:val="24"/>
        </w:rPr>
        <w:t xml:space="preserve"> </w:t>
      </w:r>
      <w:r w:rsidR="00C03D85" w:rsidRPr="0053647C">
        <w:rPr>
          <w:rFonts w:ascii="Calibri" w:hAnsi="Calibri" w:cs="Calibri"/>
          <w:sz w:val="24"/>
          <w:szCs w:val="24"/>
        </w:rPr>
        <w:t>meters per second [m/s]), using a pickup tube mounted at a fixed depth of approximately 1 meter below the surface. Water was routed through a 178-micrometer (</w:t>
      </w:r>
      <w:r w:rsidR="00FC724C">
        <w:rPr>
          <w:rFonts w:ascii="Calibri" w:hAnsi="Calibri" w:cs="Calibri"/>
          <w:sz w:val="24"/>
          <w:szCs w:val="24"/>
        </w:rPr>
        <w:t>um</w:t>
      </w:r>
      <w:r w:rsidR="00C03D85" w:rsidRPr="0053647C">
        <w:rPr>
          <w:rFonts w:ascii="Calibri" w:hAnsi="Calibri" w:cs="Calibri"/>
          <w:sz w:val="24"/>
          <w:szCs w:val="24"/>
        </w:rPr>
        <w:t xml:space="preserve">) in-line </w:t>
      </w:r>
      <w:r w:rsidR="00D1437E" w:rsidRPr="0053647C">
        <w:rPr>
          <w:rFonts w:ascii="Calibri" w:hAnsi="Calibri" w:cs="Calibri"/>
          <w:sz w:val="24"/>
          <w:szCs w:val="24"/>
        </w:rPr>
        <w:t>strainer</w:t>
      </w:r>
      <w:r w:rsidR="00C03D85" w:rsidRPr="0053647C">
        <w:rPr>
          <w:rFonts w:ascii="Calibri" w:hAnsi="Calibri" w:cs="Calibri"/>
          <w:sz w:val="24"/>
          <w:szCs w:val="24"/>
        </w:rPr>
        <w:t xml:space="preserve"> (Cole Parmer; EW-29595-47, Vernon Hills, IL) to remove large debris and into a pressure-compensated manifold that maintained system pressure (~20 PSI) at a prescribed level irrespective of boat speed </w:t>
      </w:r>
      <w:r w:rsidR="00C03D85" w:rsidRPr="0053647C">
        <w:rPr>
          <w:rFonts w:ascii="Calibri" w:hAnsi="Calibri" w:cs="Calibri"/>
          <w:sz w:val="24"/>
          <w:szCs w:val="24"/>
        </w:rPr>
        <w:fldChar w:fldCharType="begin"/>
      </w:r>
      <w:r w:rsidR="00C03D85" w:rsidRPr="0053647C">
        <w:rPr>
          <w:rFonts w:ascii="Calibri" w:hAnsi="Calibri" w:cs="Calibri"/>
          <w:sz w:val="24"/>
          <w:szCs w:val="24"/>
        </w:rPr>
        <w:instrText xml:space="preserve"> ADDIN EN.CITE &lt;EndNote&gt;&lt;Cite&gt;&lt;Author&gt;Downing&lt;/Author&gt;&lt;Year&gt;2016&lt;/Year&gt;&lt;RecNum&gt;368&lt;/RecNum&gt;&lt;DisplayText&gt;(Downing et al., 2016)&lt;/DisplayText&gt;&lt;record&gt;&lt;rec-number&gt;368&lt;/rec-number&gt;&lt;foreign-keys&gt;&lt;key app="EN" db-id="ex9atwzt19x29metfwnxtde1zrvsre0xees9" timestamp="1530131440"&gt;368&lt;/key&gt;&lt;/foreign-keys&gt;&lt;ref-type name="Journal Article"&gt;17&lt;/ref-type&gt;&lt;contributors&gt;&lt;authors&gt;&lt;author&gt;Downing, Bryan D.&lt;/author&gt;&lt;author&gt;Bergamaschi, Brian A.&lt;/author&gt;&lt;author&gt;Kendall, Carol&lt;/author&gt;&lt;author&gt;Kraus, Tamara E. C.&lt;/author&gt;&lt;author&gt;Dennis, Kate J.&lt;/author&gt;&lt;author&gt;Carter, Jeffery A.&lt;/author&gt;&lt;author&gt;Von Dessonneck, Travis S.&lt;/author&gt;&lt;/authors&gt;&lt;/contributors&gt;&lt;titles&gt;&lt;title&gt;Using Continuous Underway Isotope Measurements To Map Water Residence Time in Hydrodynamically Complex Tidal Environments&lt;/title&gt;&lt;secondary-title&gt;Environmental Science &amp;amp; Technology&lt;/secondary-title&gt;&lt;/titles&gt;&lt;periodical&gt;&lt;full-title&gt;Environmental science &amp;amp; technology&lt;/full-title&gt;&lt;/periodical&gt;&lt;pages&gt;13387-13396&lt;/pages&gt;&lt;volume&gt;50&lt;/volume&gt;&lt;number&gt;24&lt;/number&gt;&lt;dates&gt;&lt;year&gt;2016&lt;/year&gt;&lt;pub-dates&gt;&lt;date&gt;2016/12/20&lt;/date&gt;&lt;/pub-dates&gt;&lt;/dates&gt;&lt;publisher&gt;American Chemical Society&lt;/publisher&gt;&lt;isbn&gt;0013-936X&lt;/isbn&gt;&lt;urls&gt;&lt;related-urls&gt;&lt;url&gt;https://doi.org/10.1021/acs.est.6b05745&lt;/url&gt;&lt;/related-urls&gt;&lt;/urls&gt;&lt;electronic-resource-num&gt;10.1021/acs.est.6b05745&lt;/electronic-resource-num&gt;&lt;/record&gt;&lt;/Cite&gt;&lt;/EndNote&gt;</w:instrText>
      </w:r>
      <w:r w:rsidR="00C03D85" w:rsidRPr="0053647C">
        <w:rPr>
          <w:rFonts w:ascii="Calibri" w:hAnsi="Calibri" w:cs="Calibri"/>
          <w:sz w:val="24"/>
          <w:szCs w:val="24"/>
        </w:rPr>
        <w:fldChar w:fldCharType="separate"/>
      </w:r>
      <w:r w:rsidR="00C03D85" w:rsidRPr="0053647C">
        <w:rPr>
          <w:rFonts w:ascii="Calibri" w:hAnsi="Calibri" w:cs="Calibri"/>
          <w:sz w:val="24"/>
          <w:szCs w:val="24"/>
        </w:rPr>
        <w:t>(Downing and others, 2016)</w:t>
      </w:r>
      <w:r w:rsidR="00C03D85" w:rsidRPr="0053647C">
        <w:rPr>
          <w:rFonts w:ascii="Calibri" w:hAnsi="Calibri" w:cs="Calibri"/>
          <w:sz w:val="24"/>
          <w:szCs w:val="24"/>
        </w:rPr>
        <w:fldChar w:fldCharType="end"/>
      </w:r>
      <w:r w:rsidR="00C03D85" w:rsidRPr="0053647C">
        <w:rPr>
          <w:rFonts w:ascii="Calibri" w:hAnsi="Calibri" w:cs="Calibri"/>
          <w:sz w:val="24"/>
          <w:szCs w:val="24"/>
        </w:rPr>
        <w:t xml:space="preserve">. A two-stage debubbler was used to remove bubbles that can interfere with optical measurements. Sample water was split into separated analytical flow paths, with constant flow rates maintained by metering the discharge line, except for the flow path serving the open split interface, which was </w:t>
      </w:r>
      <w:r w:rsidR="00C03D85" w:rsidRPr="0053647C">
        <w:rPr>
          <w:rFonts w:ascii="Calibri" w:hAnsi="Calibri" w:cs="Calibri"/>
          <w:sz w:val="24"/>
          <w:szCs w:val="24"/>
        </w:rPr>
        <w:lastRenderedPageBreak/>
        <w:t xml:space="preserve">metered on the feed line. Flows were continuously monitored using a sight gauge (0.1-1 GPM Flow Meter LZM-15 with adjustable knob) for each flow path. </w:t>
      </w:r>
    </w:p>
    <w:p w14:paraId="6647A29C" w14:textId="55360C6C" w:rsidR="00C03D85" w:rsidRPr="0053647C" w:rsidRDefault="00C03D85" w:rsidP="0053647C">
      <w:pPr>
        <w:spacing w:line="22" w:lineRule="atLeast"/>
        <w:rPr>
          <w:rFonts w:ascii="Calibri" w:hAnsi="Calibri" w:cs="Calibri"/>
          <w:sz w:val="24"/>
          <w:szCs w:val="24"/>
        </w:rPr>
      </w:pPr>
      <w:r w:rsidRPr="0053647C">
        <w:rPr>
          <w:rFonts w:ascii="Calibri" w:hAnsi="Calibri" w:cs="Calibri"/>
          <w:sz w:val="24"/>
          <w:szCs w:val="24"/>
        </w:rPr>
        <w:t>The manifold delivered unfiltered water to the following flow paths: (1) A flow-through system consisting of a thermosalinograph that recorded temperature, conductance, and salinity (Sea-Bird Scientific SB45 (TSG), Belluve, WA); fluorometers that measured fluorescence of chlorophyll (fCHL) and fluorescence of dissolved organic matter (fDOM, Sea-Bird Scientific WETstar (WS), Philomath, OR); a beam transmissometer that recorded transmittance (Sea-Bird Scientific model C-Star transmissometer (CStar), Philomath, OR); a nitrate (NO3) analyzer (SUNA V2; Sea-Bird Scientific, Bellevue, WA). (2) A second path provides water to a multiparameter water quality sonde (YSI EXO2; Xylem Inc. (EXO), Rye Brook, New York) equipped with sensors to measure temperature, specific conductance (SpC), turbidity, pH, dissolved oxygen (DO), fDOM and fCHL.</w:t>
      </w:r>
      <w:r w:rsidR="00AF0F87">
        <w:rPr>
          <w:rFonts w:ascii="Calibri" w:hAnsi="Calibri" w:cs="Calibri"/>
          <w:sz w:val="24"/>
          <w:szCs w:val="24"/>
        </w:rPr>
        <w:t xml:space="preserve"> </w:t>
      </w:r>
      <w:r w:rsidRPr="0053647C">
        <w:rPr>
          <w:rFonts w:ascii="Calibri" w:hAnsi="Calibri" w:cs="Calibri"/>
          <w:sz w:val="24"/>
          <w:szCs w:val="24"/>
        </w:rPr>
        <w:t xml:space="preserve">(3) A third path passed water to a fluorometer designed to measure different algal classes (FluoroProbe III (FP); BBE Moldaenke, Schwentinental, Germany; Eijkelkamp, 2014; Beutler and others, 2002). </w:t>
      </w:r>
    </w:p>
    <w:p w14:paraId="65361C9A" w14:textId="475A1775" w:rsidR="00C03D85" w:rsidRPr="0053647C" w:rsidRDefault="00C03D85" w:rsidP="0053647C">
      <w:pPr>
        <w:spacing w:line="22" w:lineRule="atLeast"/>
        <w:rPr>
          <w:rFonts w:ascii="Calibri" w:hAnsi="Calibri" w:cs="Calibri"/>
          <w:sz w:val="24"/>
          <w:szCs w:val="24"/>
        </w:rPr>
      </w:pPr>
      <w:r w:rsidRPr="0053647C">
        <w:rPr>
          <w:rFonts w:ascii="Calibri" w:hAnsi="Calibri" w:cs="Calibri"/>
          <w:sz w:val="24"/>
          <w:szCs w:val="24"/>
        </w:rPr>
        <w:t xml:space="preserve">A second manifold </w:t>
      </w:r>
      <w:r w:rsidR="00AF0F87">
        <w:rPr>
          <w:rFonts w:ascii="Calibri" w:hAnsi="Calibri" w:cs="Calibri"/>
          <w:sz w:val="24"/>
          <w:szCs w:val="24"/>
        </w:rPr>
        <w:t>wa</w:t>
      </w:r>
      <w:r w:rsidRPr="0053647C">
        <w:rPr>
          <w:rFonts w:ascii="Calibri" w:hAnsi="Calibri" w:cs="Calibri"/>
          <w:sz w:val="24"/>
          <w:szCs w:val="24"/>
        </w:rPr>
        <w:t xml:space="preserve">s setup to provide 0.2 micron filtered (Osmonics Memtrex, 25 cm length, 0.2 </w:t>
      </w:r>
      <w:r w:rsidR="0053647C">
        <w:rPr>
          <w:rFonts w:ascii="Calibri" w:hAnsi="Calibri" w:cs="Calibri"/>
          <w:sz w:val="24"/>
          <w:szCs w:val="24"/>
        </w:rPr>
        <w:t>u</w:t>
      </w:r>
      <w:r w:rsidRPr="0053647C">
        <w:rPr>
          <w:rFonts w:ascii="Calibri" w:hAnsi="Calibri" w:cs="Calibri"/>
          <w:sz w:val="24"/>
          <w:szCs w:val="24"/>
        </w:rPr>
        <w:t xml:space="preserve">m pore size; MNY921EGS; Osmonics, Inc.) water via an open-split interface at atmospheric pressure, which served water to a water </w:t>
      </w:r>
      <w:r w:rsidR="0053647C">
        <w:rPr>
          <w:rFonts w:ascii="Calibri" w:hAnsi="Calibri" w:cs="Calibri"/>
          <w:sz w:val="24"/>
          <w:szCs w:val="24"/>
        </w:rPr>
        <w:t xml:space="preserve">stable </w:t>
      </w:r>
      <w:r w:rsidRPr="0053647C">
        <w:rPr>
          <w:rFonts w:ascii="Calibri" w:hAnsi="Calibri" w:cs="Calibri"/>
          <w:sz w:val="24"/>
          <w:szCs w:val="24"/>
        </w:rPr>
        <w:t>isotope (2H, 18O) sampler (Picarro Inc, Sunnyvale, CA). The NH4 analyzer was a continuous flow, gas diffusion/conductivity-based (Carlson, 1978) analyzer for ammonium (NH4) analysis (TL-2800; Timberline Instruments, Boulder, CO) that was modified for field operation and continuous data collection by the manufacturer (</w:t>
      </w:r>
      <w:r w:rsidR="00FA1A19" w:rsidRPr="0053647C">
        <w:rPr>
          <w:rFonts w:ascii="Calibri" w:hAnsi="Calibri" w:cs="Calibri"/>
          <w:sz w:val="24"/>
          <w:szCs w:val="24"/>
        </w:rPr>
        <w:t>Thompson</w:t>
      </w:r>
      <w:r w:rsidRPr="0053647C">
        <w:rPr>
          <w:rFonts w:ascii="Calibri" w:hAnsi="Calibri" w:cs="Calibri"/>
          <w:sz w:val="24"/>
          <w:szCs w:val="24"/>
        </w:rPr>
        <w:t xml:space="preserve"> and others, 2023). Modifications included installation in a ruggedized housing, addition of an automated line-switching valve, addition of a heating unit to maintain the instrument at a constant above-ambient temperature, and changes to the software. The analyzer was run in continuous mode with frequent periodic introduction of deionized organic-free water (OFW, resistivity &gt;18.2 M</w:t>
      </w:r>
      <w:r w:rsidR="0027148F">
        <w:rPr>
          <w:rFonts w:ascii="Calibri" w:hAnsi="Calibri" w:cs="Calibri"/>
          <w:sz w:val="24"/>
          <w:szCs w:val="24"/>
        </w:rPr>
        <w:t>ohm</w:t>
      </w:r>
      <w:r w:rsidRPr="0053647C">
        <w:rPr>
          <w:rFonts w:ascii="Calibri" w:hAnsi="Calibri" w:cs="Calibri"/>
          <w:sz w:val="24"/>
          <w:szCs w:val="24"/>
        </w:rPr>
        <w:t xml:space="preserve">/cm), and standard solutions to continuously assess instrument performance and to correct for baseline drift during the day. Full standard curves were run at the beginning and end of each day, and partial curves were run throughout the day each time the boat stopped to sample. </w:t>
      </w:r>
    </w:p>
    <w:p w14:paraId="3AC9EA66" w14:textId="734DC4E2" w:rsidR="0027148F" w:rsidRPr="0027148F" w:rsidRDefault="0027148F" w:rsidP="0027148F">
      <w:pPr>
        <w:spacing w:line="22" w:lineRule="atLeast"/>
        <w:rPr>
          <w:rFonts w:ascii="Calibri" w:hAnsi="Calibri" w:cs="Calibri"/>
          <w:sz w:val="24"/>
          <w:szCs w:val="24"/>
        </w:rPr>
      </w:pPr>
      <w:r w:rsidRPr="0027148F">
        <w:rPr>
          <w:rFonts w:ascii="Calibri" w:hAnsi="Calibri" w:cs="Calibri"/>
          <w:sz w:val="24"/>
          <w:szCs w:val="24"/>
        </w:rPr>
        <w:t>Continuous measurements of the stable isotopic ratios of oxygen and hydrogen in water were made using a Picarro Cavity Ring-down Spectrometer (A0217 and L2130-i, Picarro, Inc.) (Downing and others, 2016). Prior to field work, three secondary standards and one tertiary standard were run on the Picarro; the secondary standards are obtained from the USGS Reston Stable Isotope Lab (Reference IDs 46a, 47, and 48). The tertiary standard is Kona Deep bottled water (</w:t>
      </w:r>
      <w:hyperlink r:id="rId5">
        <w:r w:rsidRPr="0027148F">
          <w:rPr>
            <w:rStyle w:val="Hyperlink"/>
            <w:rFonts w:ascii="Calibri" w:hAnsi="Calibri" w:cs="Calibri"/>
            <w:sz w:val="24"/>
            <w:szCs w:val="24"/>
          </w:rPr>
          <w:t>https://konadeep.com</w:t>
        </w:r>
      </w:hyperlink>
      <w:r w:rsidRPr="0027148F">
        <w:rPr>
          <w:rFonts w:ascii="Calibri" w:hAnsi="Calibri" w:cs="Calibri"/>
          <w:sz w:val="24"/>
          <w:szCs w:val="24"/>
        </w:rPr>
        <w:t>). Each standard was run for approximately 20 minutes, or until stable, and the last 2 minutes of data were used to calculate an average standard value. The tertiary standard was taken into the field and analyzed on the Picarro at the start and end of each sampling and approximately every four hours over the course of the field day. Sample splits of the tertiary standard were submitted to the Reston Stable Isotope Laboratory.</w:t>
      </w:r>
    </w:p>
    <w:p w14:paraId="7795952E" w14:textId="2BC096C4" w:rsidR="00C03D85" w:rsidRPr="0053647C" w:rsidRDefault="00C03D85" w:rsidP="000E524D">
      <w:pPr>
        <w:spacing w:line="22" w:lineRule="atLeast"/>
        <w:rPr>
          <w:rFonts w:ascii="Calibri" w:hAnsi="Calibri" w:cs="Calibri"/>
          <w:b/>
          <w:bCs/>
          <w:sz w:val="24"/>
          <w:szCs w:val="24"/>
        </w:rPr>
      </w:pPr>
      <w:r w:rsidRPr="0053647C">
        <w:rPr>
          <w:rFonts w:ascii="Calibri" w:hAnsi="Calibri" w:cs="Calibri"/>
          <w:sz w:val="24"/>
          <w:szCs w:val="24"/>
        </w:rPr>
        <w:t xml:space="preserve">All instrumentation was cleaned, and calibrations were checked prior to each use following the manufacturer's recommendation or as described below. Data for most instruments were recorded at 1-second frequency on a single data logger (CR6, Campbell Scientific, Logan, Utah, United States) together with a timestamp and boat position obtained from a high-resolution </w:t>
      </w:r>
      <w:r w:rsidRPr="0053647C">
        <w:rPr>
          <w:rFonts w:ascii="Calibri" w:hAnsi="Calibri" w:cs="Calibri"/>
          <w:sz w:val="24"/>
          <w:szCs w:val="24"/>
        </w:rPr>
        <w:lastRenderedPageBreak/>
        <w:t xml:space="preserve">global positioning system receiver (16X-HVS, Garmin, Olathe, Kansas). The FluoroProbe logged data internally and to the host software every </w:t>
      </w:r>
      <w:r w:rsidR="00FA1A19" w:rsidRPr="0053647C">
        <w:rPr>
          <w:rFonts w:ascii="Calibri" w:hAnsi="Calibri" w:cs="Calibri"/>
          <w:sz w:val="24"/>
          <w:szCs w:val="24"/>
        </w:rPr>
        <w:t>1-2</w:t>
      </w:r>
      <w:r w:rsidRPr="0053647C">
        <w:rPr>
          <w:rFonts w:ascii="Calibri" w:hAnsi="Calibri" w:cs="Calibri"/>
          <w:sz w:val="24"/>
          <w:szCs w:val="24"/>
        </w:rPr>
        <w:t xml:space="preserve"> seconds</w:t>
      </w:r>
      <w:r w:rsidR="001B2AFE">
        <w:rPr>
          <w:rFonts w:ascii="Calibri" w:hAnsi="Calibri" w:cs="Calibri"/>
          <w:sz w:val="24"/>
          <w:szCs w:val="24"/>
        </w:rPr>
        <w:t>.</w:t>
      </w:r>
      <w:r w:rsidRPr="0053647C">
        <w:rPr>
          <w:rFonts w:ascii="Calibri" w:hAnsi="Calibri" w:cs="Calibri"/>
          <w:sz w:val="24"/>
          <w:szCs w:val="24"/>
        </w:rPr>
        <w:t xml:space="preserve"> The isotopic water sampler collected and logged data through its native software to an internal computer. All data were displayed in real time, so scientists on board could respond when they observed changes relevant to study objectives, or if issues with flow or instrument performance were noted. Data collected in situ are referred to as high resolution (HR) parameters.   </w:t>
      </w:r>
    </w:p>
    <w:p w14:paraId="43922F09" w14:textId="06AB602F" w:rsidR="0040201F" w:rsidRPr="0053647C" w:rsidRDefault="0040201F" w:rsidP="0053647C">
      <w:pPr>
        <w:pStyle w:val="Heading3"/>
        <w:spacing w:before="0" w:beforeAutospacing="0" w:after="0" w:afterAutospacing="0" w:line="22" w:lineRule="atLeast"/>
        <w:rPr>
          <w:rFonts w:ascii="Calibri" w:hAnsi="Calibri" w:cs="Calibri"/>
          <w:sz w:val="24"/>
          <w:szCs w:val="24"/>
        </w:rPr>
      </w:pPr>
      <w:r w:rsidRPr="0053647C">
        <w:rPr>
          <w:rFonts w:ascii="Calibri" w:hAnsi="Calibri" w:cs="Calibri"/>
          <w:sz w:val="24"/>
          <w:szCs w:val="24"/>
        </w:rPr>
        <w:t>Discrete water sampling and laboratory analyses</w:t>
      </w:r>
    </w:p>
    <w:p w14:paraId="4BA7A2E7" w14:textId="038F921A" w:rsidR="00C03D85" w:rsidRPr="0053647C" w:rsidRDefault="00471AB9" w:rsidP="0053647C">
      <w:pPr>
        <w:pStyle w:val="Default"/>
        <w:spacing w:line="22" w:lineRule="atLeast"/>
        <w:rPr>
          <w:color w:val="auto"/>
        </w:rPr>
      </w:pPr>
      <w:r w:rsidRPr="0053647C">
        <w:rPr>
          <w:color w:val="auto"/>
        </w:rPr>
        <w:t xml:space="preserve">Discrete water samples (DS) </w:t>
      </w:r>
      <w:r w:rsidRPr="00025530">
        <w:rPr>
          <w:color w:val="auto"/>
        </w:rPr>
        <w:t>were collected</w:t>
      </w:r>
      <w:r w:rsidR="00AD730A">
        <w:rPr>
          <w:color w:val="auto"/>
        </w:rPr>
        <w:t xml:space="preserve"> both while stopped at station, and while underway. Samples were collected from designated sampling stations</w:t>
      </w:r>
      <w:r w:rsidRPr="00025530">
        <w:rPr>
          <w:color w:val="auto"/>
        </w:rPr>
        <w:t xml:space="preserve"> at 2</w:t>
      </w:r>
      <w:r w:rsidR="00C03D85" w:rsidRPr="00025530">
        <w:rPr>
          <w:color w:val="auto"/>
        </w:rPr>
        <w:t>5</w:t>
      </w:r>
      <w:r w:rsidRPr="00025530">
        <w:rPr>
          <w:color w:val="auto"/>
        </w:rPr>
        <w:t xml:space="preserve"> sites in Franks Tract and Mildred</w:t>
      </w:r>
      <w:r w:rsidR="00AF0F87" w:rsidRPr="00025530">
        <w:rPr>
          <w:color w:val="auto"/>
        </w:rPr>
        <w:t xml:space="preserve"> Island</w:t>
      </w:r>
      <w:r w:rsidR="00AD730A">
        <w:rPr>
          <w:color w:val="auto"/>
        </w:rPr>
        <w:t>, and 17 other established sites</w:t>
      </w:r>
      <w:r w:rsidRPr="00025530">
        <w:rPr>
          <w:color w:val="auto"/>
        </w:rPr>
        <w:t>.</w:t>
      </w:r>
      <w:r w:rsidR="0011606E">
        <w:rPr>
          <w:color w:val="auto"/>
        </w:rPr>
        <w:t xml:space="preserve"> Filtered samples were collected from approximately 1 m depth </w:t>
      </w:r>
      <w:r w:rsidR="00610EE9" w:rsidRPr="00610EE9">
        <w:rPr>
          <w:color w:val="auto"/>
        </w:rPr>
        <w:t>by passing water from the pickup tube through a 0.2-micron filter into a sample bottle</w:t>
      </w:r>
      <w:r w:rsidR="00610EE9">
        <w:rPr>
          <w:color w:val="auto"/>
        </w:rPr>
        <w:t xml:space="preserve">. </w:t>
      </w:r>
      <w:r w:rsidR="00C03D85" w:rsidRPr="00025530">
        <w:rPr>
          <w:color w:val="auto"/>
        </w:rPr>
        <w:t>Filtered samples were collected</w:t>
      </w:r>
      <w:r w:rsidR="00C03D85" w:rsidRPr="0053647C">
        <w:rPr>
          <w:color w:val="auto"/>
        </w:rPr>
        <w:t xml:space="preserve"> for the analysis of ammonium (NH4), nitrate and nitrite (NO3 + NO2), soluble reactive phosphorus (SRP, PO4), dissolved organic nitrogen (DON), </w:t>
      </w:r>
      <w:r w:rsidR="003065EA" w:rsidRPr="003065EA">
        <w:rPr>
          <w:color w:val="auto"/>
        </w:rPr>
        <w:t xml:space="preserve">total dissolved nitrogen (TDN), </w:t>
      </w:r>
      <w:r w:rsidR="00C03D85" w:rsidRPr="0053647C">
        <w:rPr>
          <w:color w:val="auto"/>
        </w:rPr>
        <w:t xml:space="preserve">total dissolved phosphorus (TDP), dissolved organic carbon (DOC), and water-stable isotopes (2H and 18O). </w:t>
      </w:r>
      <w:r w:rsidR="00AD730A">
        <w:rPr>
          <w:color w:val="auto"/>
        </w:rPr>
        <w:t xml:space="preserve">Filtered samples were collected using this system for 24 underway samples. </w:t>
      </w:r>
      <w:r w:rsidR="00C03D85" w:rsidRPr="0053647C">
        <w:rPr>
          <w:color w:val="auto"/>
        </w:rPr>
        <w:t>Unfiltered samples were collected from</w:t>
      </w:r>
      <w:r w:rsidR="00AF0F87">
        <w:rPr>
          <w:color w:val="auto"/>
        </w:rPr>
        <w:t xml:space="preserve"> </w:t>
      </w:r>
      <w:r w:rsidR="00AF0F87" w:rsidRPr="00AF0F87">
        <w:rPr>
          <w:color w:val="auto"/>
        </w:rPr>
        <w:t>approximately</w:t>
      </w:r>
      <w:r w:rsidR="00C03D85" w:rsidRPr="0053647C">
        <w:rPr>
          <w:color w:val="auto"/>
        </w:rPr>
        <w:t xml:space="preserve"> 1 m depth using a submersible pump for analysis of </w:t>
      </w:r>
      <w:r w:rsidR="007A292E">
        <w:rPr>
          <w:color w:val="auto"/>
        </w:rPr>
        <w:t>chlorophyll</w:t>
      </w:r>
      <w:r w:rsidR="007A292E" w:rsidRPr="0053647C">
        <w:rPr>
          <w:color w:val="auto"/>
        </w:rPr>
        <w:t xml:space="preserve"> </w:t>
      </w:r>
      <w:r w:rsidR="00C03D85" w:rsidRPr="00444193">
        <w:rPr>
          <w:i/>
          <w:iCs/>
          <w:color w:val="auto"/>
        </w:rPr>
        <w:t>a</w:t>
      </w:r>
      <w:r w:rsidR="007A292E">
        <w:rPr>
          <w:i/>
          <w:iCs/>
          <w:color w:val="auto"/>
        </w:rPr>
        <w:t xml:space="preserve"> </w:t>
      </w:r>
      <w:r w:rsidR="007A292E" w:rsidRPr="001B2AFE">
        <w:rPr>
          <w:color w:val="auto"/>
        </w:rPr>
        <w:t>(chl</w:t>
      </w:r>
      <w:r w:rsidR="007A292E">
        <w:rPr>
          <w:i/>
          <w:iCs/>
          <w:color w:val="auto"/>
        </w:rPr>
        <w:t xml:space="preserve"> a</w:t>
      </w:r>
      <w:r w:rsidR="007A292E" w:rsidRPr="001B2AFE">
        <w:rPr>
          <w:color w:val="auto"/>
        </w:rPr>
        <w:t>)</w:t>
      </w:r>
      <w:r w:rsidR="00C03D85" w:rsidRPr="001B2AFE">
        <w:rPr>
          <w:color w:val="auto"/>
        </w:rPr>
        <w:t>,</w:t>
      </w:r>
      <w:r w:rsidR="00C03D85" w:rsidRPr="0053647C">
        <w:rPr>
          <w:color w:val="auto"/>
        </w:rPr>
        <w:t xml:space="preserve"> pheophytin, phytoplankton enumeration,</w:t>
      </w:r>
      <w:r w:rsidR="000D5D4E" w:rsidRPr="0053647C">
        <w:rPr>
          <w:color w:val="auto"/>
        </w:rPr>
        <w:t xml:space="preserve"> </w:t>
      </w:r>
      <w:r w:rsidR="003065EA">
        <w:rPr>
          <w:color w:val="auto"/>
        </w:rPr>
        <w:t xml:space="preserve">total phosphorus (TP), </w:t>
      </w:r>
      <w:r w:rsidR="00C03D85" w:rsidRPr="0053647C">
        <w:rPr>
          <w:color w:val="auto"/>
        </w:rPr>
        <w:t xml:space="preserve">and total particulate carbon and nitrogen (TPCN). Samples for phytoplankton enumeration counts were fixed immediately with Lugol’s iodine solution (~5%). </w:t>
      </w:r>
    </w:p>
    <w:p w14:paraId="1476A6AB" w14:textId="77777777" w:rsidR="0040201F" w:rsidRPr="0053647C" w:rsidRDefault="0040201F" w:rsidP="0053647C">
      <w:pPr>
        <w:pStyle w:val="Default"/>
        <w:spacing w:line="22" w:lineRule="atLeast"/>
        <w:rPr>
          <w:color w:val="auto"/>
        </w:rPr>
      </w:pPr>
    </w:p>
    <w:p w14:paraId="41F81ED5" w14:textId="3BC2CA6C" w:rsidR="00C03D85" w:rsidRPr="0053647C" w:rsidRDefault="00C6406D" w:rsidP="0053647C">
      <w:pPr>
        <w:spacing w:line="22" w:lineRule="atLeast"/>
        <w:rPr>
          <w:rFonts w:ascii="Calibri" w:hAnsi="Calibri" w:cs="Calibri"/>
          <w:sz w:val="24"/>
          <w:szCs w:val="24"/>
        </w:rPr>
      </w:pPr>
      <w:r>
        <w:rPr>
          <w:rFonts w:ascii="Calibri" w:hAnsi="Calibri" w:cs="Calibri"/>
          <w:sz w:val="24"/>
          <w:szCs w:val="24"/>
        </w:rPr>
        <w:t>S</w:t>
      </w:r>
      <w:r w:rsidR="00C03D85" w:rsidRPr="0053647C">
        <w:rPr>
          <w:rFonts w:ascii="Calibri" w:hAnsi="Calibri" w:cs="Calibri"/>
          <w:sz w:val="24"/>
          <w:szCs w:val="24"/>
        </w:rPr>
        <w:t>amples were stored on wet ice in the dark during transit to the laboratory, where they were stored at 2 degrees Celsius (°C). DOC samples were preserved to &lt;2 pH with high-purity sulfuric acid the day after collection and stored at 2°C. Samples for pigment analysis were filtered within 24 hours of collection and immediately frozen (</w:t>
      </w:r>
      <w:r w:rsidR="00C03D85" w:rsidRPr="0053647C">
        <w:rPr>
          <w:rFonts w:ascii="Calibri" w:hAnsi="Calibri" w:cs="Calibri"/>
          <w:sz w:val="24"/>
          <w:szCs w:val="24"/>
        </w:rPr>
        <w:noBreakHyphen/>
        <w:t xml:space="preserve">80°C). Total chl </w:t>
      </w:r>
      <w:r w:rsidR="00C03D85" w:rsidRPr="00444193">
        <w:rPr>
          <w:rFonts w:ascii="Calibri" w:hAnsi="Calibri" w:cs="Calibri"/>
          <w:i/>
          <w:iCs/>
          <w:sz w:val="24"/>
          <w:szCs w:val="24"/>
        </w:rPr>
        <w:t>a</w:t>
      </w:r>
      <w:r w:rsidR="00C03D85" w:rsidRPr="0053647C">
        <w:rPr>
          <w:rFonts w:ascii="Calibri" w:hAnsi="Calibri" w:cs="Calibri"/>
          <w:sz w:val="24"/>
          <w:szCs w:val="24"/>
        </w:rPr>
        <w:t xml:space="preserve"> samples were filtered through a 0.7 </w:t>
      </w:r>
      <w:r w:rsidR="00FC724C">
        <w:rPr>
          <w:rFonts w:ascii="Calibri" w:hAnsi="Calibri" w:cs="Calibri"/>
          <w:sz w:val="24"/>
          <w:szCs w:val="24"/>
        </w:rPr>
        <w:t>um</w:t>
      </w:r>
      <w:r w:rsidR="00C03D85" w:rsidRPr="0053647C">
        <w:rPr>
          <w:rFonts w:ascii="Calibri" w:hAnsi="Calibri" w:cs="Calibri"/>
          <w:sz w:val="24"/>
          <w:szCs w:val="24"/>
        </w:rPr>
        <w:t xml:space="preserve"> nominal-pore-size glass fiber filter (Advantec MFS, Inc., Dublin, California). </w:t>
      </w:r>
      <w:r w:rsidR="00780014" w:rsidRPr="0053647C">
        <w:rPr>
          <w:rFonts w:ascii="Calibri" w:hAnsi="Calibri" w:cs="Calibri"/>
          <w:sz w:val="24"/>
          <w:szCs w:val="24"/>
        </w:rPr>
        <w:t>Samples for total particulate carbon and nitrogen (TPCN) analysis were filtered</w:t>
      </w:r>
      <w:r w:rsidR="002C1EE8" w:rsidRPr="002C1EE8">
        <w:rPr>
          <w:rFonts w:ascii="Calibri" w:hAnsi="Calibri" w:cs="Calibri"/>
          <w:sz w:val="24"/>
          <w:szCs w:val="24"/>
        </w:rPr>
        <w:t xml:space="preserve"> through a 25 mm 0.7 um combusted glass fiber filter</w:t>
      </w:r>
      <w:r w:rsidR="00780014" w:rsidRPr="0053647C">
        <w:rPr>
          <w:rFonts w:ascii="Calibri" w:hAnsi="Calibri" w:cs="Calibri"/>
          <w:sz w:val="24"/>
          <w:szCs w:val="24"/>
        </w:rPr>
        <w:t xml:space="preserve"> within 24 hours of collection and immediately frozen (</w:t>
      </w:r>
      <w:r w:rsidR="00780014" w:rsidRPr="0053647C">
        <w:rPr>
          <w:rFonts w:ascii="Calibri" w:hAnsi="Calibri" w:cs="Calibri"/>
          <w:sz w:val="24"/>
          <w:szCs w:val="24"/>
        </w:rPr>
        <w:noBreakHyphen/>
        <w:t xml:space="preserve">80°C). </w:t>
      </w:r>
    </w:p>
    <w:p w14:paraId="7B75560C" w14:textId="76FA13FC" w:rsidR="00C03D85" w:rsidRPr="0053647C" w:rsidRDefault="00C03D85" w:rsidP="0053647C">
      <w:pPr>
        <w:spacing w:line="22" w:lineRule="atLeast"/>
        <w:rPr>
          <w:rFonts w:ascii="Calibri" w:hAnsi="Calibri" w:cs="Calibri"/>
          <w:sz w:val="24"/>
          <w:szCs w:val="24"/>
        </w:rPr>
      </w:pPr>
      <w:r w:rsidRPr="0053647C">
        <w:rPr>
          <w:rFonts w:ascii="Calibri" w:hAnsi="Calibri" w:cs="Calibri"/>
          <w:sz w:val="24"/>
          <w:szCs w:val="24"/>
        </w:rPr>
        <w:t>Chilled nutrient</w:t>
      </w:r>
      <w:r w:rsidR="00FA1A19" w:rsidRPr="0053647C">
        <w:rPr>
          <w:rFonts w:ascii="Calibri" w:hAnsi="Calibri" w:cs="Calibri"/>
          <w:sz w:val="24"/>
          <w:szCs w:val="24"/>
        </w:rPr>
        <w:t xml:space="preserve"> samples</w:t>
      </w:r>
      <w:r w:rsidR="002C1EE8">
        <w:rPr>
          <w:rFonts w:ascii="Calibri" w:hAnsi="Calibri" w:cs="Calibri"/>
          <w:sz w:val="24"/>
          <w:szCs w:val="24"/>
        </w:rPr>
        <w:t>,</w:t>
      </w:r>
      <w:r w:rsidR="00780014" w:rsidRPr="0053647C">
        <w:rPr>
          <w:rFonts w:ascii="Calibri" w:hAnsi="Calibri" w:cs="Calibri"/>
          <w:sz w:val="24"/>
          <w:szCs w:val="24"/>
        </w:rPr>
        <w:t xml:space="preserve"> and frozen </w:t>
      </w:r>
      <w:r w:rsidR="00FA1A19" w:rsidRPr="0053647C">
        <w:rPr>
          <w:rFonts w:ascii="Calibri" w:hAnsi="Calibri" w:cs="Calibri"/>
          <w:sz w:val="24"/>
          <w:szCs w:val="24"/>
        </w:rPr>
        <w:t xml:space="preserve">chl </w:t>
      </w:r>
      <w:r w:rsidR="00FA1A19" w:rsidRPr="00444193">
        <w:rPr>
          <w:rFonts w:ascii="Calibri" w:hAnsi="Calibri" w:cs="Calibri"/>
          <w:i/>
          <w:iCs/>
          <w:sz w:val="24"/>
          <w:szCs w:val="24"/>
        </w:rPr>
        <w:t>a</w:t>
      </w:r>
      <w:r w:rsidR="00FA1A19" w:rsidRPr="0053647C">
        <w:rPr>
          <w:rFonts w:ascii="Calibri" w:hAnsi="Calibri" w:cs="Calibri"/>
          <w:sz w:val="24"/>
          <w:szCs w:val="24"/>
        </w:rPr>
        <w:t xml:space="preserve"> and </w:t>
      </w:r>
      <w:r w:rsidR="00780014" w:rsidRPr="0053647C">
        <w:rPr>
          <w:rFonts w:ascii="Calibri" w:hAnsi="Calibri" w:cs="Calibri"/>
          <w:sz w:val="24"/>
          <w:szCs w:val="24"/>
        </w:rPr>
        <w:t>TPCN</w:t>
      </w:r>
      <w:r w:rsidRPr="0053647C">
        <w:rPr>
          <w:rFonts w:ascii="Calibri" w:hAnsi="Calibri" w:cs="Calibri"/>
          <w:sz w:val="24"/>
          <w:szCs w:val="24"/>
        </w:rPr>
        <w:t xml:space="preserve"> </w:t>
      </w:r>
      <w:r w:rsidR="00780014" w:rsidRPr="0053647C">
        <w:rPr>
          <w:rFonts w:ascii="Calibri" w:hAnsi="Calibri" w:cs="Calibri"/>
          <w:sz w:val="24"/>
          <w:szCs w:val="24"/>
        </w:rPr>
        <w:t>filters</w:t>
      </w:r>
      <w:r w:rsidRPr="0053647C">
        <w:rPr>
          <w:rFonts w:ascii="Calibri" w:hAnsi="Calibri" w:cs="Calibri"/>
          <w:sz w:val="24"/>
          <w:szCs w:val="24"/>
        </w:rPr>
        <w:t xml:space="preserve"> were shipped to the </w:t>
      </w:r>
      <w:r w:rsidR="00FA1A19" w:rsidRPr="0053647C">
        <w:rPr>
          <w:rFonts w:ascii="Calibri" w:hAnsi="Calibri" w:cs="Calibri"/>
          <w:sz w:val="24"/>
          <w:szCs w:val="24"/>
        </w:rPr>
        <w:t>USGS National Water Quality Lab (Denver, Colorado</w:t>
      </w:r>
      <w:r w:rsidRPr="0053647C">
        <w:rPr>
          <w:rFonts w:ascii="Calibri" w:hAnsi="Calibri" w:cs="Calibri"/>
          <w:sz w:val="24"/>
          <w:szCs w:val="24"/>
        </w:rPr>
        <w:t xml:space="preserve">) for analysis. </w:t>
      </w:r>
      <w:r w:rsidR="007A292E">
        <w:rPr>
          <w:rFonts w:ascii="Calibri" w:hAnsi="Calibri" w:cs="Calibri"/>
          <w:sz w:val="24"/>
          <w:szCs w:val="24"/>
        </w:rPr>
        <w:t>P</w:t>
      </w:r>
      <w:r w:rsidRPr="0053647C">
        <w:rPr>
          <w:rFonts w:ascii="Calibri" w:hAnsi="Calibri" w:cs="Calibri"/>
          <w:sz w:val="24"/>
          <w:szCs w:val="24"/>
        </w:rPr>
        <w:t>hytoplankton enumeration samples were shipped to BSA Environmental Services, Inc. (Beachwood, Ohio). Stable isotope (</w:t>
      </w:r>
      <w:r w:rsidR="0053647C" w:rsidRPr="0053647C">
        <w:rPr>
          <w:rFonts w:ascii="Calibri" w:hAnsi="Calibri" w:cs="Calibri"/>
          <w:sz w:val="24"/>
          <w:szCs w:val="24"/>
        </w:rPr>
        <w:t xml:space="preserve">delta </w:t>
      </w:r>
      <w:r w:rsidRPr="0053647C">
        <w:rPr>
          <w:rFonts w:ascii="Calibri" w:hAnsi="Calibri" w:cs="Calibri"/>
          <w:sz w:val="24"/>
          <w:szCs w:val="24"/>
        </w:rPr>
        <w:t xml:space="preserve">2H, </w:t>
      </w:r>
      <w:r w:rsidR="0053647C" w:rsidRPr="0053647C">
        <w:rPr>
          <w:rFonts w:ascii="Calibri" w:hAnsi="Calibri" w:cs="Calibri"/>
          <w:sz w:val="24"/>
          <w:szCs w:val="24"/>
        </w:rPr>
        <w:t xml:space="preserve">delta </w:t>
      </w:r>
      <w:r w:rsidRPr="0053647C">
        <w:rPr>
          <w:rFonts w:ascii="Calibri" w:hAnsi="Calibri" w:cs="Calibri"/>
          <w:sz w:val="24"/>
          <w:szCs w:val="24"/>
        </w:rPr>
        <w:t xml:space="preserve">18O) samples were shipped to the USGS Reston Stable Isotope Lab (Reston, VA).  </w:t>
      </w:r>
    </w:p>
    <w:p w14:paraId="5F7304B7" w14:textId="773AF505" w:rsidR="00C03D85" w:rsidRPr="0053647C" w:rsidRDefault="00C03D85" w:rsidP="0053647C">
      <w:pPr>
        <w:spacing w:line="22" w:lineRule="atLeast"/>
        <w:rPr>
          <w:rFonts w:ascii="Calibri" w:hAnsi="Calibri" w:cs="Calibri"/>
          <w:sz w:val="24"/>
          <w:szCs w:val="24"/>
        </w:rPr>
      </w:pPr>
      <w:bookmarkStart w:id="4" w:name="_Hlk61259557"/>
      <w:r w:rsidRPr="0053647C">
        <w:rPr>
          <w:rFonts w:ascii="Calibri" w:hAnsi="Calibri" w:cs="Calibri"/>
          <w:sz w:val="24"/>
          <w:szCs w:val="24"/>
        </w:rPr>
        <w:t>Concentrations of nutrients were determined colorimetrically using an automated-segmented flow analyzer. Concentrations of nitrogen as nitrite (NO2-N) and as nitrate plus nitrite (NO3-N + NO2-N) were determined by colorimetric analysis (Fishman, 1993; Patton and Kryskalla, 2011). Ammonium as nitrogen (NH4-N) was determined by colorimetric analysis after reaction with salicylate-hypochlorite (Fishman, 1993). Total dissolved nitrogen (TDN)</w:t>
      </w:r>
      <w:r w:rsidR="00B11AF0">
        <w:rPr>
          <w:rFonts w:ascii="Calibri" w:hAnsi="Calibri" w:cs="Calibri"/>
          <w:sz w:val="24"/>
          <w:szCs w:val="24"/>
        </w:rPr>
        <w:t>, total dissolved phosphorus (TDP) and total phosphorus (TP)</w:t>
      </w:r>
      <w:r w:rsidRPr="0053647C">
        <w:rPr>
          <w:rFonts w:ascii="Calibri" w:hAnsi="Calibri" w:cs="Calibri"/>
          <w:sz w:val="24"/>
          <w:szCs w:val="24"/>
        </w:rPr>
        <w:t xml:space="preserve"> w</w:t>
      </w:r>
      <w:r w:rsidR="00B11AF0">
        <w:rPr>
          <w:rFonts w:ascii="Calibri" w:hAnsi="Calibri" w:cs="Calibri"/>
          <w:sz w:val="24"/>
          <w:szCs w:val="24"/>
        </w:rPr>
        <w:t>ere</w:t>
      </w:r>
      <w:r w:rsidRPr="0053647C">
        <w:rPr>
          <w:rFonts w:ascii="Calibri" w:hAnsi="Calibri" w:cs="Calibri"/>
          <w:sz w:val="24"/>
          <w:szCs w:val="24"/>
        </w:rPr>
        <w:t xml:space="preserve"> determined by alkaline persulfate digestion (Patton and Kryskalla, 2003). Orthophosphate as phosphorous (PO4-P; also referred to as soluble reactive phosphate) was determined by colorimetric analysis after reaction with NH4 molybdate and reduction with ascorbic acid (Patton and Truitt, 1992). </w:t>
      </w:r>
    </w:p>
    <w:p w14:paraId="278CAEB9" w14:textId="1C3121A7" w:rsidR="00317184" w:rsidRDefault="00FA1A19" w:rsidP="0053647C">
      <w:pPr>
        <w:spacing w:line="22" w:lineRule="atLeast"/>
        <w:rPr>
          <w:rFonts w:ascii="Calibri" w:hAnsi="Calibri" w:cs="Calibri"/>
          <w:sz w:val="24"/>
          <w:szCs w:val="24"/>
        </w:rPr>
      </w:pPr>
      <w:bookmarkStart w:id="5" w:name="_Hlk136439927"/>
      <w:bookmarkEnd w:id="4"/>
      <w:r w:rsidRPr="0053647C">
        <w:rPr>
          <w:rFonts w:ascii="Calibri" w:hAnsi="Calibri" w:cs="Calibri"/>
          <w:sz w:val="24"/>
          <w:szCs w:val="24"/>
        </w:rPr>
        <w:lastRenderedPageBreak/>
        <w:t xml:space="preserve">For </w:t>
      </w:r>
      <w:r w:rsidR="002C1EE8">
        <w:rPr>
          <w:rFonts w:ascii="Calibri" w:hAnsi="Calibri" w:cs="Calibri"/>
          <w:sz w:val="24"/>
          <w:szCs w:val="24"/>
        </w:rPr>
        <w:t xml:space="preserve">TPCN </w:t>
      </w:r>
      <w:r w:rsidRPr="0053647C">
        <w:rPr>
          <w:rFonts w:ascii="Calibri" w:hAnsi="Calibri" w:cs="Calibri"/>
          <w:sz w:val="24"/>
          <w:szCs w:val="24"/>
        </w:rPr>
        <w:t xml:space="preserve">analyses, filters were first dried at 103-110°C to a constant weight. Then, a weighed amount of dried particulate was combusted at high temperature and measured using an elemental analyzer (Zimmerman and others, 1997). </w:t>
      </w:r>
      <w:r w:rsidR="00317184" w:rsidRPr="0053647C">
        <w:rPr>
          <w:rFonts w:ascii="Calibri" w:hAnsi="Calibri" w:cs="Calibri"/>
          <w:sz w:val="24"/>
          <w:szCs w:val="24"/>
        </w:rPr>
        <w:t xml:space="preserve">Chl </w:t>
      </w:r>
      <w:r w:rsidR="00317184" w:rsidRPr="0053647C">
        <w:rPr>
          <w:rFonts w:ascii="Calibri" w:hAnsi="Calibri" w:cs="Calibri"/>
          <w:i/>
          <w:iCs/>
          <w:sz w:val="24"/>
          <w:szCs w:val="24"/>
        </w:rPr>
        <w:t>a</w:t>
      </w:r>
      <w:r w:rsidR="00317184" w:rsidRPr="0053647C">
        <w:rPr>
          <w:rFonts w:ascii="Calibri" w:hAnsi="Calibri" w:cs="Calibri"/>
          <w:sz w:val="24"/>
          <w:szCs w:val="24"/>
        </w:rPr>
        <w:t xml:space="preserve"> and phaeophytin concentrations were determined</w:t>
      </w:r>
      <w:r w:rsidR="002C1EE8">
        <w:rPr>
          <w:rFonts w:ascii="Calibri" w:hAnsi="Calibri" w:cs="Calibri"/>
          <w:sz w:val="24"/>
          <w:szCs w:val="24"/>
        </w:rPr>
        <w:t xml:space="preserve"> fluorometrically</w:t>
      </w:r>
      <w:r w:rsidR="00317184" w:rsidRPr="0053647C">
        <w:rPr>
          <w:rFonts w:ascii="Calibri" w:hAnsi="Calibri" w:cs="Calibri"/>
          <w:sz w:val="24"/>
          <w:szCs w:val="24"/>
        </w:rPr>
        <w:t xml:space="preserve"> according to EPA Method 445.0 (Arar and Collins, 1997</w:t>
      </w:r>
      <w:r w:rsidR="002C1EE8">
        <w:rPr>
          <w:rFonts w:ascii="Calibri" w:hAnsi="Calibri" w:cs="Calibri"/>
          <w:sz w:val="24"/>
          <w:szCs w:val="24"/>
        </w:rPr>
        <w:t>) using</w:t>
      </w:r>
      <w:r w:rsidR="00317184" w:rsidRPr="0053647C">
        <w:rPr>
          <w:rFonts w:ascii="Calibri" w:hAnsi="Calibri" w:cs="Calibri"/>
          <w:sz w:val="24"/>
          <w:szCs w:val="24"/>
        </w:rPr>
        <w:t xml:space="preserve"> </w:t>
      </w:r>
      <w:r w:rsidR="00317184" w:rsidRPr="00B11AF0">
        <w:rPr>
          <w:rFonts w:ascii="Calibri" w:hAnsi="Calibri" w:cs="Calibri"/>
          <w:sz w:val="24"/>
          <w:szCs w:val="24"/>
        </w:rPr>
        <w:t>sonication</w:t>
      </w:r>
      <w:r w:rsidR="00B11AF0">
        <w:rPr>
          <w:rFonts w:ascii="Calibri" w:hAnsi="Calibri" w:cs="Calibri"/>
          <w:sz w:val="24"/>
          <w:szCs w:val="24"/>
        </w:rPr>
        <w:t xml:space="preserve"> extraction</w:t>
      </w:r>
      <w:r w:rsidR="002C1EE8" w:rsidRPr="00766296">
        <w:rPr>
          <w:rFonts w:ascii="Calibri" w:hAnsi="Calibri" w:cs="Calibri"/>
          <w:sz w:val="24"/>
          <w:szCs w:val="24"/>
        </w:rPr>
        <w:t>.</w:t>
      </w:r>
    </w:p>
    <w:p w14:paraId="641703A3" w14:textId="0B9A502B" w:rsidR="00FC724C" w:rsidRPr="0053647C" w:rsidRDefault="00FC724C" w:rsidP="00FC724C">
      <w:pPr>
        <w:spacing w:line="22" w:lineRule="atLeast"/>
        <w:rPr>
          <w:rFonts w:ascii="Calibri" w:hAnsi="Calibri" w:cs="Calibri"/>
          <w:sz w:val="24"/>
          <w:szCs w:val="24"/>
        </w:rPr>
      </w:pPr>
      <w:r w:rsidRPr="00FC724C">
        <w:rPr>
          <w:rFonts w:ascii="Calibri" w:hAnsi="Calibri" w:cs="Calibri"/>
          <w:sz w:val="24"/>
          <w:szCs w:val="24"/>
        </w:rPr>
        <w:t>Dissolved organic carbon concentrations were measured using a total organic carbon analyzer</w:t>
      </w:r>
      <w:r>
        <w:rPr>
          <w:rFonts w:ascii="Calibri" w:hAnsi="Calibri" w:cs="Calibri"/>
          <w:sz w:val="24"/>
          <w:szCs w:val="24"/>
        </w:rPr>
        <w:t xml:space="preserve"> </w:t>
      </w:r>
      <w:r w:rsidRPr="00FC724C">
        <w:rPr>
          <w:rFonts w:ascii="Calibri" w:hAnsi="Calibri" w:cs="Calibri"/>
          <w:sz w:val="24"/>
          <w:szCs w:val="24"/>
        </w:rPr>
        <w:t>(TOC-VCSH, Shimadzu Scientific Instruments, Columbia, Maryland) using high-temperature catalytic combustion according to a modified version of USEPA method 415.3 (Potter and Wimsatt, 2012). Absorbance spectra and fluorescence EEMs were simultaneously measured using an Aqualog® equipped with a photodiode and charge-coupled device (CCD) (Horiba Instruments, NJ, USA) according to the method described by Hansen and others (2018). Briefly, excitation and absorbance spectra were measured using a 150 W xenon lamp, a 5 nm bandpass, and a 1 s integration time at wavelengths of 240–600 nm. Emission spectra were collected with a CCD at approximately 1.64 nm (4 pixel) intervals at wavelengths of 250–600 nm. To reduce ultraviolet light exposure of the sample and limit the effects of photobleaching, excitation and absorbance wavelengths were scanned from low to high energy (i.e., visible to ultraviolet range) during analysis. Peaks, ratios, and slopes reported in the data were calculated as described by Hansen and others (2016).</w:t>
      </w:r>
    </w:p>
    <w:bookmarkEnd w:id="5"/>
    <w:p w14:paraId="320AB902" w14:textId="2B7105F2" w:rsidR="009E4B50" w:rsidRPr="0053647C" w:rsidRDefault="00C03D85" w:rsidP="0053647C">
      <w:pPr>
        <w:spacing w:line="22" w:lineRule="atLeast"/>
        <w:ind w:left="-5" w:right="53"/>
        <w:rPr>
          <w:rFonts w:ascii="Calibri" w:hAnsi="Calibri" w:cs="Calibri"/>
          <w:sz w:val="24"/>
          <w:szCs w:val="24"/>
        </w:rPr>
      </w:pPr>
      <w:r w:rsidRPr="0053647C">
        <w:rPr>
          <w:rFonts w:ascii="Calibri" w:hAnsi="Calibri" w:cs="Calibri"/>
          <w:sz w:val="24"/>
          <w:szCs w:val="24"/>
        </w:rPr>
        <w:t xml:space="preserve">Phytoplankton enumeration was completed by BSA Environmental Services in accordance with American Public Health Association Standard Method 10200 (Standard Methods 2023). This method focuses on counting and identifying microplankon (20–200 microns) and nanoplankton (2–20 microns). Briefly, phytoplankton were enumerated to the lowest possible taxonomic level using membrane-filtered slides, as described in McNabb (1960), and counted using a Leica DMLB compound microscope. </w:t>
      </w:r>
      <w:r w:rsidR="009E4B50" w:rsidRPr="0053647C">
        <w:rPr>
          <w:rFonts w:ascii="Calibri" w:hAnsi="Calibri" w:cs="Calibri"/>
          <w:sz w:val="24"/>
          <w:szCs w:val="24"/>
        </w:rPr>
        <w:t xml:space="preserve">The magnification used (100X - 1000X) depended upon the size of the dominant taxa and presence of particulates to ensure that enumeration and identification of taxa of various sizes was achieved. A minimum of 400 natural units (colonies, filaments, and unicells) or a minimum of 50 fields were counted from each sample. Counting 400 natural units provides accuracy within 90-percent confidence limits (Lund and others, 1958). In addition, an entire strip of the filter was counted at high magnification (usually 630X) along with one-half of the filter at a lower magnification (usually 400X) to ensure complete species reporting. Cell biovolume of all identified taxa were estimated using formulae for solid geometric shapes that most closely match the cell shape </w:t>
      </w:r>
      <w:r w:rsidR="002C1EE8">
        <w:rPr>
          <w:rFonts w:ascii="Calibri" w:hAnsi="Calibri" w:cs="Calibri"/>
          <w:sz w:val="24"/>
          <w:szCs w:val="24"/>
        </w:rPr>
        <w:t>(</w:t>
      </w:r>
      <w:r w:rsidR="009E4B50" w:rsidRPr="0053647C">
        <w:rPr>
          <w:rFonts w:ascii="Calibri" w:hAnsi="Calibri" w:cs="Calibri"/>
          <w:sz w:val="24"/>
          <w:szCs w:val="24"/>
        </w:rPr>
        <w:t>Hillebrand and others</w:t>
      </w:r>
      <w:r w:rsidR="002C1EE8">
        <w:rPr>
          <w:rFonts w:ascii="Calibri" w:hAnsi="Calibri" w:cs="Calibri"/>
          <w:sz w:val="24"/>
          <w:szCs w:val="24"/>
        </w:rPr>
        <w:t>,</w:t>
      </w:r>
      <w:r w:rsidR="009E4B50" w:rsidRPr="0053647C">
        <w:rPr>
          <w:rFonts w:ascii="Calibri" w:hAnsi="Calibri" w:cs="Calibri"/>
          <w:sz w:val="24"/>
          <w:szCs w:val="24"/>
        </w:rPr>
        <w:t xml:space="preserve"> 1999). Biovolume calculations were based on measurements of 10 organisms per taxon for each sample, where possible. For taxa with substantial size variation (such as diatoms), size classes were designated arbitrarily to determine average cell size (biovolume). For each taxon, 10 cells were measured from each size class (assuming that enough were available). From Burkholder and Wetzel (1989), the mean biovolume within each size class were used to calculate the total biovolume contributed by the taxon to its representative sample. </w:t>
      </w:r>
    </w:p>
    <w:p w14:paraId="7562EA7C" w14:textId="3989C3A2" w:rsidR="00C03D85" w:rsidRPr="0053647C" w:rsidRDefault="00780014" w:rsidP="0053647C">
      <w:pPr>
        <w:spacing w:line="22" w:lineRule="atLeast"/>
        <w:rPr>
          <w:rFonts w:ascii="Calibri" w:hAnsi="Calibri" w:cs="Calibri"/>
          <w:sz w:val="24"/>
          <w:szCs w:val="24"/>
        </w:rPr>
      </w:pPr>
      <w:r w:rsidRPr="0053647C">
        <w:rPr>
          <w:rFonts w:ascii="Calibri" w:hAnsi="Calibri" w:cs="Calibri"/>
          <w:sz w:val="24"/>
          <w:szCs w:val="24"/>
        </w:rPr>
        <w:t>Stable isotope ratios of hydrogen and oxygen in waters samples were analyzed by the Reston Stable Isotope Lab using methods described in USGS Techniques and Methods 10-C1 and 10-C2, respectively (Revesz and Coplen 2008</w:t>
      </w:r>
      <w:r w:rsidR="00A52C48" w:rsidRPr="0053647C">
        <w:rPr>
          <w:rFonts w:ascii="Calibri" w:hAnsi="Calibri" w:cs="Calibri"/>
          <w:sz w:val="24"/>
          <w:szCs w:val="24"/>
        </w:rPr>
        <w:t>a, 2008b</w:t>
      </w:r>
      <w:r w:rsidRPr="0053647C">
        <w:rPr>
          <w:rFonts w:ascii="Calibri" w:hAnsi="Calibri" w:cs="Calibri"/>
          <w:sz w:val="24"/>
          <w:szCs w:val="24"/>
        </w:rPr>
        <w:t xml:space="preserve">). These ratios are expressed in delta notation (delta </w:t>
      </w:r>
      <w:r w:rsidR="00534F27">
        <w:rPr>
          <w:rFonts w:ascii="Calibri" w:hAnsi="Calibri" w:cs="Calibri"/>
          <w:sz w:val="24"/>
          <w:szCs w:val="24"/>
        </w:rPr>
        <w:t>2H</w:t>
      </w:r>
      <w:r w:rsidRPr="0053647C">
        <w:rPr>
          <w:rFonts w:ascii="Calibri" w:hAnsi="Calibri" w:cs="Calibri"/>
          <w:sz w:val="24"/>
          <w:szCs w:val="24"/>
        </w:rPr>
        <w:t xml:space="preserve"> and delta </w:t>
      </w:r>
      <w:r w:rsidR="00534F27">
        <w:rPr>
          <w:rFonts w:ascii="Calibri" w:hAnsi="Calibri" w:cs="Calibri"/>
          <w:sz w:val="24"/>
          <w:szCs w:val="24"/>
        </w:rPr>
        <w:t>18O</w:t>
      </w:r>
      <w:r w:rsidRPr="0053647C">
        <w:rPr>
          <w:rFonts w:ascii="Calibri" w:hAnsi="Calibri" w:cs="Calibri"/>
          <w:sz w:val="24"/>
          <w:szCs w:val="24"/>
        </w:rPr>
        <w:t xml:space="preserve">), which indicates the relative difference in the ratio of the uncommon </w:t>
      </w:r>
      <w:r w:rsidRPr="0053647C">
        <w:rPr>
          <w:rFonts w:ascii="Calibri" w:hAnsi="Calibri" w:cs="Calibri"/>
          <w:sz w:val="24"/>
          <w:szCs w:val="24"/>
        </w:rPr>
        <w:lastRenderedPageBreak/>
        <w:t>and common stable isotopes of the element in the sample with those of a standard reference material in units of per mil.</w:t>
      </w:r>
    </w:p>
    <w:p w14:paraId="769BD114" w14:textId="77777777" w:rsidR="0040201F" w:rsidRPr="0053647C" w:rsidRDefault="0040201F" w:rsidP="0053647C">
      <w:pPr>
        <w:spacing w:line="22" w:lineRule="atLeast"/>
        <w:rPr>
          <w:rFonts w:ascii="Calibri" w:hAnsi="Calibri" w:cs="Calibri"/>
          <w:sz w:val="24"/>
          <w:szCs w:val="24"/>
        </w:rPr>
      </w:pPr>
    </w:p>
    <w:p w14:paraId="52B0F6A8" w14:textId="77777777" w:rsidR="0040201F" w:rsidRPr="0053647C" w:rsidRDefault="0040201F" w:rsidP="0053647C">
      <w:pPr>
        <w:pStyle w:val="Heading2"/>
        <w:spacing w:before="0" w:line="22" w:lineRule="atLeast"/>
        <w:ind w:left="-5" w:hanging="10"/>
        <w:rPr>
          <w:rFonts w:ascii="Calibri" w:eastAsia="Calibri" w:hAnsi="Calibri" w:cs="Calibri"/>
          <w:b/>
          <w:bCs/>
          <w:color w:val="000000"/>
          <w:szCs w:val="22"/>
        </w:rPr>
      </w:pPr>
      <w:bookmarkStart w:id="6" w:name="_Toc34055481"/>
      <w:r w:rsidRPr="0053647C">
        <w:rPr>
          <w:rFonts w:ascii="Calibri" w:eastAsia="Calibri" w:hAnsi="Calibri" w:cs="Calibri"/>
          <w:b/>
          <w:bCs/>
          <w:color w:val="000000"/>
          <w:szCs w:val="22"/>
        </w:rPr>
        <w:t>Data processing</w:t>
      </w:r>
      <w:bookmarkEnd w:id="6"/>
    </w:p>
    <w:p w14:paraId="766909B2" w14:textId="19F45151" w:rsidR="00DC3507" w:rsidRPr="0053647C" w:rsidRDefault="00DC3507" w:rsidP="0053647C">
      <w:pPr>
        <w:spacing w:line="22" w:lineRule="atLeast"/>
        <w:rPr>
          <w:rFonts w:ascii="Calibri" w:hAnsi="Calibri" w:cs="Calibri"/>
          <w:sz w:val="24"/>
          <w:szCs w:val="24"/>
        </w:rPr>
      </w:pPr>
      <w:r w:rsidRPr="0053647C">
        <w:rPr>
          <w:rFonts w:ascii="Calibri" w:hAnsi="Calibri" w:cs="Calibri"/>
          <w:sz w:val="24"/>
          <w:szCs w:val="24"/>
        </w:rPr>
        <w:t xml:space="preserve">Data from onboard continuous instruments not directly logged to the flow-through data collection system were merged based on timestamp to the nearest second after estimating the differential travel times between flow paths. The time differential arises from lag introduced by filtering and specifics of instrument operation. Examples include the Picarro water isotope analyzer. All data, except that collected by the Picarro, was processed using the pandas software library (0.220; McKinney, 2010) in Python (3.7.3; Van Rossum and Drake, 2009) to remove periods of compromised data (e.g. flow blockages, bubbles), to apply instrument corrections and unit conversions, and to apply a centered 20 second median filter to the time series. Final NO3 values were obtained by regressing instrument response against NO3 concentrations obtained from laboratory measurements of discrete samples collected through the course of the day. Individual sample results greater than three standard deviations from the regression were judged to be outliers and removed from the regression (Pellerin and others, 2013). </w:t>
      </w:r>
    </w:p>
    <w:p w14:paraId="36A5E761" w14:textId="77777777" w:rsidR="00DC3507" w:rsidRPr="0053647C" w:rsidRDefault="00DC3507" w:rsidP="0053647C">
      <w:pPr>
        <w:spacing w:line="22" w:lineRule="atLeast"/>
        <w:rPr>
          <w:rFonts w:ascii="Calibri" w:hAnsi="Calibri" w:cs="Calibri"/>
          <w:sz w:val="24"/>
          <w:szCs w:val="24"/>
        </w:rPr>
      </w:pPr>
      <w:r w:rsidRPr="0053647C">
        <w:rPr>
          <w:rFonts w:ascii="Calibri" w:hAnsi="Calibri" w:cs="Calibri"/>
          <w:sz w:val="24"/>
          <w:szCs w:val="24"/>
        </w:rPr>
        <w:t xml:space="preserve">Larger differences between SUNA and laboratory NO3 concentration data are assumed to arise from 1) actual spatial heterogeneity in environmental NO3 concentrations between water entering the flow through system and that captured in the sample bottle; 2) interferences of turbidity and dissolved organic matter using the UV absorption method for nitrate; or 3) errors in sample handling and laboratory analysis. Excepting these potential sources of error, the field and laboratory NO3 measurements are typically well correlated with a linear fit. For the simple linear regressions, the SUNA NO3 concentration data was the explanatory variable to compute the response variable of the laboratory NO3 concentration. P-values were &lt;0.0001 for all regressions. </w:t>
      </w:r>
    </w:p>
    <w:p w14:paraId="0B7CBBC9" w14:textId="39A4C780" w:rsidR="00DC3507" w:rsidRPr="0053647C" w:rsidRDefault="00DC3507" w:rsidP="0053647C">
      <w:pPr>
        <w:spacing w:line="22" w:lineRule="atLeast"/>
        <w:rPr>
          <w:rFonts w:ascii="Calibri" w:hAnsi="Calibri" w:cs="Calibri"/>
          <w:sz w:val="24"/>
          <w:szCs w:val="24"/>
        </w:rPr>
      </w:pPr>
      <w:r w:rsidRPr="0053647C">
        <w:rPr>
          <w:rFonts w:ascii="Calibri" w:hAnsi="Calibri" w:cs="Calibri"/>
          <w:sz w:val="24"/>
          <w:szCs w:val="24"/>
        </w:rPr>
        <w:t xml:space="preserve">Data from the Picarro instrument timestamp was corrected to account for the lag time associated with the time it takes sample to travel from the open-split to the detector. The lag was estimated by tracking the travel time of a standard along the flow path. Picarro data was corrected to discrete sample data by calculating the </w:t>
      </w:r>
      <w:r w:rsidR="00B7732D">
        <w:rPr>
          <w:rFonts w:ascii="Calibri" w:hAnsi="Calibri" w:cs="Calibri"/>
          <w:sz w:val="24"/>
          <w:szCs w:val="24"/>
        </w:rPr>
        <w:t>median</w:t>
      </w:r>
      <w:r w:rsidRPr="0053647C">
        <w:rPr>
          <w:rFonts w:ascii="Calibri" w:hAnsi="Calibri" w:cs="Calibri"/>
          <w:sz w:val="24"/>
          <w:szCs w:val="24"/>
        </w:rPr>
        <w:t xml:space="preserve"> difference </w:t>
      </w:r>
      <w:r w:rsidR="00B7732D">
        <w:rPr>
          <w:rFonts w:ascii="Calibri" w:hAnsi="Calibri" w:cs="Calibri"/>
          <w:sz w:val="24"/>
          <w:szCs w:val="24"/>
        </w:rPr>
        <w:t>between</w:t>
      </w:r>
      <w:r w:rsidRPr="0053647C">
        <w:rPr>
          <w:rFonts w:ascii="Calibri" w:hAnsi="Calibri" w:cs="Calibri"/>
          <w:sz w:val="24"/>
          <w:szCs w:val="24"/>
        </w:rPr>
        <w:t xml:space="preserve"> paired discrete samples </w:t>
      </w:r>
      <w:r w:rsidR="00B7732D">
        <w:rPr>
          <w:rFonts w:ascii="Calibri" w:hAnsi="Calibri" w:cs="Calibri"/>
          <w:sz w:val="24"/>
          <w:szCs w:val="24"/>
        </w:rPr>
        <w:t>and</w:t>
      </w:r>
      <w:r w:rsidRPr="0053647C">
        <w:rPr>
          <w:rFonts w:ascii="Calibri" w:hAnsi="Calibri" w:cs="Calibri"/>
          <w:sz w:val="24"/>
          <w:szCs w:val="24"/>
        </w:rPr>
        <w:t xml:space="preserve"> Picarro data</w:t>
      </w:r>
      <w:r w:rsidR="00B7732D">
        <w:rPr>
          <w:rFonts w:ascii="Calibri" w:hAnsi="Calibri" w:cs="Calibri"/>
          <w:sz w:val="24"/>
          <w:szCs w:val="24"/>
        </w:rPr>
        <w:t xml:space="preserve"> by month.</w:t>
      </w:r>
      <w:r w:rsidRPr="0053647C">
        <w:rPr>
          <w:rFonts w:ascii="Calibri" w:hAnsi="Calibri" w:cs="Calibri"/>
          <w:sz w:val="24"/>
          <w:szCs w:val="24"/>
        </w:rPr>
        <w:t xml:space="preserve"> </w:t>
      </w:r>
      <w:r w:rsidR="00B7732D">
        <w:rPr>
          <w:rFonts w:ascii="Calibri" w:hAnsi="Calibri" w:cs="Calibri"/>
          <w:sz w:val="24"/>
          <w:szCs w:val="24"/>
        </w:rPr>
        <w:t>A</w:t>
      </w:r>
      <w:r w:rsidRPr="0053647C">
        <w:rPr>
          <w:rFonts w:ascii="Calibri" w:hAnsi="Calibri" w:cs="Calibri"/>
          <w:sz w:val="24"/>
          <w:szCs w:val="24"/>
        </w:rPr>
        <w:t xml:space="preserve">ll Picarro data </w:t>
      </w:r>
      <w:r w:rsidR="00B7732D">
        <w:rPr>
          <w:rFonts w:ascii="Calibri" w:hAnsi="Calibri" w:cs="Calibri"/>
          <w:sz w:val="24"/>
          <w:szCs w:val="24"/>
        </w:rPr>
        <w:t xml:space="preserve">was adjusted </w:t>
      </w:r>
      <w:r w:rsidRPr="0053647C">
        <w:rPr>
          <w:rFonts w:ascii="Calibri" w:hAnsi="Calibri" w:cs="Calibri"/>
          <w:sz w:val="24"/>
          <w:szCs w:val="24"/>
        </w:rPr>
        <w:t xml:space="preserve">by this </w:t>
      </w:r>
      <w:r w:rsidR="00B7732D">
        <w:rPr>
          <w:rFonts w:ascii="Calibri" w:hAnsi="Calibri" w:cs="Calibri"/>
          <w:sz w:val="24"/>
          <w:szCs w:val="24"/>
        </w:rPr>
        <w:t xml:space="preserve">monthly median </w:t>
      </w:r>
      <w:r w:rsidRPr="0053647C">
        <w:rPr>
          <w:rFonts w:ascii="Calibri" w:hAnsi="Calibri" w:cs="Calibri"/>
          <w:sz w:val="24"/>
          <w:szCs w:val="24"/>
        </w:rPr>
        <w:t>value. Final water stable isotope values (delta deuterium and delta oxygen-18) were expressed relative to the Vienna Standard Mean Ocean Water (VSMOW) standard in units of per mil.</w:t>
      </w:r>
    </w:p>
    <w:p w14:paraId="075362BF" w14:textId="5AC42760" w:rsidR="0040201F" w:rsidRPr="0053647C" w:rsidRDefault="0040201F" w:rsidP="0053647C">
      <w:pPr>
        <w:spacing w:line="22" w:lineRule="atLeast"/>
        <w:rPr>
          <w:rFonts w:ascii="Calibri" w:hAnsi="Calibri" w:cs="Calibri"/>
          <w:sz w:val="24"/>
          <w:szCs w:val="24"/>
        </w:rPr>
      </w:pPr>
      <w:r w:rsidRPr="0053647C">
        <w:rPr>
          <w:rFonts w:ascii="Calibri" w:hAnsi="Calibri" w:cs="Calibri"/>
          <w:sz w:val="24"/>
          <w:szCs w:val="24"/>
        </w:rPr>
        <w:t xml:space="preserve">Laboratory reported data for discrete samples from the National Water Quality Information System (NWIS; USGS, 2022) are included for convenience in a discrete data file. Accompanying laboratory reported data are NWIS qualifier and remark codes as they appear in NWIS (U.S. Geological Survey, 2011a, 2011b). For discrete nutrient sample concentrations, in addition to reporting nutrient parameters as they appear in NWIS (e.g., mg-N/L or mg-P/L), we also reported those same parameters converted to </w:t>
      </w:r>
      <w:r w:rsidR="00534F27">
        <w:rPr>
          <w:rFonts w:ascii="Calibri" w:hAnsi="Calibri" w:cs="Calibri"/>
          <w:sz w:val="24"/>
          <w:szCs w:val="24"/>
        </w:rPr>
        <w:t>u</w:t>
      </w:r>
      <w:r w:rsidRPr="0053647C">
        <w:rPr>
          <w:rFonts w:ascii="Calibri" w:hAnsi="Calibri" w:cs="Calibri"/>
          <w:sz w:val="24"/>
          <w:szCs w:val="24"/>
        </w:rPr>
        <w:t xml:space="preserve">M units. For laboratory reported values that are reported below the method lowest detection limit (LDL), half of the LDL is reported in the associated </w:t>
      </w:r>
      <w:r w:rsidR="00534F27">
        <w:rPr>
          <w:rFonts w:ascii="Calibri" w:hAnsi="Calibri" w:cs="Calibri"/>
          <w:sz w:val="24"/>
          <w:szCs w:val="24"/>
        </w:rPr>
        <w:t>u</w:t>
      </w:r>
      <w:r w:rsidRPr="0053647C">
        <w:rPr>
          <w:rFonts w:ascii="Calibri" w:hAnsi="Calibri" w:cs="Calibri"/>
          <w:sz w:val="24"/>
          <w:szCs w:val="24"/>
        </w:rPr>
        <w:t xml:space="preserve">M column (Clarke, 1998), and those data are used to bias correct the SUNA NO3 </w:t>
      </w:r>
      <w:r w:rsidRPr="0053647C">
        <w:rPr>
          <w:rFonts w:ascii="Calibri" w:hAnsi="Calibri" w:cs="Calibri"/>
          <w:sz w:val="24"/>
          <w:szCs w:val="24"/>
        </w:rPr>
        <w:lastRenderedPageBreak/>
        <w:t xml:space="preserve">data (Pellerin and others, 2013) and to generate the spatially aligned datasets. Table 1 summarizes mg/L to </w:t>
      </w:r>
      <w:r w:rsidR="00534F27">
        <w:rPr>
          <w:rFonts w:ascii="Calibri" w:hAnsi="Calibri" w:cs="Calibri"/>
          <w:sz w:val="24"/>
          <w:szCs w:val="24"/>
        </w:rPr>
        <w:t>u</w:t>
      </w:r>
      <w:r w:rsidRPr="0053647C">
        <w:rPr>
          <w:rFonts w:ascii="Calibri" w:hAnsi="Calibri" w:cs="Calibri"/>
          <w:sz w:val="24"/>
          <w:szCs w:val="24"/>
        </w:rPr>
        <w:t xml:space="preserve">M conversion factors and </w:t>
      </w:r>
      <w:r w:rsidR="00534F27">
        <w:rPr>
          <w:rFonts w:ascii="Calibri" w:hAnsi="Calibri" w:cs="Calibri"/>
          <w:sz w:val="24"/>
          <w:szCs w:val="24"/>
        </w:rPr>
        <w:t>1/2</w:t>
      </w:r>
      <w:r w:rsidRPr="0053647C">
        <w:rPr>
          <w:rFonts w:ascii="Calibri" w:hAnsi="Calibri" w:cs="Calibri"/>
          <w:sz w:val="24"/>
          <w:szCs w:val="24"/>
        </w:rPr>
        <w:t xml:space="preserve"> the LDL values (Clarke, 1998). </w:t>
      </w:r>
    </w:p>
    <w:p w14:paraId="24FFF7E1" w14:textId="77777777" w:rsidR="0040201F" w:rsidRDefault="0040201F" w:rsidP="0040201F">
      <w:pPr>
        <w:spacing w:line="22" w:lineRule="atLeast"/>
        <w:rPr>
          <w:rFonts w:cstheme="minorHAnsi"/>
          <w:sz w:val="24"/>
          <w:szCs w:val="24"/>
        </w:rPr>
      </w:pPr>
    </w:p>
    <w:p w14:paraId="0AD538F3" w14:textId="2CC4190D" w:rsidR="0040201F" w:rsidRPr="0053647C" w:rsidRDefault="0040201F" w:rsidP="0040201F">
      <w:pPr>
        <w:spacing w:line="22" w:lineRule="atLeast"/>
        <w:ind w:right="53"/>
        <w:rPr>
          <w:sz w:val="24"/>
          <w:szCs w:val="24"/>
        </w:rPr>
      </w:pPr>
      <w:r w:rsidRPr="0053647C">
        <w:rPr>
          <w:sz w:val="24"/>
          <w:szCs w:val="24"/>
        </w:rPr>
        <w:t xml:space="preserve">Table 1. Summary of conversions factors used to calculate micromolar nutrient concentrations, NWQL method lowest detection limit (LDL), and </w:t>
      </w:r>
      <w:r w:rsidR="00534F27">
        <w:rPr>
          <w:sz w:val="24"/>
          <w:szCs w:val="24"/>
        </w:rPr>
        <w:t>1/2</w:t>
      </w:r>
      <w:r w:rsidRPr="0053647C">
        <w:rPr>
          <w:sz w:val="24"/>
          <w:szCs w:val="24"/>
        </w:rPr>
        <w:t xml:space="preserve"> LDLs used for bias correction and model calculations. </w:t>
      </w:r>
    </w:p>
    <w:p w14:paraId="30F67D52" w14:textId="77777777" w:rsidR="0040201F" w:rsidRPr="00F72071" w:rsidRDefault="0040201F" w:rsidP="0040201F">
      <w:pPr>
        <w:spacing w:line="22" w:lineRule="atLeast"/>
        <w:ind w:left="-5" w:right="53"/>
      </w:pPr>
    </w:p>
    <w:tbl>
      <w:tblPr>
        <w:tblStyle w:val="PlainTable2"/>
        <w:tblW w:w="5980" w:type="dxa"/>
        <w:jc w:val="center"/>
        <w:tblLook w:val="04A0" w:firstRow="1" w:lastRow="0" w:firstColumn="1" w:lastColumn="0" w:noHBand="0" w:noVBand="1"/>
      </w:tblPr>
      <w:tblGrid>
        <w:gridCol w:w="1184"/>
        <w:gridCol w:w="1240"/>
        <w:gridCol w:w="1300"/>
        <w:gridCol w:w="1060"/>
        <w:gridCol w:w="1380"/>
      </w:tblGrid>
      <w:tr w:rsidR="0040201F" w:rsidRPr="00F72071" w14:paraId="429EC819" w14:textId="77777777" w:rsidTr="00AF4157">
        <w:trPr>
          <w:cnfStyle w:val="100000000000" w:firstRow="1" w:lastRow="0" w:firstColumn="0" w:lastColumn="0" w:oddVBand="0" w:evenVBand="0" w:oddHBand="0" w:evenHBand="0" w:firstRowFirstColumn="0" w:firstRowLastColumn="0" w:lastRowFirstColumn="0" w:lastRowLastColumn="0"/>
          <w:trHeight w:val="795"/>
          <w:jc w:val="center"/>
        </w:trPr>
        <w:tc>
          <w:tcPr>
            <w:cnfStyle w:val="001000000000" w:firstRow="0" w:lastRow="0" w:firstColumn="1" w:lastColumn="0" w:oddVBand="0" w:evenVBand="0" w:oddHBand="0" w:evenHBand="0" w:firstRowFirstColumn="0" w:firstRowLastColumn="0" w:lastRowFirstColumn="0" w:lastRowLastColumn="0"/>
            <w:tcW w:w="1080" w:type="dxa"/>
            <w:hideMark/>
          </w:tcPr>
          <w:p w14:paraId="7B3291B8" w14:textId="77777777" w:rsidR="0040201F" w:rsidRPr="00F72071" w:rsidRDefault="0040201F" w:rsidP="00AF4157">
            <w:pPr>
              <w:spacing w:line="22" w:lineRule="atLeast"/>
              <w:jc w:val="center"/>
              <w:rPr>
                <w:rFonts w:eastAsia="Times New Roman"/>
              </w:rPr>
            </w:pPr>
            <w:r w:rsidRPr="00F72071">
              <w:rPr>
                <w:rFonts w:eastAsia="Times New Roman"/>
              </w:rPr>
              <w:t>Parameter</w:t>
            </w:r>
          </w:p>
        </w:tc>
        <w:tc>
          <w:tcPr>
            <w:tcW w:w="1160" w:type="dxa"/>
            <w:hideMark/>
          </w:tcPr>
          <w:p w14:paraId="5E0D455D" w14:textId="77777777" w:rsidR="0040201F" w:rsidRPr="00F72071" w:rsidRDefault="0040201F" w:rsidP="00AF4157">
            <w:pPr>
              <w:spacing w:line="22" w:lineRule="atLeast"/>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Conversion factor</w:t>
            </w:r>
          </w:p>
        </w:tc>
        <w:tc>
          <w:tcPr>
            <w:tcW w:w="1300" w:type="dxa"/>
            <w:hideMark/>
          </w:tcPr>
          <w:p w14:paraId="3E2AF500" w14:textId="77777777" w:rsidR="0040201F" w:rsidRPr="00F72071" w:rsidRDefault="0040201F" w:rsidP="00AF4157">
            <w:pPr>
              <w:spacing w:line="22" w:lineRule="atLeast"/>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LDL (mg-/L)</w:t>
            </w:r>
          </w:p>
        </w:tc>
        <w:tc>
          <w:tcPr>
            <w:tcW w:w="1060" w:type="dxa"/>
            <w:hideMark/>
          </w:tcPr>
          <w:p w14:paraId="1105D047" w14:textId="61C5AA02" w:rsidR="0040201F" w:rsidRPr="00F72071" w:rsidRDefault="0040201F" w:rsidP="00AF4157">
            <w:pPr>
              <w:spacing w:line="22" w:lineRule="atLeast"/>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LDL (</w:t>
            </w:r>
            <w:r w:rsidR="00FC724C">
              <w:rPr>
                <w:rFonts w:eastAsia="Times New Roman"/>
              </w:rPr>
              <w:t>u</w:t>
            </w:r>
            <w:r w:rsidR="002C1EE8">
              <w:rPr>
                <w:rFonts w:eastAsia="Times New Roman"/>
              </w:rPr>
              <w:t>M</w:t>
            </w:r>
            <w:r w:rsidRPr="00F72071">
              <w:rPr>
                <w:rFonts w:eastAsia="Times New Roman"/>
              </w:rPr>
              <w:t>)</w:t>
            </w:r>
          </w:p>
        </w:tc>
        <w:tc>
          <w:tcPr>
            <w:tcW w:w="1380" w:type="dxa"/>
            <w:hideMark/>
          </w:tcPr>
          <w:p w14:paraId="2713EE04" w14:textId="6FE21F10" w:rsidR="0040201F" w:rsidRPr="00F72071" w:rsidRDefault="0040201F" w:rsidP="00AF4157">
            <w:pPr>
              <w:spacing w:line="22" w:lineRule="atLeast"/>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 xml:space="preserve">1/2 LDL </w:t>
            </w:r>
            <w:r w:rsidR="002C1EE8">
              <w:rPr>
                <w:rFonts w:eastAsia="Times New Roman"/>
              </w:rPr>
              <w:t>(</w:t>
            </w:r>
            <w:r w:rsidR="00FC724C">
              <w:rPr>
                <w:rFonts w:eastAsia="Times New Roman"/>
              </w:rPr>
              <w:t>u</w:t>
            </w:r>
            <w:r w:rsidR="002C1EE8">
              <w:rPr>
                <w:rFonts w:eastAsia="Times New Roman"/>
              </w:rPr>
              <w:t>M)</w:t>
            </w:r>
          </w:p>
        </w:tc>
      </w:tr>
      <w:tr w:rsidR="0040201F" w:rsidRPr="00F72071" w14:paraId="45F33C25" w14:textId="77777777" w:rsidTr="00AF4157">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606F4D35" w14:textId="77777777" w:rsidR="0040201F" w:rsidRPr="00F72071" w:rsidRDefault="0040201F" w:rsidP="00AF4157">
            <w:pPr>
              <w:spacing w:line="22" w:lineRule="atLeast"/>
              <w:jc w:val="center"/>
              <w:rPr>
                <w:rFonts w:eastAsia="Times New Roman"/>
              </w:rPr>
            </w:pPr>
            <w:r w:rsidRPr="00F72071">
              <w:rPr>
                <w:rFonts w:eastAsia="Times New Roman"/>
              </w:rPr>
              <w:t>NO3</w:t>
            </w:r>
          </w:p>
        </w:tc>
        <w:tc>
          <w:tcPr>
            <w:tcW w:w="1160" w:type="dxa"/>
            <w:noWrap/>
            <w:hideMark/>
          </w:tcPr>
          <w:p w14:paraId="28F1DA33" w14:textId="77777777" w:rsidR="0040201F" w:rsidRPr="00F72071" w:rsidRDefault="0040201F" w:rsidP="00AF4157">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71.39</w:t>
            </w:r>
          </w:p>
        </w:tc>
        <w:tc>
          <w:tcPr>
            <w:tcW w:w="1300" w:type="dxa"/>
            <w:noWrap/>
            <w:hideMark/>
          </w:tcPr>
          <w:p w14:paraId="614C983D" w14:textId="77777777" w:rsidR="0040201F" w:rsidRPr="00F72071" w:rsidRDefault="0040201F" w:rsidP="00AF4157">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0.04</w:t>
            </w:r>
          </w:p>
        </w:tc>
        <w:tc>
          <w:tcPr>
            <w:tcW w:w="1060" w:type="dxa"/>
            <w:noWrap/>
            <w:hideMark/>
          </w:tcPr>
          <w:p w14:paraId="52794176" w14:textId="77777777" w:rsidR="0040201F" w:rsidRPr="00F72071" w:rsidRDefault="0040201F" w:rsidP="00AF4157">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2.86</w:t>
            </w:r>
          </w:p>
        </w:tc>
        <w:tc>
          <w:tcPr>
            <w:tcW w:w="1380" w:type="dxa"/>
            <w:noWrap/>
            <w:hideMark/>
          </w:tcPr>
          <w:p w14:paraId="10D13BE3" w14:textId="77777777" w:rsidR="0040201F" w:rsidRPr="00F72071" w:rsidRDefault="0040201F" w:rsidP="00AF4157">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1.428</w:t>
            </w:r>
          </w:p>
        </w:tc>
      </w:tr>
      <w:tr w:rsidR="0040201F" w:rsidRPr="00F72071" w14:paraId="55A17B62" w14:textId="77777777" w:rsidTr="00AF4157">
        <w:trPr>
          <w:trHeight w:val="540"/>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1F5738A0" w14:textId="77777777" w:rsidR="0040201F" w:rsidRPr="00F72071" w:rsidRDefault="0040201F" w:rsidP="00AF4157">
            <w:pPr>
              <w:spacing w:line="22" w:lineRule="atLeast"/>
              <w:jc w:val="center"/>
              <w:rPr>
                <w:rFonts w:eastAsia="Times New Roman"/>
              </w:rPr>
            </w:pPr>
            <w:r w:rsidRPr="00F72071">
              <w:rPr>
                <w:rFonts w:eastAsia="Times New Roman"/>
              </w:rPr>
              <w:t>NH4</w:t>
            </w:r>
          </w:p>
        </w:tc>
        <w:tc>
          <w:tcPr>
            <w:tcW w:w="1160" w:type="dxa"/>
            <w:noWrap/>
            <w:hideMark/>
          </w:tcPr>
          <w:p w14:paraId="70241C27" w14:textId="77777777" w:rsidR="0040201F" w:rsidRPr="00F72071" w:rsidRDefault="0040201F" w:rsidP="00AF4157">
            <w:pPr>
              <w:spacing w:line="22" w:lineRule="atLeast"/>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71.39</w:t>
            </w:r>
          </w:p>
        </w:tc>
        <w:tc>
          <w:tcPr>
            <w:tcW w:w="1300" w:type="dxa"/>
            <w:noWrap/>
            <w:hideMark/>
          </w:tcPr>
          <w:p w14:paraId="3458EFB1" w14:textId="77777777" w:rsidR="0040201F" w:rsidRPr="00F72071" w:rsidRDefault="0040201F" w:rsidP="00AF4157">
            <w:pPr>
              <w:spacing w:line="22" w:lineRule="atLeast"/>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0.01</w:t>
            </w:r>
          </w:p>
        </w:tc>
        <w:tc>
          <w:tcPr>
            <w:tcW w:w="1060" w:type="dxa"/>
            <w:noWrap/>
            <w:hideMark/>
          </w:tcPr>
          <w:p w14:paraId="52F025F4" w14:textId="77777777" w:rsidR="0040201F" w:rsidRPr="00F72071" w:rsidRDefault="0040201F" w:rsidP="00AF4157">
            <w:pPr>
              <w:spacing w:line="22" w:lineRule="atLeast"/>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0.71</w:t>
            </w:r>
          </w:p>
        </w:tc>
        <w:tc>
          <w:tcPr>
            <w:tcW w:w="1380" w:type="dxa"/>
            <w:noWrap/>
            <w:hideMark/>
          </w:tcPr>
          <w:p w14:paraId="61ECD482" w14:textId="77777777" w:rsidR="0040201F" w:rsidRPr="00F72071" w:rsidRDefault="0040201F" w:rsidP="00AF4157">
            <w:pPr>
              <w:spacing w:line="22" w:lineRule="atLeast"/>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0.36</w:t>
            </w:r>
          </w:p>
        </w:tc>
      </w:tr>
      <w:tr w:rsidR="0040201F" w:rsidRPr="00F72071" w14:paraId="25E751A6" w14:textId="77777777" w:rsidTr="00AF4157">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2F07379E" w14:textId="77777777" w:rsidR="0040201F" w:rsidRPr="00F72071" w:rsidRDefault="0040201F" w:rsidP="00AF4157">
            <w:pPr>
              <w:spacing w:line="22" w:lineRule="atLeast"/>
              <w:jc w:val="center"/>
              <w:rPr>
                <w:rFonts w:eastAsia="Times New Roman"/>
              </w:rPr>
            </w:pPr>
            <w:r w:rsidRPr="00F72071">
              <w:rPr>
                <w:rFonts w:eastAsia="Times New Roman"/>
              </w:rPr>
              <w:t>NO2</w:t>
            </w:r>
          </w:p>
        </w:tc>
        <w:tc>
          <w:tcPr>
            <w:tcW w:w="1160" w:type="dxa"/>
            <w:noWrap/>
            <w:hideMark/>
          </w:tcPr>
          <w:p w14:paraId="42ED7A25" w14:textId="77777777" w:rsidR="0040201F" w:rsidRPr="00F72071" w:rsidRDefault="0040201F" w:rsidP="00AF4157">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71.39</w:t>
            </w:r>
          </w:p>
        </w:tc>
        <w:tc>
          <w:tcPr>
            <w:tcW w:w="1300" w:type="dxa"/>
            <w:noWrap/>
            <w:hideMark/>
          </w:tcPr>
          <w:p w14:paraId="2B73BDCD" w14:textId="77777777" w:rsidR="0040201F" w:rsidRPr="00F72071" w:rsidRDefault="0040201F" w:rsidP="00AF4157">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0.001</w:t>
            </w:r>
          </w:p>
        </w:tc>
        <w:tc>
          <w:tcPr>
            <w:tcW w:w="1060" w:type="dxa"/>
            <w:noWrap/>
            <w:hideMark/>
          </w:tcPr>
          <w:p w14:paraId="12452B94" w14:textId="77777777" w:rsidR="0040201F" w:rsidRPr="00F72071" w:rsidRDefault="0040201F" w:rsidP="00AF4157">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0.071</w:t>
            </w:r>
          </w:p>
        </w:tc>
        <w:tc>
          <w:tcPr>
            <w:tcW w:w="1380" w:type="dxa"/>
            <w:noWrap/>
            <w:hideMark/>
          </w:tcPr>
          <w:p w14:paraId="02A598E6" w14:textId="77777777" w:rsidR="0040201F" w:rsidRPr="00F72071" w:rsidRDefault="0040201F" w:rsidP="00AF4157">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0.036</w:t>
            </w:r>
          </w:p>
        </w:tc>
      </w:tr>
      <w:tr w:rsidR="0040201F" w:rsidRPr="00F72071" w14:paraId="1B1E567A" w14:textId="77777777" w:rsidTr="00AF4157">
        <w:trPr>
          <w:trHeight w:val="540"/>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36341996" w14:textId="77777777" w:rsidR="0040201F" w:rsidRPr="00F72071" w:rsidRDefault="0040201F" w:rsidP="00AF4157">
            <w:pPr>
              <w:spacing w:line="22" w:lineRule="atLeast"/>
              <w:jc w:val="center"/>
              <w:rPr>
                <w:rFonts w:eastAsia="Times New Roman"/>
              </w:rPr>
            </w:pPr>
            <w:r w:rsidRPr="00F72071">
              <w:rPr>
                <w:rFonts w:eastAsia="Times New Roman"/>
              </w:rPr>
              <w:t>TDN</w:t>
            </w:r>
          </w:p>
        </w:tc>
        <w:tc>
          <w:tcPr>
            <w:tcW w:w="1160" w:type="dxa"/>
            <w:noWrap/>
            <w:hideMark/>
          </w:tcPr>
          <w:p w14:paraId="07C65687" w14:textId="77777777" w:rsidR="0040201F" w:rsidRPr="00F72071" w:rsidRDefault="0040201F" w:rsidP="00AF4157">
            <w:pPr>
              <w:spacing w:line="22" w:lineRule="atLeast"/>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71.39</w:t>
            </w:r>
          </w:p>
        </w:tc>
        <w:tc>
          <w:tcPr>
            <w:tcW w:w="1300" w:type="dxa"/>
            <w:noWrap/>
            <w:hideMark/>
          </w:tcPr>
          <w:p w14:paraId="5EF23403" w14:textId="77777777" w:rsidR="0040201F" w:rsidRPr="00F72071" w:rsidRDefault="0040201F" w:rsidP="00AF4157">
            <w:pPr>
              <w:spacing w:line="22" w:lineRule="atLeast"/>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0.05</w:t>
            </w:r>
          </w:p>
        </w:tc>
        <w:tc>
          <w:tcPr>
            <w:tcW w:w="1060" w:type="dxa"/>
            <w:noWrap/>
            <w:hideMark/>
          </w:tcPr>
          <w:p w14:paraId="0CC22F0F" w14:textId="77777777" w:rsidR="0040201F" w:rsidRPr="00F72071" w:rsidRDefault="0040201F" w:rsidP="00AF4157">
            <w:pPr>
              <w:spacing w:line="22" w:lineRule="atLeast"/>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3.57</w:t>
            </w:r>
          </w:p>
        </w:tc>
        <w:tc>
          <w:tcPr>
            <w:tcW w:w="1380" w:type="dxa"/>
            <w:noWrap/>
            <w:hideMark/>
          </w:tcPr>
          <w:p w14:paraId="10940F5F" w14:textId="77777777" w:rsidR="0040201F" w:rsidRPr="00F72071" w:rsidRDefault="0040201F" w:rsidP="00AF4157">
            <w:pPr>
              <w:spacing w:line="22" w:lineRule="atLeast"/>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1.785</w:t>
            </w:r>
          </w:p>
        </w:tc>
      </w:tr>
      <w:tr w:rsidR="0040201F" w:rsidRPr="00F72071" w14:paraId="35FEF375" w14:textId="77777777" w:rsidTr="00AF4157">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75E84B2D" w14:textId="77777777" w:rsidR="0040201F" w:rsidRPr="00F72071" w:rsidRDefault="0040201F" w:rsidP="00AF4157">
            <w:pPr>
              <w:spacing w:line="22" w:lineRule="atLeast"/>
              <w:jc w:val="center"/>
              <w:rPr>
                <w:rFonts w:eastAsia="Times New Roman"/>
              </w:rPr>
            </w:pPr>
            <w:r w:rsidRPr="00F72071">
              <w:rPr>
                <w:rFonts w:eastAsia="Times New Roman"/>
              </w:rPr>
              <w:t>PO4</w:t>
            </w:r>
          </w:p>
        </w:tc>
        <w:tc>
          <w:tcPr>
            <w:tcW w:w="1160" w:type="dxa"/>
            <w:noWrap/>
            <w:hideMark/>
          </w:tcPr>
          <w:p w14:paraId="6B98FAC6" w14:textId="77777777" w:rsidR="0040201F" w:rsidRPr="00F72071" w:rsidRDefault="0040201F" w:rsidP="00AF4157">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32.28</w:t>
            </w:r>
          </w:p>
        </w:tc>
        <w:tc>
          <w:tcPr>
            <w:tcW w:w="1300" w:type="dxa"/>
            <w:noWrap/>
            <w:hideMark/>
          </w:tcPr>
          <w:p w14:paraId="66D980D4" w14:textId="77777777" w:rsidR="0040201F" w:rsidRPr="00F72071" w:rsidRDefault="0040201F" w:rsidP="00AF4157">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0.004</w:t>
            </w:r>
          </w:p>
        </w:tc>
        <w:tc>
          <w:tcPr>
            <w:tcW w:w="1060" w:type="dxa"/>
            <w:noWrap/>
            <w:hideMark/>
          </w:tcPr>
          <w:p w14:paraId="41302B71" w14:textId="77777777" w:rsidR="0040201F" w:rsidRPr="00F72071" w:rsidRDefault="0040201F" w:rsidP="00AF4157">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0.13</w:t>
            </w:r>
          </w:p>
        </w:tc>
        <w:tc>
          <w:tcPr>
            <w:tcW w:w="1380" w:type="dxa"/>
            <w:noWrap/>
            <w:hideMark/>
          </w:tcPr>
          <w:p w14:paraId="6FFF7380" w14:textId="77777777" w:rsidR="0040201F" w:rsidRPr="00F72071" w:rsidRDefault="0040201F" w:rsidP="00AF4157">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0.065</w:t>
            </w:r>
          </w:p>
        </w:tc>
      </w:tr>
    </w:tbl>
    <w:p w14:paraId="10CE9005" w14:textId="77777777" w:rsidR="0040201F" w:rsidRPr="005F1B12" w:rsidRDefault="0040201F" w:rsidP="0040201F">
      <w:pPr>
        <w:spacing w:line="22" w:lineRule="atLeast"/>
        <w:rPr>
          <w:rFonts w:cstheme="minorHAnsi"/>
          <w:sz w:val="24"/>
          <w:szCs w:val="24"/>
        </w:rPr>
      </w:pPr>
    </w:p>
    <w:p w14:paraId="5F77D25A" w14:textId="77777777" w:rsidR="0040201F" w:rsidRPr="000421CD" w:rsidRDefault="0040201F" w:rsidP="0040201F">
      <w:pPr>
        <w:spacing w:line="22" w:lineRule="atLeast"/>
        <w:rPr>
          <w:rFonts w:cstheme="minorHAnsi"/>
          <w:sz w:val="24"/>
          <w:szCs w:val="24"/>
        </w:rPr>
      </w:pPr>
    </w:p>
    <w:p w14:paraId="52EE3D81" w14:textId="77777777" w:rsidR="0040201F" w:rsidRPr="007F4642" w:rsidRDefault="0040201F" w:rsidP="0040201F">
      <w:pPr>
        <w:pStyle w:val="Heading1"/>
        <w:spacing w:before="0" w:line="22" w:lineRule="atLeast"/>
        <w:ind w:left="-5" w:hanging="10"/>
        <w:rPr>
          <w:rFonts w:ascii="Calibri" w:eastAsia="Calibri" w:hAnsi="Calibri" w:cs="Calibri"/>
          <w:b/>
          <w:bCs/>
          <w:color w:val="000000"/>
          <w:szCs w:val="22"/>
        </w:rPr>
      </w:pPr>
      <w:bookmarkStart w:id="7" w:name="_Hlk141710107"/>
      <w:r w:rsidRPr="007F4642">
        <w:rPr>
          <w:rFonts w:ascii="Calibri" w:eastAsia="Calibri" w:hAnsi="Calibri" w:cs="Calibri"/>
          <w:b/>
          <w:bCs/>
          <w:color w:val="000000"/>
          <w:szCs w:val="22"/>
        </w:rPr>
        <w:t>References</w:t>
      </w:r>
    </w:p>
    <w:p w14:paraId="246D2D41" w14:textId="77777777" w:rsidR="002C1EE8" w:rsidRPr="002C1EE8" w:rsidRDefault="002C1EE8" w:rsidP="002C1EE8">
      <w:pPr>
        <w:pBdr>
          <w:top w:val="nil"/>
          <w:left w:val="nil"/>
          <w:bottom w:val="nil"/>
          <w:right w:val="nil"/>
          <w:between w:val="nil"/>
        </w:pBdr>
        <w:spacing w:after="0" w:line="22" w:lineRule="atLeast"/>
        <w:ind w:left="360" w:hanging="360"/>
        <w:rPr>
          <w:rFonts w:ascii="Calibri" w:eastAsia="Calibri" w:hAnsi="Calibri" w:cs="Calibri"/>
          <w:sz w:val="24"/>
          <w:szCs w:val="24"/>
        </w:rPr>
      </w:pPr>
      <w:bookmarkStart w:id="8" w:name="_Hlk61259745"/>
      <w:bookmarkEnd w:id="7"/>
      <w:r w:rsidRPr="00A450D8">
        <w:rPr>
          <w:rFonts w:ascii="Calibri" w:eastAsia="Calibri" w:hAnsi="Calibri" w:cs="Calibri"/>
          <w:sz w:val="24"/>
          <w:szCs w:val="24"/>
        </w:rPr>
        <w:t>American</w:t>
      </w:r>
      <w:r w:rsidRPr="002C1EE8">
        <w:rPr>
          <w:rFonts w:ascii="Calibri" w:eastAsia="Calibri" w:hAnsi="Calibri" w:cs="Calibri"/>
          <w:sz w:val="24"/>
          <w:szCs w:val="24"/>
        </w:rPr>
        <w:t xml:space="preserve"> Public Health Association (AHPA), American Water Works Association, Water Environment Federation, Lipps W.C., Braun-Howland E.B., Baxter T.E., eds., 2023, Standard Methods for the Examination of Water and Wastewater, 24th ed, Washington DC: APHA Press.</w:t>
      </w:r>
    </w:p>
    <w:p w14:paraId="07E7039C" w14:textId="77777777" w:rsidR="00C203B8" w:rsidRPr="0053647C" w:rsidRDefault="00C203B8" w:rsidP="00C203B8">
      <w:pPr>
        <w:pBdr>
          <w:top w:val="nil"/>
          <w:left w:val="nil"/>
          <w:bottom w:val="nil"/>
          <w:right w:val="nil"/>
          <w:between w:val="nil"/>
        </w:pBdr>
        <w:spacing w:after="0" w:line="22" w:lineRule="atLeast"/>
        <w:ind w:left="360" w:hanging="360"/>
        <w:rPr>
          <w:rFonts w:ascii="Calibri" w:eastAsia="Calibri" w:hAnsi="Calibri" w:cs="Calibri"/>
          <w:sz w:val="24"/>
          <w:szCs w:val="24"/>
        </w:rPr>
      </w:pPr>
      <w:r w:rsidRPr="00CB28A5">
        <w:rPr>
          <w:rFonts w:ascii="Calibri" w:eastAsia="Calibri" w:hAnsi="Calibri" w:cs="Calibri"/>
          <w:sz w:val="24"/>
          <w:szCs w:val="24"/>
        </w:rPr>
        <w:t>Arar</w:t>
      </w:r>
      <w:r w:rsidRPr="0053647C">
        <w:rPr>
          <w:rFonts w:ascii="Calibri" w:eastAsia="Calibri" w:hAnsi="Calibri" w:cs="Calibri"/>
          <w:sz w:val="24"/>
          <w:szCs w:val="24"/>
        </w:rPr>
        <w:t xml:space="preserve">, E.J. and Collins, G.B., 1997, Method 445.0: In vitro determination of chlorophyll a and pheophytin a in marine and freshwater algae by fluorescence: Washington, D.C., U. S. Environmental Protection Agency, Office of Research and Development, National Exposure Research Laboratory. [Also available at </w:t>
      </w:r>
      <w:hyperlink r:id="rId6" w:history="1">
        <w:r w:rsidRPr="0053647C">
          <w:rPr>
            <w:color w:val="0000FF"/>
            <w:sz w:val="24"/>
            <w:szCs w:val="24"/>
          </w:rPr>
          <w:t>https://cfpub.epa.gov/si/si_public_record_report.cfm?Lab=NERL&amp;dirEntryId=309417</w:t>
        </w:r>
      </w:hyperlink>
      <w:r w:rsidRPr="0053647C">
        <w:rPr>
          <w:rFonts w:ascii="Calibri" w:eastAsia="Calibri" w:hAnsi="Calibri" w:cs="Calibri"/>
          <w:sz w:val="24"/>
          <w:szCs w:val="24"/>
        </w:rPr>
        <w:t>.]</w:t>
      </w:r>
    </w:p>
    <w:bookmarkEnd w:id="8"/>
    <w:p w14:paraId="6DAF81E4" w14:textId="77777777" w:rsidR="00FC724C" w:rsidRPr="00FC724C" w:rsidRDefault="00FC724C" w:rsidP="00FC724C">
      <w:pPr>
        <w:pBdr>
          <w:top w:val="nil"/>
          <w:left w:val="nil"/>
          <w:bottom w:val="nil"/>
          <w:right w:val="nil"/>
          <w:between w:val="nil"/>
        </w:pBdr>
        <w:spacing w:after="0" w:line="22" w:lineRule="atLeast"/>
        <w:ind w:left="360" w:hanging="360"/>
        <w:rPr>
          <w:rFonts w:ascii="Calibri" w:hAnsi="Calibri" w:cs="Calibri"/>
          <w:sz w:val="24"/>
          <w:szCs w:val="24"/>
        </w:rPr>
      </w:pPr>
      <w:r w:rsidRPr="00473BDD">
        <w:rPr>
          <w:rFonts w:ascii="Calibri" w:hAnsi="Calibri" w:cs="Calibri"/>
          <w:sz w:val="24"/>
          <w:szCs w:val="24"/>
        </w:rPr>
        <w:t>Beutler</w:t>
      </w:r>
      <w:r w:rsidRPr="00FC724C">
        <w:rPr>
          <w:rFonts w:ascii="Calibri" w:hAnsi="Calibri" w:cs="Calibri"/>
          <w:sz w:val="24"/>
          <w:szCs w:val="24"/>
        </w:rPr>
        <w:t xml:space="preserve">, M., Wiltshire, K., Meyer, B., Moldaenke, C., Lüring, C., Meyerhöfer, M., &amp; Dau, H., 2002, A fluorometric method for the differentiation of algal populations in vivo and in situ: Photosynthesis Research, v. 72, p. 39-53,  </w:t>
      </w:r>
      <w:hyperlink r:id="rId7" w:history="1">
        <w:r w:rsidRPr="00FC724C">
          <w:rPr>
            <w:rFonts w:eastAsia="Calibri"/>
            <w:color w:val="0000FF"/>
            <w:sz w:val="24"/>
            <w:szCs w:val="24"/>
          </w:rPr>
          <w:t>https://doi.org/10.1023/A:1016026607048</w:t>
        </w:r>
      </w:hyperlink>
      <w:r w:rsidRPr="00FC724C">
        <w:rPr>
          <w:rFonts w:ascii="Calibri" w:hAnsi="Calibri" w:cs="Calibri"/>
          <w:sz w:val="24"/>
          <w:szCs w:val="24"/>
        </w:rPr>
        <w:t>.</w:t>
      </w:r>
    </w:p>
    <w:p w14:paraId="200B7BF5" w14:textId="77777777" w:rsidR="001D0DAF" w:rsidRPr="001D0DAF" w:rsidRDefault="001D0DAF" w:rsidP="001D0DAF">
      <w:pPr>
        <w:pBdr>
          <w:top w:val="nil"/>
          <w:left w:val="nil"/>
          <w:bottom w:val="nil"/>
          <w:right w:val="nil"/>
          <w:between w:val="nil"/>
        </w:pBdr>
        <w:spacing w:after="0" w:line="22" w:lineRule="atLeast"/>
        <w:ind w:left="360" w:hanging="360"/>
        <w:rPr>
          <w:rFonts w:ascii="Calibri" w:hAnsi="Calibri" w:cs="Calibri"/>
          <w:color w:val="000000"/>
          <w:sz w:val="24"/>
          <w:szCs w:val="24"/>
          <w:shd w:val="clear" w:color="auto" w:fill="FFFFFF"/>
        </w:rPr>
      </w:pPr>
      <w:r w:rsidRPr="00A450D8">
        <w:rPr>
          <w:rFonts w:ascii="Calibri" w:hAnsi="Calibri" w:cs="Calibri"/>
          <w:color w:val="000000"/>
          <w:sz w:val="24"/>
          <w:szCs w:val="24"/>
          <w:shd w:val="clear" w:color="auto" w:fill="FFFFFF"/>
        </w:rPr>
        <w:t>Burkholder</w:t>
      </w:r>
      <w:r w:rsidRPr="001D0DAF">
        <w:rPr>
          <w:rFonts w:ascii="Calibri" w:hAnsi="Calibri" w:cs="Calibri"/>
          <w:color w:val="000000"/>
          <w:sz w:val="24"/>
          <w:szCs w:val="24"/>
          <w:shd w:val="clear" w:color="auto" w:fill="FFFFFF"/>
        </w:rPr>
        <w:t xml:space="preserve">, J.B. and Wetzel, R.G., 1989, Microbial colonization on natural and artificial macrophytes in a phosphorus-limited, Hardwater Lake: Journal of Phycology, v. 25, p. 55-65, </w:t>
      </w:r>
      <w:hyperlink r:id="rId8" w:history="1">
        <w:r w:rsidRPr="001D0DAF">
          <w:rPr>
            <w:rFonts w:ascii="Calibri" w:eastAsia="Calibri" w:hAnsi="Calibri" w:cs="Calibri"/>
            <w:color w:val="0000FF"/>
            <w:sz w:val="24"/>
            <w:szCs w:val="24"/>
          </w:rPr>
          <w:t>https://doi.org/10.1111/j.0022-3646.1989.00055.x</w:t>
        </w:r>
      </w:hyperlink>
      <w:r w:rsidRPr="001D0DAF">
        <w:rPr>
          <w:rFonts w:ascii="Calibri" w:eastAsia="Calibri" w:hAnsi="Calibri" w:cs="Calibri"/>
          <w:sz w:val="24"/>
          <w:szCs w:val="24"/>
        </w:rPr>
        <w:t>.</w:t>
      </w:r>
    </w:p>
    <w:p w14:paraId="5F76723E" w14:textId="77777777" w:rsidR="00C203B8" w:rsidRPr="0053647C" w:rsidRDefault="00C203B8" w:rsidP="00C203B8">
      <w:pPr>
        <w:pBdr>
          <w:top w:val="nil"/>
          <w:left w:val="nil"/>
          <w:bottom w:val="nil"/>
          <w:right w:val="nil"/>
          <w:between w:val="nil"/>
        </w:pBdr>
        <w:spacing w:after="0" w:line="22" w:lineRule="atLeast"/>
        <w:ind w:left="360" w:hanging="360"/>
        <w:rPr>
          <w:rFonts w:ascii="Calibri" w:eastAsia="Calibri" w:hAnsi="Calibri" w:cs="Calibri"/>
          <w:sz w:val="24"/>
          <w:szCs w:val="24"/>
        </w:rPr>
      </w:pPr>
      <w:r w:rsidRPr="00A450D8">
        <w:rPr>
          <w:rFonts w:ascii="Calibri" w:eastAsia="Calibri" w:hAnsi="Calibri" w:cs="Calibri"/>
          <w:sz w:val="24"/>
          <w:szCs w:val="24"/>
        </w:rPr>
        <w:t>Carlson</w:t>
      </w:r>
      <w:r w:rsidRPr="0053647C">
        <w:rPr>
          <w:rFonts w:ascii="Calibri" w:eastAsia="Calibri" w:hAnsi="Calibri" w:cs="Calibri"/>
          <w:sz w:val="24"/>
          <w:szCs w:val="24"/>
        </w:rPr>
        <w:t xml:space="preserve">, R. M., 1978, Automated separation and conductimetric determination of ammonia and dissolved carbon dioxide: Analytical Chemistry, v. 50, p. 1528-1531, </w:t>
      </w:r>
      <w:hyperlink r:id="rId9" w:tooltip="DOI URL" w:history="1">
        <w:r w:rsidRPr="0053647C">
          <w:rPr>
            <w:rFonts w:ascii="Calibri" w:eastAsia="Calibri" w:hAnsi="Calibri" w:cs="Calibri"/>
            <w:color w:val="0000FF"/>
            <w:sz w:val="24"/>
            <w:szCs w:val="24"/>
          </w:rPr>
          <w:t>https://doi.org/10.1021/ac50033a035</w:t>
        </w:r>
      </w:hyperlink>
      <w:r w:rsidRPr="0053647C">
        <w:rPr>
          <w:rFonts w:ascii="Calibri" w:eastAsia="Calibri" w:hAnsi="Calibri" w:cs="Calibri"/>
          <w:sz w:val="24"/>
          <w:szCs w:val="24"/>
        </w:rPr>
        <w:t>.</w:t>
      </w:r>
    </w:p>
    <w:p w14:paraId="5E099734" w14:textId="4A3652D4" w:rsidR="00C203B8" w:rsidRPr="0053647C" w:rsidRDefault="00C203B8" w:rsidP="00C203B8">
      <w:pPr>
        <w:pBdr>
          <w:top w:val="nil"/>
          <w:left w:val="nil"/>
          <w:bottom w:val="nil"/>
          <w:right w:val="nil"/>
          <w:between w:val="nil"/>
        </w:pBdr>
        <w:spacing w:after="0" w:line="22" w:lineRule="atLeast"/>
        <w:ind w:left="360" w:hanging="360"/>
        <w:rPr>
          <w:rFonts w:ascii="Calibri" w:eastAsia="Calibri" w:hAnsi="Calibri" w:cs="Calibri"/>
          <w:sz w:val="24"/>
          <w:szCs w:val="24"/>
        </w:rPr>
      </w:pPr>
      <w:bookmarkStart w:id="9" w:name="_Hlk110936863"/>
      <w:r w:rsidRPr="00A450D8">
        <w:rPr>
          <w:rFonts w:ascii="Calibri" w:eastAsia="Calibri" w:hAnsi="Calibri" w:cs="Calibri"/>
          <w:sz w:val="24"/>
          <w:szCs w:val="24"/>
        </w:rPr>
        <w:lastRenderedPageBreak/>
        <w:t>Clarke</w:t>
      </w:r>
      <w:r w:rsidRPr="0053647C">
        <w:rPr>
          <w:rFonts w:ascii="Calibri" w:eastAsia="Calibri" w:hAnsi="Calibri" w:cs="Calibri"/>
          <w:sz w:val="24"/>
          <w:szCs w:val="24"/>
        </w:rPr>
        <w:t xml:space="preserve">, J.U., 1998, Evaluation of censored data methods to allow statistical comparisons among very small samples with below detection limit observations: Environmental Science &amp; Technology, v. 32, no. 1, p. 177-183, </w:t>
      </w:r>
      <w:hyperlink r:id="rId10" w:history="1">
        <w:r w:rsidRPr="0053647C">
          <w:rPr>
            <w:rFonts w:ascii="Calibri" w:eastAsia="Calibri" w:hAnsi="Calibri" w:cs="Calibri"/>
            <w:color w:val="0000FF"/>
            <w:sz w:val="24"/>
            <w:szCs w:val="24"/>
          </w:rPr>
          <w:t>https://pubs.acs.org/doi/10.1021/es970521v</w:t>
        </w:r>
      </w:hyperlink>
      <w:r w:rsidRPr="0053647C">
        <w:rPr>
          <w:rFonts w:ascii="Calibri" w:eastAsia="Calibri" w:hAnsi="Calibri" w:cs="Calibri"/>
          <w:sz w:val="24"/>
          <w:szCs w:val="24"/>
        </w:rPr>
        <w:t>.</w:t>
      </w:r>
      <w:bookmarkEnd w:id="9"/>
    </w:p>
    <w:p w14:paraId="30FA8833" w14:textId="77777777" w:rsidR="00C203B8" w:rsidRDefault="00C203B8" w:rsidP="00C203B8">
      <w:pPr>
        <w:pBdr>
          <w:top w:val="nil"/>
          <w:left w:val="nil"/>
          <w:bottom w:val="nil"/>
          <w:right w:val="nil"/>
          <w:between w:val="nil"/>
        </w:pBdr>
        <w:spacing w:after="0" w:line="22" w:lineRule="atLeast"/>
        <w:ind w:left="360" w:hanging="360"/>
        <w:rPr>
          <w:rFonts w:ascii="Calibri" w:eastAsia="Calibri" w:hAnsi="Calibri" w:cs="Calibri"/>
          <w:sz w:val="24"/>
          <w:szCs w:val="24"/>
        </w:rPr>
      </w:pPr>
      <w:r w:rsidRPr="00CB28A5">
        <w:rPr>
          <w:rFonts w:ascii="Calibri" w:eastAsia="Calibri" w:hAnsi="Calibri" w:cs="Calibri"/>
          <w:sz w:val="24"/>
          <w:szCs w:val="24"/>
        </w:rPr>
        <w:t>Downing</w:t>
      </w:r>
      <w:r w:rsidRPr="0053647C">
        <w:rPr>
          <w:rFonts w:ascii="Calibri" w:eastAsia="Calibri" w:hAnsi="Calibri" w:cs="Calibri"/>
          <w:sz w:val="24"/>
          <w:szCs w:val="24"/>
        </w:rPr>
        <w:t xml:space="preserve">, B.D., Bergamaschi, B.A., Kendall, C., Kraus, T.E.C., Dennis, K.J., Carter, J.A. and Von Dessonneck, T.S., 2016, Using continuous underway isotope measurements to map water residence time in hydrodynamically complex tidal environments: Environmental Science &amp; Technology, v. 50, no. 24, p. 13387-13396, </w:t>
      </w:r>
      <w:hyperlink r:id="rId11" w:history="1">
        <w:r w:rsidRPr="0053647C">
          <w:rPr>
            <w:rFonts w:ascii="Calibri" w:eastAsia="Calibri" w:hAnsi="Calibri" w:cs="Calibri"/>
            <w:color w:val="0000FF"/>
            <w:sz w:val="24"/>
            <w:szCs w:val="24"/>
          </w:rPr>
          <w:t>https://doi.org/10.1021/acs.est.6b05745</w:t>
        </w:r>
      </w:hyperlink>
      <w:r w:rsidRPr="0053647C">
        <w:rPr>
          <w:rFonts w:ascii="Calibri" w:eastAsia="Calibri" w:hAnsi="Calibri" w:cs="Calibri"/>
          <w:sz w:val="24"/>
          <w:szCs w:val="24"/>
        </w:rPr>
        <w:t>.</w:t>
      </w:r>
    </w:p>
    <w:p w14:paraId="09E75B1F" w14:textId="2B4F249A" w:rsidR="00FC724C" w:rsidRPr="0053647C" w:rsidRDefault="00FC724C" w:rsidP="00FC724C">
      <w:pPr>
        <w:pBdr>
          <w:top w:val="nil"/>
          <w:left w:val="nil"/>
          <w:bottom w:val="nil"/>
          <w:right w:val="nil"/>
          <w:between w:val="nil"/>
        </w:pBdr>
        <w:spacing w:after="0" w:line="22" w:lineRule="atLeast"/>
        <w:ind w:left="360" w:hanging="360"/>
        <w:rPr>
          <w:rFonts w:ascii="Calibri" w:eastAsia="Calibri" w:hAnsi="Calibri" w:cs="Calibri"/>
          <w:sz w:val="24"/>
          <w:szCs w:val="24"/>
        </w:rPr>
      </w:pPr>
      <w:r w:rsidRPr="00CB28A5">
        <w:rPr>
          <w:rFonts w:ascii="Calibri" w:eastAsia="Calibri" w:hAnsi="Calibri" w:cs="Calibri"/>
          <w:sz w:val="24"/>
          <w:szCs w:val="24"/>
        </w:rPr>
        <w:t>Eijkelkamp</w:t>
      </w:r>
      <w:r w:rsidRPr="00FC724C">
        <w:rPr>
          <w:rFonts w:ascii="Calibri" w:eastAsia="Calibri" w:hAnsi="Calibri" w:cs="Calibri"/>
          <w:sz w:val="24"/>
          <w:szCs w:val="24"/>
        </w:rPr>
        <w:t>, 2014. FluoroProbe User Manual. V. E2, accessed March 15, 2017</w:t>
      </w:r>
      <w:r w:rsidR="00790865">
        <w:rPr>
          <w:rFonts w:ascii="Calibri" w:eastAsia="Calibri" w:hAnsi="Calibri" w:cs="Calibri"/>
          <w:sz w:val="24"/>
          <w:szCs w:val="24"/>
        </w:rPr>
        <w:t>.</w:t>
      </w:r>
    </w:p>
    <w:p w14:paraId="1647CBFF" w14:textId="77777777" w:rsidR="00C203B8" w:rsidRPr="0053647C" w:rsidRDefault="00C203B8" w:rsidP="00C203B8">
      <w:pPr>
        <w:pBdr>
          <w:top w:val="nil"/>
          <w:left w:val="nil"/>
          <w:bottom w:val="nil"/>
          <w:right w:val="nil"/>
          <w:between w:val="nil"/>
        </w:pBdr>
        <w:spacing w:after="0" w:line="22" w:lineRule="atLeast"/>
        <w:ind w:left="360" w:hanging="360"/>
        <w:rPr>
          <w:rFonts w:ascii="Calibri" w:eastAsia="Calibri" w:hAnsi="Calibri" w:cs="Calibri"/>
          <w:sz w:val="24"/>
          <w:szCs w:val="24"/>
        </w:rPr>
      </w:pPr>
      <w:r w:rsidRPr="00A450D8">
        <w:rPr>
          <w:rFonts w:ascii="Calibri" w:eastAsia="Calibri" w:hAnsi="Calibri" w:cs="Calibri"/>
          <w:sz w:val="24"/>
          <w:szCs w:val="24"/>
        </w:rPr>
        <w:t>Fichot</w:t>
      </w:r>
      <w:r w:rsidRPr="0053647C">
        <w:rPr>
          <w:rFonts w:ascii="Calibri" w:eastAsia="Calibri" w:hAnsi="Calibri" w:cs="Calibri"/>
          <w:sz w:val="24"/>
          <w:szCs w:val="24"/>
        </w:rPr>
        <w:t xml:space="preserve">, C.G., Downing, B.D., Bergamaschi, B.A., Windham-Myers, L., Marvin-DiPasquale, M., </w:t>
      </w:r>
    </w:p>
    <w:p w14:paraId="5B69A357" w14:textId="77777777" w:rsidR="00C203B8" w:rsidRPr="0053647C" w:rsidRDefault="00C203B8" w:rsidP="00C203B8">
      <w:pPr>
        <w:pBdr>
          <w:top w:val="nil"/>
          <w:left w:val="nil"/>
          <w:bottom w:val="nil"/>
          <w:right w:val="nil"/>
          <w:between w:val="nil"/>
        </w:pBdr>
        <w:spacing w:after="0" w:line="22" w:lineRule="atLeast"/>
        <w:ind w:left="360"/>
        <w:rPr>
          <w:rFonts w:ascii="Calibri" w:eastAsia="Calibri" w:hAnsi="Calibri" w:cs="Calibri"/>
          <w:sz w:val="24"/>
          <w:szCs w:val="24"/>
        </w:rPr>
      </w:pPr>
      <w:r w:rsidRPr="0053647C">
        <w:rPr>
          <w:rFonts w:ascii="Calibri" w:eastAsia="Calibri" w:hAnsi="Calibri" w:cs="Calibri"/>
          <w:sz w:val="24"/>
          <w:szCs w:val="24"/>
        </w:rPr>
        <w:t xml:space="preserve">Thompson, D.R. and Gierach, M.M., 2016. High-resolution remote sensing of water quality in the San Francisco Bay–Delta Estuary: Environmental Science &amp; Technology, v. 50, no. 2, p .573-583, </w:t>
      </w:r>
      <w:hyperlink r:id="rId12" w:history="1">
        <w:r w:rsidRPr="0053647C">
          <w:rPr>
            <w:rFonts w:ascii="Calibri" w:eastAsia="Calibri" w:hAnsi="Calibri" w:cs="Calibri"/>
            <w:color w:val="0000FF"/>
            <w:sz w:val="24"/>
            <w:szCs w:val="24"/>
          </w:rPr>
          <w:t>https://doi.org/10.1021/acs.est.5b03518</w:t>
        </w:r>
      </w:hyperlink>
      <w:r w:rsidRPr="0053647C">
        <w:rPr>
          <w:rFonts w:ascii="Calibri" w:eastAsia="Calibri" w:hAnsi="Calibri" w:cs="Calibri"/>
          <w:sz w:val="24"/>
          <w:szCs w:val="24"/>
        </w:rPr>
        <w:t>.</w:t>
      </w:r>
    </w:p>
    <w:p w14:paraId="7EAC3929" w14:textId="77777777" w:rsidR="00C203B8" w:rsidRPr="0053647C" w:rsidRDefault="00C203B8" w:rsidP="00C203B8">
      <w:pPr>
        <w:pBdr>
          <w:top w:val="nil"/>
          <w:left w:val="nil"/>
          <w:bottom w:val="nil"/>
          <w:right w:val="nil"/>
          <w:between w:val="nil"/>
        </w:pBdr>
        <w:spacing w:after="0" w:line="22" w:lineRule="atLeast"/>
        <w:ind w:left="360" w:hanging="360"/>
        <w:rPr>
          <w:rFonts w:ascii="Calibri" w:eastAsia="Calibri" w:hAnsi="Calibri" w:cs="Calibri"/>
          <w:sz w:val="24"/>
          <w:szCs w:val="24"/>
        </w:rPr>
      </w:pPr>
      <w:bookmarkStart w:id="10" w:name="_Hlk61259830"/>
      <w:r w:rsidRPr="00A450D8">
        <w:rPr>
          <w:rFonts w:ascii="Calibri" w:eastAsia="Calibri" w:hAnsi="Calibri" w:cs="Calibri"/>
          <w:sz w:val="24"/>
          <w:szCs w:val="24"/>
        </w:rPr>
        <w:t>Fishman</w:t>
      </w:r>
      <w:r w:rsidRPr="0053647C">
        <w:rPr>
          <w:rFonts w:ascii="Calibri" w:eastAsia="Calibri" w:hAnsi="Calibri" w:cs="Calibri"/>
          <w:sz w:val="24"/>
          <w:szCs w:val="24"/>
        </w:rPr>
        <w:t xml:space="preserve">, M.J., 1993, Methods of analysis by the U.S. Geological Survey National Water Quality Laboratory- Determination of inorganic and organic constituents in water and fluvial sediments: U.S. Geological Survey Open-File Report 93-125, 217 p., </w:t>
      </w:r>
      <w:hyperlink r:id="rId13" w:history="1">
        <w:r w:rsidRPr="0053647C">
          <w:rPr>
            <w:rFonts w:ascii="Calibri" w:eastAsia="Calibri" w:hAnsi="Calibri" w:cs="Calibri"/>
            <w:color w:val="0000FF"/>
            <w:sz w:val="24"/>
            <w:szCs w:val="24"/>
          </w:rPr>
          <w:t>https://doi.org/10.3133/ofr93125</w:t>
        </w:r>
      </w:hyperlink>
      <w:r w:rsidRPr="0053647C">
        <w:rPr>
          <w:rFonts w:ascii="Calibri" w:eastAsia="Calibri" w:hAnsi="Calibri" w:cs="Calibri"/>
          <w:sz w:val="24"/>
          <w:szCs w:val="24"/>
        </w:rPr>
        <w:t>.</w:t>
      </w:r>
    </w:p>
    <w:bookmarkEnd w:id="10"/>
    <w:p w14:paraId="37ED45DF" w14:textId="77777777" w:rsidR="00FC724C" w:rsidRPr="00FC724C" w:rsidRDefault="00FC724C" w:rsidP="00FC724C">
      <w:pPr>
        <w:spacing w:line="22" w:lineRule="atLeast"/>
        <w:ind w:left="360" w:hanging="360"/>
        <w:contextualSpacing/>
        <w:rPr>
          <w:rFonts w:ascii="Calibri" w:hAnsi="Calibri" w:cs="Calibri"/>
          <w:sz w:val="24"/>
          <w:szCs w:val="24"/>
        </w:rPr>
      </w:pPr>
      <w:r w:rsidRPr="00473BDD">
        <w:rPr>
          <w:rFonts w:ascii="Calibri" w:hAnsi="Calibri" w:cs="Calibri"/>
          <w:sz w:val="24"/>
          <w:szCs w:val="24"/>
        </w:rPr>
        <w:t>Hansen</w:t>
      </w:r>
      <w:r w:rsidRPr="00FC724C">
        <w:rPr>
          <w:rFonts w:ascii="Calibri" w:hAnsi="Calibri" w:cs="Calibri"/>
          <w:sz w:val="24"/>
          <w:szCs w:val="24"/>
        </w:rPr>
        <w:t xml:space="preserve">, A.M., Kraus, T.E.C., Pellerin, B. A., Fleck, J. A., Downing, B. D., Bergamaschi, B. A., 2016, Optical properties of dissolved organic Matter (DOM): effects of biological and photolytic degradation: Limnology and Oceanography, v. 61, p. 1015-1032, </w:t>
      </w:r>
      <w:hyperlink r:id="rId14" w:history="1">
        <w:r w:rsidRPr="00FC724C">
          <w:rPr>
            <w:rFonts w:eastAsia="Calibri"/>
            <w:color w:val="0000FF"/>
            <w:sz w:val="24"/>
            <w:szCs w:val="24"/>
          </w:rPr>
          <w:t>https://doi.org/10.1002/lno.10270</w:t>
        </w:r>
      </w:hyperlink>
      <w:r w:rsidRPr="00FC724C">
        <w:rPr>
          <w:rFonts w:ascii="Calibri" w:hAnsi="Calibri" w:cs="Calibri"/>
          <w:sz w:val="24"/>
          <w:szCs w:val="24"/>
        </w:rPr>
        <w:t>.</w:t>
      </w:r>
    </w:p>
    <w:p w14:paraId="58BFE8A1" w14:textId="5246A2F1" w:rsidR="00FC724C" w:rsidRPr="0053647C" w:rsidRDefault="00FC724C" w:rsidP="00FC724C">
      <w:pPr>
        <w:spacing w:line="22" w:lineRule="atLeast"/>
        <w:ind w:left="360" w:hanging="360"/>
        <w:contextualSpacing/>
        <w:rPr>
          <w:rFonts w:ascii="Calibri" w:hAnsi="Calibri" w:cs="Calibri"/>
          <w:sz w:val="24"/>
          <w:szCs w:val="24"/>
        </w:rPr>
      </w:pPr>
      <w:r w:rsidRPr="00473BDD">
        <w:rPr>
          <w:rFonts w:ascii="Calibri" w:hAnsi="Calibri" w:cs="Calibri"/>
          <w:sz w:val="24"/>
          <w:szCs w:val="24"/>
        </w:rPr>
        <w:t>Hansen</w:t>
      </w:r>
      <w:r w:rsidRPr="00FC724C">
        <w:rPr>
          <w:rFonts w:ascii="Calibri" w:hAnsi="Calibri" w:cs="Calibri"/>
          <w:sz w:val="24"/>
          <w:szCs w:val="24"/>
        </w:rPr>
        <w:t xml:space="preserve">, A. M., Fleck, J. A., Kraus, T. E. C., Downing, B. D., Von Dessonneck, T., Bergamaschi, B. A., 2018, Procedures for using the Horiba Scientific Aqualog® fluorometer to measure absorbance and fluorescence from dissolved organic matter: U. S. Geological Survey Open-File Report 2018-1096, 31 p., </w:t>
      </w:r>
      <w:hyperlink r:id="rId15" w:history="1">
        <w:r w:rsidRPr="00FC724C">
          <w:rPr>
            <w:rFonts w:eastAsia="Calibri"/>
            <w:color w:val="0000FF"/>
            <w:sz w:val="24"/>
            <w:szCs w:val="24"/>
          </w:rPr>
          <w:t>https://doi.org/10.3133/ofr20181096</w:t>
        </w:r>
      </w:hyperlink>
      <w:r w:rsidRPr="00FC724C">
        <w:rPr>
          <w:rFonts w:ascii="Calibri" w:hAnsi="Calibri" w:cs="Calibri"/>
          <w:sz w:val="24"/>
          <w:szCs w:val="24"/>
        </w:rPr>
        <w:t>.</w:t>
      </w:r>
    </w:p>
    <w:p w14:paraId="262B8478" w14:textId="77777777" w:rsidR="001D0DAF" w:rsidRPr="001D0DAF" w:rsidRDefault="001D0DAF" w:rsidP="001D0DAF">
      <w:pPr>
        <w:pBdr>
          <w:top w:val="nil"/>
          <w:left w:val="nil"/>
          <w:bottom w:val="nil"/>
          <w:right w:val="nil"/>
          <w:between w:val="nil"/>
        </w:pBdr>
        <w:spacing w:after="0" w:line="22" w:lineRule="atLeast"/>
        <w:ind w:left="360" w:hanging="360"/>
        <w:rPr>
          <w:rFonts w:ascii="Calibri" w:hAnsi="Calibri" w:cs="Calibri"/>
          <w:color w:val="000000"/>
          <w:sz w:val="24"/>
          <w:szCs w:val="24"/>
          <w:shd w:val="clear" w:color="auto" w:fill="FFFFFF"/>
        </w:rPr>
      </w:pPr>
      <w:r w:rsidRPr="00473BDD">
        <w:rPr>
          <w:rFonts w:ascii="Calibri" w:hAnsi="Calibri" w:cs="Calibri"/>
          <w:color w:val="000000"/>
          <w:sz w:val="24"/>
          <w:szCs w:val="24"/>
          <w:shd w:val="clear" w:color="auto" w:fill="FFFFFF"/>
        </w:rPr>
        <w:t>Hillebrand</w:t>
      </w:r>
      <w:r w:rsidRPr="001D0DAF">
        <w:rPr>
          <w:rFonts w:ascii="Calibri" w:hAnsi="Calibri" w:cs="Calibri"/>
          <w:color w:val="000000"/>
          <w:sz w:val="24"/>
          <w:szCs w:val="24"/>
          <w:shd w:val="clear" w:color="auto" w:fill="FFFFFF"/>
        </w:rPr>
        <w:t xml:space="preserve">, H., Dürselen, C., Kirschtel, D., Pollingher, U., and Zohary, T., 1999, Biovolume calculation for pelagic and benthic microalgae: Journal of Phycology v. 35, p. 403-424, </w:t>
      </w:r>
      <w:hyperlink r:id="rId16" w:history="1">
        <w:r w:rsidRPr="001D0DAF">
          <w:rPr>
            <w:rFonts w:ascii="Calibri" w:eastAsia="Calibri" w:hAnsi="Calibri" w:cs="Calibri"/>
            <w:color w:val="0000FF"/>
            <w:sz w:val="24"/>
            <w:szCs w:val="24"/>
          </w:rPr>
          <w:t>https://doi.org/10.1046/j.1529-8817.1999.3520403.x</w:t>
        </w:r>
      </w:hyperlink>
      <w:r w:rsidRPr="001D0DAF">
        <w:rPr>
          <w:rFonts w:ascii="Calibri" w:hAnsi="Calibri" w:cs="Calibri"/>
          <w:color w:val="000000"/>
          <w:sz w:val="24"/>
          <w:szCs w:val="24"/>
          <w:shd w:val="clear" w:color="auto" w:fill="FFFFFF"/>
        </w:rPr>
        <w:t>.</w:t>
      </w:r>
    </w:p>
    <w:p w14:paraId="1E52B135" w14:textId="77777777" w:rsidR="00C203B8" w:rsidRDefault="00C203B8" w:rsidP="00C203B8">
      <w:pPr>
        <w:pBdr>
          <w:top w:val="nil"/>
          <w:left w:val="nil"/>
          <w:bottom w:val="nil"/>
          <w:right w:val="nil"/>
          <w:between w:val="nil"/>
        </w:pBdr>
        <w:spacing w:after="0" w:line="22" w:lineRule="atLeast"/>
        <w:ind w:left="360" w:hanging="360"/>
        <w:rPr>
          <w:rFonts w:ascii="Calibri" w:eastAsia="Calibri" w:hAnsi="Calibri" w:cs="Calibri"/>
          <w:sz w:val="24"/>
          <w:szCs w:val="24"/>
        </w:rPr>
      </w:pPr>
      <w:r w:rsidRPr="00A450D8">
        <w:rPr>
          <w:rFonts w:ascii="Calibri" w:eastAsia="Calibri" w:hAnsi="Calibri" w:cs="Calibri"/>
          <w:sz w:val="24"/>
          <w:szCs w:val="24"/>
        </w:rPr>
        <w:t>Kimmerer</w:t>
      </w:r>
      <w:r w:rsidRPr="0053647C">
        <w:rPr>
          <w:rFonts w:ascii="Calibri" w:eastAsia="Calibri" w:hAnsi="Calibri" w:cs="Calibri"/>
          <w:sz w:val="24"/>
          <w:szCs w:val="24"/>
        </w:rPr>
        <w:t xml:space="preserve">, W., Wilkerson, F., Downing, B., Dugdale, R., Gross, E.S., Kayfetz, K., Khanna, S., Parker, A.E. and Thompson, J., 2019, Effects of drought and the emergency drought barrier on the ecosystem of the California Delta: San Francisco Estuary and Watershed Science, v. 17, no. 3, </w:t>
      </w:r>
      <w:hyperlink r:id="rId17" w:history="1">
        <w:r w:rsidRPr="0053647C">
          <w:rPr>
            <w:rFonts w:ascii="Calibri" w:eastAsia="Calibri" w:hAnsi="Calibri" w:cs="Calibri"/>
            <w:color w:val="0000FF"/>
            <w:sz w:val="24"/>
            <w:szCs w:val="24"/>
          </w:rPr>
          <w:t>https://doi.org/10.15447/sfews.2019v17iss3art2</w:t>
        </w:r>
      </w:hyperlink>
      <w:r w:rsidRPr="0053647C">
        <w:rPr>
          <w:rFonts w:ascii="Calibri" w:eastAsia="Calibri" w:hAnsi="Calibri" w:cs="Calibri"/>
          <w:sz w:val="24"/>
          <w:szCs w:val="24"/>
        </w:rPr>
        <w:t>.</w:t>
      </w:r>
    </w:p>
    <w:p w14:paraId="3807A955" w14:textId="463B3A74" w:rsidR="002C1EE8" w:rsidRPr="0053647C" w:rsidRDefault="002C1EE8" w:rsidP="002C1EE8">
      <w:pPr>
        <w:pBdr>
          <w:top w:val="nil"/>
          <w:left w:val="nil"/>
          <w:bottom w:val="nil"/>
          <w:right w:val="nil"/>
          <w:between w:val="nil"/>
        </w:pBdr>
        <w:spacing w:after="0" w:line="22" w:lineRule="atLeast"/>
        <w:ind w:left="360" w:hanging="360"/>
        <w:rPr>
          <w:rFonts w:ascii="Calibri" w:eastAsia="Calibri" w:hAnsi="Calibri" w:cs="Calibri"/>
          <w:sz w:val="24"/>
          <w:szCs w:val="24"/>
        </w:rPr>
      </w:pPr>
      <w:r w:rsidRPr="00473BDD">
        <w:rPr>
          <w:rFonts w:ascii="Calibri" w:eastAsia="Calibri" w:hAnsi="Calibri" w:cs="Calibri"/>
          <w:sz w:val="24"/>
          <w:szCs w:val="24"/>
        </w:rPr>
        <w:t>Lund</w:t>
      </w:r>
      <w:r w:rsidRPr="002C1EE8">
        <w:rPr>
          <w:rFonts w:ascii="Calibri" w:eastAsia="Calibri" w:hAnsi="Calibri" w:cs="Calibri"/>
          <w:sz w:val="24"/>
          <w:szCs w:val="24"/>
        </w:rPr>
        <w:t xml:space="preserve">, J. W. G., Kipling, C., Le Cren, E. D., 1958, The inverted microscope method of estimating algal numbers and the statistical basis of estimations by counting: Hydrobiologia, v. 11, p. 143-170. </w:t>
      </w:r>
      <w:hyperlink r:id="rId18" w:history="1">
        <w:r w:rsidRPr="002C1EE8">
          <w:rPr>
            <w:color w:val="0000FF"/>
            <w:sz w:val="24"/>
            <w:szCs w:val="24"/>
          </w:rPr>
          <w:t>https://doi.org/10.1007/BF00007865</w:t>
        </w:r>
      </w:hyperlink>
      <w:r w:rsidRPr="002C1EE8">
        <w:rPr>
          <w:rFonts w:ascii="Calibri" w:eastAsia="Calibri" w:hAnsi="Calibri" w:cs="Calibri"/>
          <w:sz w:val="24"/>
          <w:szCs w:val="24"/>
        </w:rPr>
        <w:t>.</w:t>
      </w:r>
    </w:p>
    <w:p w14:paraId="65650FEC" w14:textId="77777777" w:rsidR="00C203B8" w:rsidRPr="0053647C" w:rsidRDefault="00C203B8" w:rsidP="00C203B8">
      <w:pPr>
        <w:pBdr>
          <w:top w:val="nil"/>
          <w:left w:val="nil"/>
          <w:bottom w:val="nil"/>
          <w:right w:val="nil"/>
          <w:between w:val="nil"/>
        </w:pBdr>
        <w:spacing w:after="0" w:line="22" w:lineRule="atLeast"/>
        <w:ind w:left="360" w:hanging="360"/>
        <w:rPr>
          <w:rFonts w:ascii="Calibri" w:eastAsia="Calibri" w:hAnsi="Calibri" w:cs="Calibri"/>
          <w:sz w:val="24"/>
          <w:szCs w:val="24"/>
        </w:rPr>
      </w:pPr>
      <w:r w:rsidRPr="00A450D8">
        <w:rPr>
          <w:rFonts w:ascii="Calibri" w:eastAsia="Calibri" w:hAnsi="Calibri" w:cs="Calibri"/>
          <w:sz w:val="24"/>
          <w:szCs w:val="24"/>
        </w:rPr>
        <w:t>McKinney</w:t>
      </w:r>
      <w:r w:rsidRPr="0053647C">
        <w:rPr>
          <w:rFonts w:ascii="Calibri" w:eastAsia="Calibri" w:hAnsi="Calibri" w:cs="Calibri"/>
          <w:sz w:val="24"/>
          <w:szCs w:val="24"/>
        </w:rPr>
        <w:t xml:space="preserve">, W., 2010, Data structures for statistical computing in python: Proceedings of the 9th Python in Science Conference, v. 445, p. 51–56, </w:t>
      </w:r>
      <w:hyperlink r:id="rId19" w:history="1">
        <w:r w:rsidRPr="0053647C">
          <w:rPr>
            <w:rFonts w:ascii="Calibri" w:eastAsia="Calibri" w:hAnsi="Calibri" w:cs="Calibri"/>
            <w:color w:val="0000FF"/>
            <w:sz w:val="24"/>
            <w:szCs w:val="24"/>
          </w:rPr>
          <w:t>https://doi.org/10.25080/Majora-92bf1922-00a</w:t>
        </w:r>
      </w:hyperlink>
      <w:r w:rsidRPr="0053647C">
        <w:rPr>
          <w:rFonts w:ascii="Calibri" w:eastAsia="Calibri" w:hAnsi="Calibri" w:cs="Calibri"/>
          <w:sz w:val="24"/>
          <w:szCs w:val="24"/>
        </w:rPr>
        <w:t>.</w:t>
      </w:r>
    </w:p>
    <w:p w14:paraId="21F37858" w14:textId="77777777" w:rsidR="00955FA1" w:rsidRPr="00955FA1" w:rsidRDefault="00955FA1" w:rsidP="00955FA1">
      <w:pPr>
        <w:pBdr>
          <w:top w:val="nil"/>
          <w:left w:val="nil"/>
          <w:bottom w:val="nil"/>
          <w:right w:val="nil"/>
          <w:between w:val="nil"/>
        </w:pBdr>
        <w:spacing w:after="0" w:line="22" w:lineRule="atLeast"/>
        <w:ind w:left="360" w:hanging="360"/>
        <w:rPr>
          <w:rFonts w:ascii="Calibri" w:hAnsi="Calibri" w:cs="Calibri"/>
          <w:color w:val="000000"/>
          <w:sz w:val="24"/>
          <w:szCs w:val="24"/>
          <w:shd w:val="clear" w:color="auto" w:fill="FFFFFF"/>
        </w:rPr>
      </w:pPr>
      <w:r w:rsidRPr="00473BDD">
        <w:rPr>
          <w:rFonts w:ascii="Calibri" w:hAnsi="Calibri" w:cs="Calibri"/>
          <w:color w:val="000000"/>
          <w:sz w:val="24"/>
          <w:szCs w:val="24"/>
          <w:shd w:val="clear" w:color="auto" w:fill="FFFFFF"/>
        </w:rPr>
        <w:t>McNabb</w:t>
      </w:r>
      <w:r w:rsidRPr="00955FA1">
        <w:rPr>
          <w:rFonts w:ascii="Calibri" w:hAnsi="Calibri" w:cs="Calibri"/>
          <w:color w:val="000000"/>
          <w:sz w:val="24"/>
          <w:szCs w:val="24"/>
          <w:shd w:val="clear" w:color="auto" w:fill="FFFFFF"/>
        </w:rPr>
        <w:t xml:space="preserve">, C. D., 1960, Enumeration of freshwater phytoplankton concentrated on the membrane filter: Limnology and Oceanography, v. 5, p. 57-61, </w:t>
      </w:r>
      <w:hyperlink r:id="rId20" w:history="1">
        <w:r w:rsidRPr="00955FA1">
          <w:rPr>
            <w:rFonts w:ascii="Calibri" w:eastAsia="Calibri" w:hAnsi="Calibri" w:cs="Calibri"/>
            <w:color w:val="0000FF"/>
            <w:sz w:val="24"/>
            <w:szCs w:val="24"/>
          </w:rPr>
          <w:t>https://doi.org/10.4319/lo.1960.5.1.0057</w:t>
        </w:r>
      </w:hyperlink>
      <w:r w:rsidRPr="00955FA1">
        <w:rPr>
          <w:rFonts w:ascii="Calibri" w:hAnsi="Calibri" w:cs="Calibri"/>
          <w:color w:val="000000"/>
          <w:sz w:val="24"/>
          <w:szCs w:val="24"/>
          <w:shd w:val="clear" w:color="auto" w:fill="FFFFFF"/>
        </w:rPr>
        <w:t>.</w:t>
      </w:r>
    </w:p>
    <w:p w14:paraId="60434DF7" w14:textId="77777777" w:rsidR="00C203B8" w:rsidRPr="0053647C" w:rsidRDefault="00C203B8" w:rsidP="00C203B8">
      <w:pPr>
        <w:pBdr>
          <w:top w:val="nil"/>
          <w:left w:val="nil"/>
          <w:bottom w:val="nil"/>
          <w:right w:val="nil"/>
          <w:between w:val="nil"/>
        </w:pBdr>
        <w:spacing w:after="0" w:line="22" w:lineRule="atLeast"/>
        <w:ind w:left="360" w:hanging="360"/>
        <w:rPr>
          <w:rFonts w:ascii="Calibri" w:eastAsia="Calibri" w:hAnsi="Calibri" w:cs="Calibri"/>
          <w:sz w:val="24"/>
          <w:szCs w:val="24"/>
        </w:rPr>
      </w:pPr>
      <w:r w:rsidRPr="00473BDD">
        <w:rPr>
          <w:rFonts w:ascii="Calibri" w:eastAsia="Calibri" w:hAnsi="Calibri" w:cs="Calibri"/>
          <w:sz w:val="24"/>
          <w:szCs w:val="24"/>
        </w:rPr>
        <w:t>Patton</w:t>
      </w:r>
      <w:r w:rsidRPr="0053647C">
        <w:rPr>
          <w:rFonts w:ascii="Calibri" w:eastAsia="Calibri" w:hAnsi="Calibri" w:cs="Calibri"/>
          <w:sz w:val="24"/>
          <w:szCs w:val="24"/>
        </w:rPr>
        <w:t xml:space="preserve">, C.J., Kryskalla. J.R., 2003, Methods of analysis by the U.S. Geological Survey National Water Quality Laboratory-Evaluation of alkaline persulfate digestion as an alternative to Kjeldahl digestion for determination of total and dissolved nitrogen and phosphorus in </w:t>
      </w:r>
      <w:r w:rsidRPr="0053647C">
        <w:rPr>
          <w:rFonts w:ascii="Calibri" w:eastAsia="Calibri" w:hAnsi="Calibri" w:cs="Calibri"/>
          <w:sz w:val="24"/>
          <w:szCs w:val="24"/>
        </w:rPr>
        <w:lastRenderedPageBreak/>
        <w:t xml:space="preserve">water: U.S. Geological Survey Water-Resources Investigations Report 2003-4174, 33 p., </w:t>
      </w:r>
      <w:hyperlink r:id="rId21" w:history="1">
        <w:r w:rsidRPr="0053647C">
          <w:rPr>
            <w:rFonts w:ascii="Calibri" w:eastAsia="Calibri" w:hAnsi="Calibri" w:cs="Calibri"/>
            <w:color w:val="0000FF"/>
            <w:sz w:val="24"/>
            <w:szCs w:val="24"/>
          </w:rPr>
          <w:t>https://doi.org/10.3133/wri034174</w:t>
        </w:r>
      </w:hyperlink>
      <w:r w:rsidRPr="0053647C">
        <w:rPr>
          <w:rFonts w:ascii="Calibri" w:eastAsia="Calibri" w:hAnsi="Calibri" w:cs="Calibri"/>
          <w:sz w:val="24"/>
          <w:szCs w:val="24"/>
        </w:rPr>
        <w:t>.</w:t>
      </w:r>
    </w:p>
    <w:p w14:paraId="1112EF13" w14:textId="77777777" w:rsidR="00C203B8" w:rsidRPr="0053647C" w:rsidRDefault="00C203B8" w:rsidP="00C203B8">
      <w:pPr>
        <w:pBdr>
          <w:top w:val="nil"/>
          <w:left w:val="nil"/>
          <w:bottom w:val="nil"/>
          <w:right w:val="nil"/>
          <w:between w:val="nil"/>
        </w:pBdr>
        <w:spacing w:after="0" w:line="22" w:lineRule="atLeast"/>
        <w:ind w:left="360" w:hanging="360"/>
        <w:rPr>
          <w:rFonts w:ascii="Calibri" w:eastAsia="Calibri" w:hAnsi="Calibri" w:cs="Calibri"/>
          <w:sz w:val="24"/>
          <w:szCs w:val="24"/>
        </w:rPr>
      </w:pPr>
      <w:r w:rsidRPr="00CB28A5">
        <w:rPr>
          <w:rFonts w:ascii="Calibri" w:eastAsia="Calibri" w:hAnsi="Calibri" w:cs="Calibri"/>
          <w:sz w:val="24"/>
          <w:szCs w:val="24"/>
        </w:rPr>
        <w:t>Patton</w:t>
      </w:r>
      <w:r w:rsidRPr="0053647C">
        <w:rPr>
          <w:rFonts w:ascii="Calibri" w:eastAsia="Calibri" w:hAnsi="Calibri" w:cs="Calibri"/>
          <w:sz w:val="24"/>
          <w:szCs w:val="24"/>
        </w:rPr>
        <w:t xml:space="preserve">, C.J. and Kryskalla, J.R., 2011, Colorimetric determination of nitrate plus nitrite in water by enzymatic reduction, automated discrete analyzer methods: U.S. Geological Survey Techniques and Methods 5B-8, 34 p., </w:t>
      </w:r>
      <w:hyperlink r:id="rId22" w:history="1">
        <w:r w:rsidRPr="0053647C">
          <w:rPr>
            <w:rFonts w:ascii="Calibri" w:eastAsia="Calibri" w:hAnsi="Calibri" w:cs="Calibri"/>
            <w:color w:val="0000FF"/>
            <w:sz w:val="24"/>
            <w:szCs w:val="24"/>
          </w:rPr>
          <w:t>https://doi.org/10.3133/tm5B8</w:t>
        </w:r>
      </w:hyperlink>
      <w:r w:rsidRPr="0053647C">
        <w:rPr>
          <w:rFonts w:ascii="Calibri" w:eastAsia="Calibri" w:hAnsi="Calibri" w:cs="Calibri"/>
          <w:sz w:val="24"/>
          <w:szCs w:val="24"/>
        </w:rPr>
        <w:t>.</w:t>
      </w:r>
    </w:p>
    <w:p w14:paraId="1E6A666C" w14:textId="77777777" w:rsidR="00C203B8" w:rsidRPr="0053647C" w:rsidRDefault="00C203B8" w:rsidP="00C203B8">
      <w:pPr>
        <w:pBdr>
          <w:top w:val="nil"/>
          <w:left w:val="nil"/>
          <w:bottom w:val="nil"/>
          <w:right w:val="nil"/>
          <w:between w:val="nil"/>
        </w:pBdr>
        <w:spacing w:after="0" w:line="22" w:lineRule="atLeast"/>
        <w:ind w:left="360" w:hanging="360"/>
        <w:rPr>
          <w:rFonts w:ascii="Calibri" w:eastAsia="Calibri" w:hAnsi="Calibri" w:cs="Calibri"/>
          <w:sz w:val="24"/>
          <w:szCs w:val="24"/>
        </w:rPr>
      </w:pPr>
      <w:r w:rsidRPr="00A450D8">
        <w:rPr>
          <w:rFonts w:ascii="Calibri" w:eastAsia="Calibri" w:hAnsi="Calibri" w:cs="Calibri"/>
          <w:sz w:val="24"/>
          <w:szCs w:val="24"/>
        </w:rPr>
        <w:t>Patton</w:t>
      </w:r>
      <w:r w:rsidRPr="0053647C">
        <w:rPr>
          <w:rFonts w:ascii="Calibri" w:eastAsia="Calibri" w:hAnsi="Calibri" w:cs="Calibri"/>
          <w:sz w:val="24"/>
          <w:szCs w:val="24"/>
        </w:rPr>
        <w:t xml:space="preserve">, C.J. and Truitt, E.P., 1992, Methods of analysis by the U.S. Geological Survey National Water Quality Laboratory-Determination of the total phosphorus by a Kjeldahl digestion method and an automated colorimetric finish that includes dialysis: US Geological Survey Open-File Report 92-146, 39 p., </w:t>
      </w:r>
      <w:hyperlink r:id="rId23" w:history="1">
        <w:r w:rsidRPr="0053647C">
          <w:rPr>
            <w:rFonts w:ascii="Calibri" w:eastAsia="Calibri" w:hAnsi="Calibri" w:cs="Calibri"/>
            <w:color w:val="0000FF"/>
            <w:sz w:val="24"/>
            <w:szCs w:val="24"/>
          </w:rPr>
          <w:t>https://doi.org/10.3133/ofr92146</w:t>
        </w:r>
      </w:hyperlink>
      <w:r w:rsidRPr="0053647C">
        <w:rPr>
          <w:rFonts w:ascii="Calibri" w:eastAsia="Calibri" w:hAnsi="Calibri" w:cs="Calibri"/>
          <w:sz w:val="24"/>
          <w:szCs w:val="24"/>
        </w:rPr>
        <w:t>.</w:t>
      </w:r>
    </w:p>
    <w:p w14:paraId="72E811C0" w14:textId="77777777" w:rsidR="00C203B8" w:rsidRPr="0053647C" w:rsidRDefault="00C203B8" w:rsidP="00C203B8">
      <w:pPr>
        <w:pBdr>
          <w:top w:val="nil"/>
          <w:left w:val="nil"/>
          <w:bottom w:val="nil"/>
          <w:right w:val="nil"/>
          <w:between w:val="nil"/>
        </w:pBdr>
        <w:spacing w:after="0" w:line="22" w:lineRule="atLeast"/>
        <w:ind w:left="360" w:hanging="360"/>
        <w:rPr>
          <w:rFonts w:ascii="Calibri" w:eastAsia="Calibri" w:hAnsi="Calibri" w:cs="Calibri"/>
          <w:sz w:val="24"/>
          <w:szCs w:val="24"/>
        </w:rPr>
      </w:pPr>
      <w:r w:rsidRPr="00CB28A5">
        <w:rPr>
          <w:rFonts w:ascii="Calibri" w:eastAsia="Calibri" w:hAnsi="Calibri" w:cs="Calibri"/>
          <w:sz w:val="24"/>
          <w:szCs w:val="24"/>
        </w:rPr>
        <w:t>Pellerin</w:t>
      </w:r>
      <w:r w:rsidRPr="0053647C">
        <w:rPr>
          <w:rFonts w:ascii="Calibri" w:eastAsia="Calibri" w:hAnsi="Calibri" w:cs="Calibri"/>
          <w:sz w:val="24"/>
          <w:szCs w:val="24"/>
        </w:rPr>
        <w:t>, B.A., Bergamaschi, B.A., Downing, B.D., Saraceno, J.F., Garrett, J.A., and Olsen, L.D., 2013, Optical techniques for the determination of nitrate in environmental waters: guidelines for instrument selection, operation, deployment, maintenance, quality assurance, and data reporting: U.S. Geological Survey Techniques and Methods 1–D5, 37 p., </w:t>
      </w:r>
      <w:hyperlink r:id="rId24" w:history="1">
        <w:r w:rsidRPr="0053647C">
          <w:rPr>
            <w:rFonts w:ascii="Calibri" w:eastAsia="Calibri" w:hAnsi="Calibri" w:cs="Calibri"/>
            <w:color w:val="0000FF"/>
            <w:sz w:val="24"/>
            <w:szCs w:val="24"/>
          </w:rPr>
          <w:t>https://doi.org/10.3133/tm1D5</w:t>
        </w:r>
      </w:hyperlink>
      <w:r w:rsidRPr="0053647C">
        <w:rPr>
          <w:rFonts w:ascii="Calibri" w:eastAsia="Calibri" w:hAnsi="Calibri" w:cs="Calibri"/>
          <w:sz w:val="24"/>
          <w:szCs w:val="24"/>
        </w:rPr>
        <w:t>.</w:t>
      </w:r>
    </w:p>
    <w:p w14:paraId="4BFDEEC2" w14:textId="77777777" w:rsidR="00C203B8" w:rsidRPr="0053647C" w:rsidRDefault="00C203B8" w:rsidP="00C203B8">
      <w:pPr>
        <w:spacing w:line="22" w:lineRule="atLeast"/>
        <w:ind w:left="360" w:hanging="360"/>
        <w:contextualSpacing/>
        <w:rPr>
          <w:rFonts w:ascii="Calibri" w:hAnsi="Calibri" w:cs="Calibri"/>
          <w:sz w:val="24"/>
          <w:szCs w:val="24"/>
        </w:rPr>
      </w:pPr>
      <w:r w:rsidRPr="00CB28A5">
        <w:rPr>
          <w:rFonts w:ascii="Calibri" w:hAnsi="Calibri" w:cs="Calibri"/>
          <w:sz w:val="24"/>
          <w:szCs w:val="24"/>
        </w:rPr>
        <w:t>Potter</w:t>
      </w:r>
      <w:r w:rsidRPr="0053647C">
        <w:rPr>
          <w:rFonts w:ascii="Calibri" w:hAnsi="Calibri" w:cs="Calibri"/>
          <w:sz w:val="24"/>
          <w:szCs w:val="24"/>
        </w:rPr>
        <w:t xml:space="preserve">, B. and Wimsatt, J., 2012, USEPA method 415.3: quantifying TOC, DOC, and SUVA: Journal American Water Works Association, v. 104, 6, p. E358-E369, </w:t>
      </w:r>
      <w:hyperlink r:id="rId25" w:history="1">
        <w:r w:rsidRPr="0053647C">
          <w:rPr>
            <w:rFonts w:ascii="Calibri" w:eastAsia="Calibri" w:hAnsi="Calibri" w:cs="Calibri"/>
            <w:color w:val="0000FF"/>
            <w:sz w:val="24"/>
            <w:szCs w:val="24"/>
          </w:rPr>
          <w:t>https://doi.org/10.5942/jawwa.2012.104.0086</w:t>
        </w:r>
      </w:hyperlink>
      <w:r w:rsidRPr="0053647C">
        <w:rPr>
          <w:rFonts w:ascii="Calibri" w:hAnsi="Calibri" w:cs="Calibri"/>
          <w:sz w:val="24"/>
          <w:szCs w:val="24"/>
        </w:rPr>
        <w:t>.</w:t>
      </w:r>
    </w:p>
    <w:p w14:paraId="42D6C3D6" w14:textId="77777777" w:rsidR="00A52C48" w:rsidRPr="00A52C48" w:rsidRDefault="00A52C48" w:rsidP="00A52C48">
      <w:pPr>
        <w:spacing w:line="22" w:lineRule="atLeast"/>
        <w:ind w:left="360" w:hanging="360"/>
        <w:contextualSpacing/>
        <w:rPr>
          <w:rFonts w:ascii="Calibri" w:hAnsi="Calibri" w:cs="Calibri"/>
          <w:sz w:val="24"/>
          <w:szCs w:val="24"/>
          <w:shd w:val="clear" w:color="auto" w:fill="FFFFFF"/>
        </w:rPr>
      </w:pPr>
      <w:r w:rsidRPr="00473BDD">
        <w:rPr>
          <w:rFonts w:ascii="Calibri" w:hAnsi="Calibri" w:cs="Calibri"/>
          <w:sz w:val="24"/>
          <w:szCs w:val="24"/>
          <w:shd w:val="clear" w:color="auto" w:fill="FFFFFF"/>
        </w:rPr>
        <w:t>Revesz</w:t>
      </w:r>
      <w:r w:rsidRPr="00A52C48">
        <w:rPr>
          <w:rFonts w:ascii="Calibri" w:hAnsi="Calibri" w:cs="Calibri"/>
          <w:sz w:val="24"/>
          <w:szCs w:val="24"/>
          <w:shd w:val="clear" w:color="auto" w:fill="FFFFFF"/>
        </w:rPr>
        <w:t xml:space="preserve">, K., and Coplen, T. B., 2008a, Determination of the delta (2H/1H) of Water: RSIL Lab Code 1574, U.S. Geological Survey Techniques and Methods 10-C1, </w:t>
      </w:r>
      <w:hyperlink r:id="rId26" w:history="1">
        <w:r w:rsidRPr="00A52C48">
          <w:rPr>
            <w:rFonts w:ascii="Calibri" w:eastAsia="Calibri" w:hAnsi="Calibri" w:cs="Calibri"/>
            <w:color w:val="0000FF"/>
            <w:sz w:val="24"/>
            <w:szCs w:val="24"/>
          </w:rPr>
          <w:t>https://doi.org/10.3133/tm10C1</w:t>
        </w:r>
      </w:hyperlink>
      <w:r w:rsidRPr="00A52C48">
        <w:rPr>
          <w:rFonts w:ascii="Calibri" w:hAnsi="Calibri" w:cs="Calibri"/>
          <w:sz w:val="24"/>
          <w:szCs w:val="24"/>
          <w:shd w:val="clear" w:color="auto" w:fill="FFFFFF"/>
        </w:rPr>
        <w:t>.</w:t>
      </w:r>
    </w:p>
    <w:p w14:paraId="4423CD25" w14:textId="77777777" w:rsidR="00A52C48" w:rsidRPr="00A52C48" w:rsidRDefault="00A52C48" w:rsidP="00A52C48">
      <w:pPr>
        <w:spacing w:line="22" w:lineRule="atLeast"/>
        <w:ind w:left="360" w:hanging="360"/>
        <w:contextualSpacing/>
        <w:rPr>
          <w:rFonts w:ascii="Calibri" w:hAnsi="Calibri" w:cs="Calibri"/>
          <w:sz w:val="24"/>
          <w:szCs w:val="24"/>
          <w:shd w:val="clear" w:color="auto" w:fill="FFFFFF"/>
        </w:rPr>
      </w:pPr>
      <w:r w:rsidRPr="00473BDD">
        <w:rPr>
          <w:rFonts w:ascii="Calibri" w:hAnsi="Calibri" w:cs="Calibri"/>
          <w:sz w:val="24"/>
          <w:szCs w:val="24"/>
          <w:shd w:val="clear" w:color="auto" w:fill="FFFFFF"/>
        </w:rPr>
        <w:t>Revesz</w:t>
      </w:r>
      <w:r w:rsidRPr="00A52C48">
        <w:rPr>
          <w:rFonts w:ascii="Calibri" w:hAnsi="Calibri" w:cs="Calibri"/>
          <w:sz w:val="24"/>
          <w:szCs w:val="24"/>
          <w:shd w:val="clear" w:color="auto" w:fill="FFFFFF"/>
        </w:rPr>
        <w:t xml:space="preserve">, K., and Coplen, T., 2008b, Determination of the delta (18O/16O) of Water: RSIL Lab Code 489, U.S. Geological Survey Techniques and Methods 10-C2, </w:t>
      </w:r>
      <w:hyperlink r:id="rId27" w:history="1">
        <w:r w:rsidRPr="00A52C48">
          <w:rPr>
            <w:rFonts w:ascii="Calibri" w:eastAsia="Calibri" w:hAnsi="Calibri" w:cs="Calibri"/>
            <w:color w:val="0000FF"/>
            <w:sz w:val="24"/>
            <w:szCs w:val="24"/>
          </w:rPr>
          <w:t>https://doi.org/10.3133/tm10C2</w:t>
        </w:r>
      </w:hyperlink>
      <w:r w:rsidRPr="00A52C48">
        <w:rPr>
          <w:rFonts w:ascii="Calibri" w:hAnsi="Calibri" w:cs="Calibri"/>
          <w:sz w:val="24"/>
          <w:szCs w:val="24"/>
          <w:shd w:val="clear" w:color="auto" w:fill="FFFFFF"/>
        </w:rPr>
        <w:t>.</w:t>
      </w:r>
    </w:p>
    <w:p w14:paraId="20050771" w14:textId="77777777" w:rsidR="00C203B8" w:rsidRPr="0053647C" w:rsidRDefault="00C203B8" w:rsidP="00C203B8">
      <w:pPr>
        <w:pBdr>
          <w:top w:val="nil"/>
          <w:left w:val="nil"/>
          <w:bottom w:val="nil"/>
          <w:right w:val="nil"/>
          <w:between w:val="nil"/>
        </w:pBdr>
        <w:spacing w:after="0" w:line="22" w:lineRule="atLeast"/>
        <w:ind w:left="360" w:hanging="360"/>
        <w:rPr>
          <w:rFonts w:ascii="Calibri" w:eastAsia="Calibri" w:hAnsi="Calibri" w:cs="Calibri"/>
          <w:sz w:val="24"/>
          <w:szCs w:val="24"/>
        </w:rPr>
      </w:pPr>
      <w:r w:rsidRPr="00CB28A5">
        <w:rPr>
          <w:rFonts w:ascii="Calibri" w:eastAsia="Calibri" w:hAnsi="Calibri" w:cs="Calibri"/>
          <w:sz w:val="24"/>
          <w:szCs w:val="24"/>
        </w:rPr>
        <w:t>Stumpner</w:t>
      </w:r>
      <w:r w:rsidRPr="0053647C">
        <w:rPr>
          <w:rFonts w:ascii="Calibri" w:eastAsia="Calibri" w:hAnsi="Calibri" w:cs="Calibri"/>
          <w:sz w:val="24"/>
          <w:szCs w:val="24"/>
        </w:rPr>
        <w:t xml:space="preserve">, E. B., Bergamaschi, B. A., Kraus, T. E. C., Parker, A. E., Wilkerson, F. P., Downing, B. D., Dugdale, R. C. Murrell, M. C., Carpenter, K. D., Orlando, J. L., and Kendall, C., 2020, Spatial variability of phytoplankton in a shallow tidal freshwater system reveals complex controls on abundance and community structure: Science of The Total Environment, v. 700, no. 134392, 17 p., </w:t>
      </w:r>
      <w:hyperlink r:id="rId28" w:history="1">
        <w:r w:rsidRPr="0053647C">
          <w:rPr>
            <w:rFonts w:ascii="Calibri" w:eastAsia="Calibri" w:hAnsi="Calibri" w:cs="Calibri"/>
            <w:color w:val="0000FF"/>
            <w:sz w:val="24"/>
            <w:szCs w:val="24"/>
          </w:rPr>
          <w:t>https://doi.org/10.1016/j.scitotenv.2019.134392</w:t>
        </w:r>
      </w:hyperlink>
      <w:r w:rsidRPr="0053647C">
        <w:rPr>
          <w:rFonts w:ascii="Calibri" w:eastAsia="Calibri" w:hAnsi="Calibri" w:cs="Calibri"/>
          <w:sz w:val="24"/>
          <w:szCs w:val="24"/>
        </w:rPr>
        <w:t>.</w:t>
      </w:r>
    </w:p>
    <w:p w14:paraId="71A63C54" w14:textId="77777777" w:rsidR="00C203B8" w:rsidRPr="0053647C" w:rsidRDefault="00C203B8" w:rsidP="00C203B8">
      <w:pPr>
        <w:pBdr>
          <w:top w:val="nil"/>
          <w:left w:val="nil"/>
          <w:bottom w:val="nil"/>
          <w:right w:val="nil"/>
          <w:between w:val="nil"/>
        </w:pBdr>
        <w:spacing w:after="0" w:line="22" w:lineRule="atLeast"/>
        <w:ind w:left="360" w:hanging="360"/>
        <w:rPr>
          <w:rFonts w:ascii="Calibri" w:eastAsia="Calibri" w:hAnsi="Calibri" w:cs="Calibri"/>
          <w:sz w:val="24"/>
          <w:szCs w:val="24"/>
        </w:rPr>
      </w:pPr>
      <w:r w:rsidRPr="00473BDD">
        <w:rPr>
          <w:rFonts w:ascii="Calibri" w:eastAsia="Calibri" w:hAnsi="Calibri" w:cs="Calibri"/>
          <w:sz w:val="24"/>
          <w:szCs w:val="24"/>
        </w:rPr>
        <w:t>Thompson</w:t>
      </w:r>
      <w:r w:rsidRPr="0053647C">
        <w:rPr>
          <w:rFonts w:ascii="Calibri" w:eastAsia="Calibri" w:hAnsi="Calibri" w:cs="Calibri"/>
          <w:sz w:val="24"/>
          <w:szCs w:val="24"/>
        </w:rPr>
        <w:t xml:space="preserve">, L., Mussen, T.D., Cook, M., Nordin, J., Noss, J., Bigler, U., Ramamoorthy, S., Berg, G.M., Driscoll, S., Herrmann, C., Kimmerer, W., Ignoffo, T., Kraus, T.E.C., Fackrell, J., Bergamaschi, B., Guerin, M., and Rachiele, R., 2023, Sacramento River nutrient change study: A report to the Delta Regional Monitoring Program, State Water Contractors, and U.S. Bureau of Reclamation, </w:t>
      </w:r>
      <w:hyperlink r:id="rId29" w:history="1">
        <w:r w:rsidRPr="0053647C">
          <w:rPr>
            <w:color w:val="0000FF"/>
            <w:sz w:val="24"/>
            <w:szCs w:val="24"/>
          </w:rPr>
          <w:t>https://deltarmp.org/Documents/Sacramento_River_Nutrient_Change_Study.pdf</w:t>
        </w:r>
      </w:hyperlink>
      <w:r w:rsidRPr="0053647C">
        <w:rPr>
          <w:rFonts w:ascii="Calibri" w:eastAsia="Calibri" w:hAnsi="Calibri" w:cs="Calibri"/>
          <w:sz w:val="24"/>
          <w:szCs w:val="24"/>
        </w:rPr>
        <w:t>.</w:t>
      </w:r>
    </w:p>
    <w:p w14:paraId="29B2B4A5" w14:textId="77777777" w:rsidR="00C203B8" w:rsidRPr="0053647C" w:rsidRDefault="00C203B8" w:rsidP="00C203B8">
      <w:pPr>
        <w:spacing w:after="1" w:line="22" w:lineRule="atLeast"/>
        <w:ind w:left="360" w:hanging="360"/>
        <w:rPr>
          <w:rFonts w:ascii="Calibri" w:eastAsia="Calibri" w:hAnsi="Calibri" w:cs="Calibri"/>
          <w:sz w:val="24"/>
          <w:szCs w:val="24"/>
        </w:rPr>
      </w:pPr>
      <w:r w:rsidRPr="00CB28A5">
        <w:rPr>
          <w:rFonts w:ascii="Calibri" w:eastAsia="Calibri" w:hAnsi="Calibri" w:cs="Calibri"/>
          <w:color w:val="000000"/>
          <w:sz w:val="24"/>
          <w:szCs w:val="24"/>
        </w:rPr>
        <w:t>U.S. Geological Survey</w:t>
      </w:r>
      <w:r w:rsidRPr="0053647C">
        <w:rPr>
          <w:rFonts w:ascii="Calibri" w:eastAsia="Calibri" w:hAnsi="Calibri" w:cs="Calibri"/>
          <w:color w:val="000000"/>
          <w:sz w:val="24"/>
          <w:szCs w:val="24"/>
        </w:rPr>
        <w:t xml:space="preserve">, 2011a, Value Qualifier Codes: U.S. Geological Survey National Water Information System: Help System, </w:t>
      </w:r>
      <w:r w:rsidRPr="0053647C">
        <w:rPr>
          <w:rFonts w:ascii="Calibri" w:eastAsia="Calibri" w:hAnsi="Calibri" w:cs="Calibri"/>
          <w:color w:val="0000FF"/>
          <w:sz w:val="24"/>
          <w:szCs w:val="24"/>
        </w:rPr>
        <w:t>https://help.waterdata.usgs.gov/code/val_qual_cd_query</w:t>
      </w:r>
      <w:r w:rsidRPr="0053647C">
        <w:rPr>
          <w:rFonts w:ascii="Calibri" w:eastAsia="Calibri" w:hAnsi="Calibri" w:cs="Calibri"/>
          <w:sz w:val="24"/>
          <w:szCs w:val="24"/>
        </w:rPr>
        <w:t>.</w:t>
      </w:r>
    </w:p>
    <w:p w14:paraId="47C8EB7E" w14:textId="77777777" w:rsidR="00C203B8" w:rsidRPr="0053647C" w:rsidRDefault="00C203B8" w:rsidP="00C203B8">
      <w:pPr>
        <w:pBdr>
          <w:top w:val="nil"/>
          <w:left w:val="nil"/>
          <w:bottom w:val="nil"/>
          <w:right w:val="nil"/>
          <w:between w:val="nil"/>
        </w:pBdr>
        <w:spacing w:after="0" w:line="22" w:lineRule="atLeast"/>
        <w:ind w:left="360" w:hanging="360"/>
        <w:rPr>
          <w:rFonts w:ascii="Calibri" w:eastAsia="Calibri" w:hAnsi="Calibri" w:cs="Calibri"/>
          <w:color w:val="000000"/>
          <w:sz w:val="24"/>
          <w:szCs w:val="24"/>
        </w:rPr>
      </w:pPr>
      <w:r w:rsidRPr="00CB28A5">
        <w:rPr>
          <w:rFonts w:ascii="Calibri" w:eastAsia="Calibri" w:hAnsi="Calibri" w:cs="Calibri"/>
          <w:color w:val="000000"/>
          <w:sz w:val="24"/>
          <w:szCs w:val="24"/>
        </w:rPr>
        <w:t>U.S. Geological Survey</w:t>
      </w:r>
      <w:r w:rsidRPr="0053647C">
        <w:rPr>
          <w:rFonts w:ascii="Calibri" w:eastAsia="Calibri" w:hAnsi="Calibri" w:cs="Calibri"/>
          <w:color w:val="000000"/>
          <w:sz w:val="24"/>
          <w:szCs w:val="24"/>
        </w:rPr>
        <w:t xml:space="preserve">, 2011b, Remark Codes: U.S. Geological Survey, National Water Information System: Help System, </w:t>
      </w:r>
      <w:r w:rsidRPr="0053647C">
        <w:rPr>
          <w:rFonts w:ascii="Calibri" w:eastAsia="Calibri" w:hAnsi="Calibri" w:cs="Calibri"/>
          <w:color w:val="0000FF"/>
          <w:sz w:val="24"/>
          <w:szCs w:val="24"/>
        </w:rPr>
        <w:t>https://help.waterdata.usgs.gov/remark_cd</w:t>
      </w:r>
      <w:r w:rsidRPr="0053647C">
        <w:rPr>
          <w:rFonts w:ascii="Calibri" w:eastAsia="Calibri" w:hAnsi="Calibri" w:cs="Calibri"/>
          <w:color w:val="000000"/>
          <w:sz w:val="24"/>
          <w:szCs w:val="24"/>
        </w:rPr>
        <w:t>.</w:t>
      </w:r>
    </w:p>
    <w:p w14:paraId="32A9EAD6" w14:textId="409917E8" w:rsidR="00C203B8" w:rsidRPr="0053647C" w:rsidRDefault="00C203B8" w:rsidP="00C203B8">
      <w:pPr>
        <w:pBdr>
          <w:top w:val="nil"/>
          <w:left w:val="nil"/>
          <w:bottom w:val="nil"/>
          <w:right w:val="nil"/>
          <w:between w:val="nil"/>
        </w:pBdr>
        <w:spacing w:after="0" w:line="22" w:lineRule="atLeast"/>
        <w:rPr>
          <w:rFonts w:ascii="Calibri" w:eastAsia="Calibri" w:hAnsi="Calibri" w:cs="Calibri"/>
          <w:sz w:val="24"/>
          <w:szCs w:val="24"/>
        </w:rPr>
      </w:pPr>
      <w:r w:rsidRPr="00142AE5">
        <w:rPr>
          <w:rFonts w:ascii="Calibri" w:eastAsia="Calibri" w:hAnsi="Calibri" w:cs="Calibri"/>
          <w:sz w:val="24"/>
          <w:szCs w:val="24"/>
        </w:rPr>
        <w:t>U.S. Geological Survey</w:t>
      </w:r>
      <w:r w:rsidRPr="0053647C">
        <w:rPr>
          <w:rFonts w:ascii="Calibri" w:eastAsia="Calibri" w:hAnsi="Calibri" w:cs="Calibri"/>
          <w:sz w:val="24"/>
          <w:szCs w:val="24"/>
        </w:rPr>
        <w:t xml:space="preserve">, 2022, USGS </w:t>
      </w:r>
      <w:r w:rsidR="00CB28A5">
        <w:rPr>
          <w:rFonts w:ascii="Calibri" w:eastAsia="Calibri" w:hAnsi="Calibri" w:cs="Calibri"/>
          <w:sz w:val="24"/>
          <w:szCs w:val="24"/>
        </w:rPr>
        <w:t>W</w:t>
      </w:r>
      <w:r w:rsidRPr="0053647C">
        <w:rPr>
          <w:rFonts w:ascii="Calibri" w:eastAsia="Calibri" w:hAnsi="Calibri" w:cs="Calibri"/>
          <w:sz w:val="24"/>
          <w:szCs w:val="24"/>
        </w:rPr>
        <w:t xml:space="preserve">ater </w:t>
      </w:r>
      <w:r w:rsidR="00CB28A5">
        <w:rPr>
          <w:rFonts w:ascii="Calibri" w:eastAsia="Calibri" w:hAnsi="Calibri" w:cs="Calibri"/>
          <w:sz w:val="24"/>
          <w:szCs w:val="24"/>
        </w:rPr>
        <w:t>D</w:t>
      </w:r>
      <w:r w:rsidRPr="0053647C">
        <w:rPr>
          <w:rFonts w:ascii="Calibri" w:eastAsia="Calibri" w:hAnsi="Calibri" w:cs="Calibri"/>
          <w:sz w:val="24"/>
          <w:szCs w:val="24"/>
        </w:rPr>
        <w:t xml:space="preserve">ata for the Nation: U.S. Geological Survey, National </w:t>
      </w:r>
    </w:p>
    <w:p w14:paraId="3BA2F141" w14:textId="77777777" w:rsidR="00C203B8" w:rsidRPr="0053647C" w:rsidRDefault="00C203B8" w:rsidP="00C203B8">
      <w:pPr>
        <w:pBdr>
          <w:top w:val="nil"/>
          <w:left w:val="nil"/>
          <w:bottom w:val="nil"/>
          <w:right w:val="nil"/>
          <w:between w:val="nil"/>
        </w:pBdr>
        <w:spacing w:after="0" w:line="22" w:lineRule="atLeast"/>
        <w:ind w:left="1080" w:hanging="720"/>
        <w:rPr>
          <w:rFonts w:ascii="Calibri" w:eastAsia="Calibri" w:hAnsi="Calibri" w:cs="Calibri"/>
          <w:sz w:val="24"/>
          <w:szCs w:val="24"/>
        </w:rPr>
      </w:pPr>
      <w:r w:rsidRPr="0053647C">
        <w:rPr>
          <w:rFonts w:ascii="Calibri" w:eastAsia="Calibri" w:hAnsi="Calibri" w:cs="Calibri"/>
          <w:sz w:val="24"/>
          <w:szCs w:val="24"/>
        </w:rPr>
        <w:t xml:space="preserve">Water Information System database, </w:t>
      </w:r>
      <w:hyperlink r:id="rId30" w:history="1">
        <w:r w:rsidRPr="0053647C">
          <w:rPr>
            <w:rFonts w:ascii="Calibri" w:eastAsia="Calibri" w:hAnsi="Calibri" w:cs="Calibri"/>
            <w:color w:val="0000FF"/>
            <w:sz w:val="24"/>
            <w:szCs w:val="24"/>
          </w:rPr>
          <w:t>http://dx.doi.org/10.5066/F7P55KJN</w:t>
        </w:r>
      </w:hyperlink>
      <w:r w:rsidRPr="0053647C">
        <w:rPr>
          <w:rFonts w:ascii="Calibri" w:eastAsia="Calibri" w:hAnsi="Calibri" w:cs="Calibri"/>
          <w:sz w:val="24"/>
          <w:szCs w:val="24"/>
        </w:rPr>
        <w:t>.</w:t>
      </w:r>
    </w:p>
    <w:p w14:paraId="750E2F77" w14:textId="77777777" w:rsidR="00C203B8" w:rsidRPr="0053647C" w:rsidRDefault="00C203B8" w:rsidP="00C203B8">
      <w:pPr>
        <w:pBdr>
          <w:top w:val="nil"/>
          <w:left w:val="nil"/>
          <w:bottom w:val="nil"/>
          <w:right w:val="nil"/>
          <w:between w:val="nil"/>
        </w:pBdr>
        <w:spacing w:after="0" w:line="22" w:lineRule="atLeast"/>
        <w:ind w:left="360" w:hanging="360"/>
        <w:rPr>
          <w:rFonts w:ascii="Calibri" w:eastAsia="Calibri" w:hAnsi="Calibri" w:cs="Calibri"/>
          <w:sz w:val="24"/>
          <w:szCs w:val="24"/>
        </w:rPr>
      </w:pPr>
      <w:bookmarkStart w:id="11" w:name="_Hlk103013358"/>
      <w:r w:rsidRPr="00A450D8">
        <w:rPr>
          <w:rFonts w:ascii="Calibri" w:eastAsia="Calibri" w:hAnsi="Calibri" w:cs="Calibri"/>
          <w:sz w:val="24"/>
          <w:szCs w:val="24"/>
        </w:rPr>
        <w:t>Van</w:t>
      </w:r>
      <w:r w:rsidRPr="0053647C">
        <w:rPr>
          <w:rFonts w:ascii="Calibri" w:eastAsia="Calibri" w:hAnsi="Calibri" w:cs="Calibri"/>
          <w:sz w:val="24"/>
          <w:szCs w:val="24"/>
        </w:rPr>
        <w:t xml:space="preserve"> Rossum, G., and Drake, F. L., 2009, Python 3 Reference Manual. Scotts Valley, CA: CreateSpace, accessed March 15, 2017.</w:t>
      </w:r>
      <w:bookmarkEnd w:id="11"/>
    </w:p>
    <w:p w14:paraId="34DE1CC8" w14:textId="77777777" w:rsidR="00955FA1" w:rsidRPr="00955FA1" w:rsidRDefault="00955FA1" w:rsidP="00955FA1">
      <w:pPr>
        <w:pBdr>
          <w:top w:val="nil"/>
          <w:left w:val="nil"/>
          <w:bottom w:val="nil"/>
          <w:right w:val="nil"/>
          <w:between w:val="nil"/>
        </w:pBdr>
        <w:spacing w:after="0" w:line="22" w:lineRule="atLeast"/>
        <w:ind w:left="360" w:hanging="360"/>
        <w:rPr>
          <w:rFonts w:ascii="Calibri" w:hAnsi="Calibri" w:cs="Calibri"/>
          <w:sz w:val="24"/>
          <w:szCs w:val="24"/>
          <w:shd w:val="clear" w:color="auto" w:fill="FFFFFF"/>
        </w:rPr>
      </w:pPr>
      <w:r w:rsidRPr="00473BDD">
        <w:rPr>
          <w:rFonts w:ascii="Calibri" w:hAnsi="Calibri" w:cs="Calibri"/>
          <w:sz w:val="24"/>
          <w:szCs w:val="24"/>
          <w:shd w:val="clear" w:color="auto" w:fill="FFFFFF"/>
        </w:rPr>
        <w:lastRenderedPageBreak/>
        <w:t>Zimmermann</w:t>
      </w:r>
      <w:r w:rsidRPr="00955FA1">
        <w:rPr>
          <w:rFonts w:ascii="Calibri" w:hAnsi="Calibri" w:cs="Calibri"/>
          <w:sz w:val="24"/>
          <w:szCs w:val="24"/>
          <w:shd w:val="clear" w:color="auto" w:fill="FFFFFF"/>
        </w:rPr>
        <w:t xml:space="preserve">, C.F., Keefe, C.W., and Bashe, J., 1997, Method 440.0: Determination of Carbon and Nitrogen in Sediments and Particulates of Estuarine/Coastal Waters Using Elemental Analysis: United States Environmental Protection Agency, Office of Research and Development, National Exposure Research Laboratory. </w:t>
      </w:r>
    </w:p>
    <w:p w14:paraId="06457D62" w14:textId="77777777" w:rsidR="00A72D75" w:rsidRDefault="00A72D75" w:rsidP="00C203B8">
      <w:pPr>
        <w:pBdr>
          <w:top w:val="nil"/>
          <w:left w:val="nil"/>
          <w:bottom w:val="nil"/>
          <w:right w:val="nil"/>
          <w:between w:val="nil"/>
        </w:pBdr>
        <w:spacing w:after="0" w:line="22" w:lineRule="atLeast"/>
        <w:ind w:left="360" w:hanging="360"/>
      </w:pPr>
    </w:p>
    <w:sectPr w:rsidR="00A72D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01F"/>
    <w:rsid w:val="00015C37"/>
    <w:rsid w:val="00025530"/>
    <w:rsid w:val="00037E83"/>
    <w:rsid w:val="000D5D4E"/>
    <w:rsid w:val="000E524D"/>
    <w:rsid w:val="0011606E"/>
    <w:rsid w:val="00142AE5"/>
    <w:rsid w:val="001B2AFE"/>
    <w:rsid w:val="001D0DAF"/>
    <w:rsid w:val="00233C67"/>
    <w:rsid w:val="00240AA4"/>
    <w:rsid w:val="0027148F"/>
    <w:rsid w:val="00276575"/>
    <w:rsid w:val="002B0EE0"/>
    <w:rsid w:val="002C1EE8"/>
    <w:rsid w:val="002F2567"/>
    <w:rsid w:val="003065EA"/>
    <w:rsid w:val="00317184"/>
    <w:rsid w:val="003E0CA6"/>
    <w:rsid w:val="003F36DF"/>
    <w:rsid w:val="0040201F"/>
    <w:rsid w:val="00444193"/>
    <w:rsid w:val="00471AB9"/>
    <w:rsid w:val="00473BDD"/>
    <w:rsid w:val="00512987"/>
    <w:rsid w:val="00534F27"/>
    <w:rsid w:val="0053647C"/>
    <w:rsid w:val="00610EE9"/>
    <w:rsid w:val="006F64D2"/>
    <w:rsid w:val="00766296"/>
    <w:rsid w:val="00780014"/>
    <w:rsid w:val="00790865"/>
    <w:rsid w:val="007A292E"/>
    <w:rsid w:val="00853320"/>
    <w:rsid w:val="008D6470"/>
    <w:rsid w:val="00955FA1"/>
    <w:rsid w:val="009926FC"/>
    <w:rsid w:val="009E1801"/>
    <w:rsid w:val="009E4B50"/>
    <w:rsid w:val="00A450D8"/>
    <w:rsid w:val="00A52C48"/>
    <w:rsid w:val="00A72D75"/>
    <w:rsid w:val="00AB427A"/>
    <w:rsid w:val="00AD730A"/>
    <w:rsid w:val="00AF0F87"/>
    <w:rsid w:val="00B11AF0"/>
    <w:rsid w:val="00B20507"/>
    <w:rsid w:val="00B7732D"/>
    <w:rsid w:val="00C03D85"/>
    <w:rsid w:val="00C203B8"/>
    <w:rsid w:val="00C6406D"/>
    <w:rsid w:val="00CB28A5"/>
    <w:rsid w:val="00D1437E"/>
    <w:rsid w:val="00DC3507"/>
    <w:rsid w:val="00E248B7"/>
    <w:rsid w:val="00F75DD1"/>
    <w:rsid w:val="00FA1A19"/>
    <w:rsid w:val="00FC724C"/>
    <w:rsid w:val="00FC7671"/>
    <w:rsid w:val="00FD0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8C370"/>
  <w15:chartTrackingRefBased/>
  <w15:docId w15:val="{117B8316-72C2-4F9D-B3DB-FDC65AAB5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01F"/>
    <w:rPr>
      <w:kern w:val="0"/>
      <w14:ligatures w14:val="none"/>
    </w:rPr>
  </w:style>
  <w:style w:type="paragraph" w:styleId="Heading1">
    <w:name w:val="heading 1"/>
    <w:basedOn w:val="Normal"/>
    <w:next w:val="Normal"/>
    <w:link w:val="Heading1Char"/>
    <w:uiPriority w:val="9"/>
    <w:qFormat/>
    <w:rsid w:val="0040201F"/>
    <w:pPr>
      <w:keepNext/>
      <w:keepLines/>
      <w:spacing w:before="240" w:after="0" w:line="36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01F"/>
    <w:pPr>
      <w:keepNext/>
      <w:keepLines/>
      <w:spacing w:before="40" w:after="0" w:line="360"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020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01F"/>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40201F"/>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40201F"/>
    <w:rPr>
      <w:rFonts w:ascii="Times New Roman" w:eastAsia="Times New Roman" w:hAnsi="Times New Roman" w:cs="Times New Roman"/>
      <w:b/>
      <w:bCs/>
      <w:kern w:val="0"/>
      <w:sz w:val="27"/>
      <w:szCs w:val="27"/>
      <w14:ligatures w14:val="none"/>
    </w:rPr>
  </w:style>
  <w:style w:type="character" w:styleId="CommentReference">
    <w:name w:val="annotation reference"/>
    <w:basedOn w:val="DefaultParagraphFont"/>
    <w:uiPriority w:val="99"/>
    <w:semiHidden/>
    <w:unhideWhenUsed/>
    <w:rsid w:val="0040201F"/>
    <w:rPr>
      <w:sz w:val="16"/>
      <w:szCs w:val="16"/>
    </w:rPr>
  </w:style>
  <w:style w:type="paragraph" w:styleId="CommentText">
    <w:name w:val="annotation text"/>
    <w:basedOn w:val="Normal"/>
    <w:link w:val="CommentTextChar"/>
    <w:uiPriority w:val="99"/>
    <w:unhideWhenUsed/>
    <w:rsid w:val="0040201F"/>
    <w:pPr>
      <w:spacing w:line="240" w:lineRule="auto"/>
    </w:pPr>
    <w:rPr>
      <w:sz w:val="20"/>
      <w:szCs w:val="20"/>
    </w:rPr>
  </w:style>
  <w:style w:type="character" w:customStyle="1" w:styleId="CommentTextChar">
    <w:name w:val="Comment Text Char"/>
    <w:basedOn w:val="DefaultParagraphFont"/>
    <w:link w:val="CommentText"/>
    <w:uiPriority w:val="99"/>
    <w:rsid w:val="0040201F"/>
    <w:rPr>
      <w:kern w:val="0"/>
      <w:sz w:val="20"/>
      <w:szCs w:val="20"/>
      <w14:ligatures w14:val="none"/>
    </w:rPr>
  </w:style>
  <w:style w:type="paragraph" w:customStyle="1" w:styleId="Default">
    <w:name w:val="Default"/>
    <w:rsid w:val="0040201F"/>
    <w:pPr>
      <w:autoSpaceDE w:val="0"/>
      <w:autoSpaceDN w:val="0"/>
      <w:adjustRightInd w:val="0"/>
      <w:spacing w:after="0" w:line="240" w:lineRule="auto"/>
    </w:pPr>
    <w:rPr>
      <w:rFonts w:ascii="Calibri" w:hAnsi="Calibri" w:cs="Calibri"/>
      <w:color w:val="000000"/>
      <w:kern w:val="0"/>
      <w:sz w:val="24"/>
      <w:szCs w:val="24"/>
      <w14:ligatures w14:val="none"/>
    </w:rPr>
  </w:style>
  <w:style w:type="paragraph" w:styleId="Title">
    <w:name w:val="Title"/>
    <w:basedOn w:val="Normal"/>
    <w:next w:val="Normal"/>
    <w:link w:val="TitleChar"/>
    <w:uiPriority w:val="10"/>
    <w:qFormat/>
    <w:rsid w:val="0040201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01F"/>
    <w:rPr>
      <w:rFonts w:asciiTheme="majorHAnsi" w:eastAsiaTheme="majorEastAsia" w:hAnsiTheme="majorHAnsi" w:cstheme="majorBidi"/>
      <w:spacing w:val="-10"/>
      <w:kern w:val="28"/>
      <w:sz w:val="56"/>
      <w:szCs w:val="56"/>
      <w14:ligatures w14:val="none"/>
    </w:rPr>
  </w:style>
  <w:style w:type="table" w:styleId="PlainTable2">
    <w:name w:val="Plain Table 2"/>
    <w:basedOn w:val="TableNormal"/>
    <w:uiPriority w:val="42"/>
    <w:rsid w:val="0040201F"/>
    <w:pPr>
      <w:spacing w:after="0" w:line="240" w:lineRule="auto"/>
    </w:pPr>
    <w:rPr>
      <w:rFonts w:eastAsiaTheme="minorEastAsia"/>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ommentSubject">
    <w:name w:val="annotation subject"/>
    <w:basedOn w:val="CommentText"/>
    <w:next w:val="CommentText"/>
    <w:link w:val="CommentSubjectChar"/>
    <w:uiPriority w:val="99"/>
    <w:semiHidden/>
    <w:unhideWhenUsed/>
    <w:rsid w:val="009926FC"/>
    <w:rPr>
      <w:b/>
      <w:bCs/>
    </w:rPr>
  </w:style>
  <w:style w:type="character" w:customStyle="1" w:styleId="CommentSubjectChar">
    <w:name w:val="Comment Subject Char"/>
    <w:basedOn w:val="CommentTextChar"/>
    <w:link w:val="CommentSubject"/>
    <w:uiPriority w:val="99"/>
    <w:semiHidden/>
    <w:rsid w:val="009926FC"/>
    <w:rPr>
      <w:b/>
      <w:bCs/>
      <w:kern w:val="0"/>
      <w:sz w:val="20"/>
      <w:szCs w:val="20"/>
      <w14:ligatures w14:val="none"/>
    </w:rPr>
  </w:style>
  <w:style w:type="character" w:styleId="Hyperlink">
    <w:name w:val="Hyperlink"/>
    <w:basedOn w:val="DefaultParagraphFont"/>
    <w:uiPriority w:val="99"/>
    <w:unhideWhenUsed/>
    <w:rsid w:val="00C203B8"/>
    <w:rPr>
      <w:color w:val="0563C1" w:themeColor="hyperlink"/>
      <w:u w:val="single"/>
    </w:rPr>
  </w:style>
  <w:style w:type="character" w:customStyle="1" w:styleId="normaltextrun">
    <w:name w:val="normaltextrun"/>
    <w:basedOn w:val="DefaultParagraphFont"/>
    <w:rsid w:val="00C203B8"/>
  </w:style>
  <w:style w:type="character" w:customStyle="1" w:styleId="eop">
    <w:name w:val="eop"/>
    <w:basedOn w:val="DefaultParagraphFont"/>
    <w:rsid w:val="00C203B8"/>
  </w:style>
  <w:style w:type="character" w:customStyle="1" w:styleId="spellingerror">
    <w:name w:val="spellingerror"/>
    <w:basedOn w:val="DefaultParagraphFont"/>
    <w:rsid w:val="00C203B8"/>
  </w:style>
  <w:style w:type="character" w:styleId="UnresolvedMention">
    <w:name w:val="Unresolved Mention"/>
    <w:basedOn w:val="DefaultParagraphFont"/>
    <w:uiPriority w:val="99"/>
    <w:semiHidden/>
    <w:unhideWhenUsed/>
    <w:rsid w:val="00955FA1"/>
    <w:rPr>
      <w:color w:val="605E5C"/>
      <w:shd w:val="clear" w:color="auto" w:fill="E1DFDD"/>
    </w:rPr>
  </w:style>
  <w:style w:type="paragraph" w:styleId="Revision">
    <w:name w:val="Revision"/>
    <w:hidden/>
    <w:uiPriority w:val="99"/>
    <w:semiHidden/>
    <w:rsid w:val="007A292E"/>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786081">
      <w:bodyDiv w:val="1"/>
      <w:marLeft w:val="0"/>
      <w:marRight w:val="0"/>
      <w:marTop w:val="0"/>
      <w:marBottom w:val="0"/>
      <w:divBdr>
        <w:top w:val="none" w:sz="0" w:space="0" w:color="auto"/>
        <w:left w:val="none" w:sz="0" w:space="0" w:color="auto"/>
        <w:bottom w:val="none" w:sz="0" w:space="0" w:color="auto"/>
        <w:right w:val="none" w:sz="0" w:space="0" w:color="auto"/>
      </w:divBdr>
      <w:divsChild>
        <w:div w:id="75324029">
          <w:marLeft w:val="0"/>
          <w:marRight w:val="0"/>
          <w:marTop w:val="0"/>
          <w:marBottom w:val="0"/>
          <w:divBdr>
            <w:top w:val="none" w:sz="0" w:space="0" w:color="auto"/>
            <w:left w:val="none" w:sz="0" w:space="0" w:color="auto"/>
            <w:bottom w:val="none" w:sz="0" w:space="0" w:color="auto"/>
            <w:right w:val="none" w:sz="0" w:space="0" w:color="auto"/>
          </w:divBdr>
        </w:div>
        <w:div w:id="30498363">
          <w:marLeft w:val="0"/>
          <w:marRight w:val="0"/>
          <w:marTop w:val="0"/>
          <w:marBottom w:val="0"/>
          <w:divBdr>
            <w:top w:val="none" w:sz="0" w:space="0" w:color="auto"/>
            <w:left w:val="none" w:sz="0" w:space="0" w:color="auto"/>
            <w:bottom w:val="none" w:sz="0" w:space="0" w:color="auto"/>
            <w:right w:val="none" w:sz="0" w:space="0" w:color="auto"/>
          </w:divBdr>
        </w:div>
      </w:divsChild>
    </w:div>
    <w:div w:id="1467116570">
      <w:bodyDiv w:val="1"/>
      <w:marLeft w:val="0"/>
      <w:marRight w:val="0"/>
      <w:marTop w:val="0"/>
      <w:marBottom w:val="0"/>
      <w:divBdr>
        <w:top w:val="none" w:sz="0" w:space="0" w:color="auto"/>
        <w:left w:val="none" w:sz="0" w:space="0" w:color="auto"/>
        <w:bottom w:val="none" w:sz="0" w:space="0" w:color="auto"/>
        <w:right w:val="none" w:sz="0" w:space="0" w:color="auto"/>
      </w:divBdr>
      <w:divsChild>
        <w:div w:id="1970553235">
          <w:marLeft w:val="0"/>
          <w:marRight w:val="0"/>
          <w:marTop w:val="0"/>
          <w:marBottom w:val="0"/>
          <w:divBdr>
            <w:top w:val="none" w:sz="0" w:space="0" w:color="auto"/>
            <w:left w:val="none" w:sz="0" w:space="0" w:color="auto"/>
            <w:bottom w:val="none" w:sz="0" w:space="0" w:color="auto"/>
            <w:right w:val="none" w:sz="0" w:space="0" w:color="auto"/>
          </w:divBdr>
        </w:div>
        <w:div w:id="1388263244">
          <w:marLeft w:val="0"/>
          <w:marRight w:val="0"/>
          <w:marTop w:val="0"/>
          <w:marBottom w:val="0"/>
          <w:divBdr>
            <w:top w:val="none" w:sz="0" w:space="0" w:color="auto"/>
            <w:left w:val="none" w:sz="0" w:space="0" w:color="auto"/>
            <w:bottom w:val="none" w:sz="0" w:space="0" w:color="auto"/>
            <w:right w:val="none" w:sz="0" w:space="0" w:color="auto"/>
          </w:divBdr>
        </w:div>
        <w:div w:id="2127187619">
          <w:marLeft w:val="0"/>
          <w:marRight w:val="0"/>
          <w:marTop w:val="0"/>
          <w:marBottom w:val="0"/>
          <w:divBdr>
            <w:top w:val="none" w:sz="0" w:space="0" w:color="auto"/>
            <w:left w:val="none" w:sz="0" w:space="0" w:color="auto"/>
            <w:bottom w:val="none" w:sz="0" w:space="0" w:color="auto"/>
            <w:right w:val="none" w:sz="0" w:space="0" w:color="auto"/>
          </w:divBdr>
        </w:div>
      </w:divsChild>
    </w:div>
    <w:div w:id="1523009427">
      <w:bodyDiv w:val="1"/>
      <w:marLeft w:val="0"/>
      <w:marRight w:val="0"/>
      <w:marTop w:val="0"/>
      <w:marBottom w:val="0"/>
      <w:divBdr>
        <w:top w:val="none" w:sz="0" w:space="0" w:color="auto"/>
        <w:left w:val="none" w:sz="0" w:space="0" w:color="auto"/>
        <w:bottom w:val="none" w:sz="0" w:space="0" w:color="auto"/>
        <w:right w:val="none" w:sz="0" w:space="0" w:color="auto"/>
      </w:divBdr>
      <w:divsChild>
        <w:div w:id="2125534337">
          <w:marLeft w:val="0"/>
          <w:marRight w:val="0"/>
          <w:marTop w:val="0"/>
          <w:marBottom w:val="0"/>
          <w:divBdr>
            <w:top w:val="none" w:sz="0" w:space="0" w:color="auto"/>
            <w:left w:val="none" w:sz="0" w:space="0" w:color="auto"/>
            <w:bottom w:val="none" w:sz="0" w:space="0" w:color="auto"/>
            <w:right w:val="none" w:sz="0" w:space="0" w:color="auto"/>
          </w:divBdr>
        </w:div>
        <w:div w:id="3608610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0022-3646.1989.00055.x" TargetMode="External"/><Relationship Id="rId13" Type="http://schemas.openxmlformats.org/officeDocument/2006/relationships/hyperlink" Target="https://doi.org/10.3133/ofr93125" TargetMode="External"/><Relationship Id="rId18" Type="http://schemas.openxmlformats.org/officeDocument/2006/relationships/hyperlink" Target="https://doi.org/10.1007/BF00007865" TargetMode="External"/><Relationship Id="rId26" Type="http://schemas.openxmlformats.org/officeDocument/2006/relationships/hyperlink" Target="https://doi.org/10.3133/tm10C1" TargetMode="External"/><Relationship Id="rId3" Type="http://schemas.openxmlformats.org/officeDocument/2006/relationships/webSettings" Target="webSettings.xml"/><Relationship Id="rId21" Type="http://schemas.openxmlformats.org/officeDocument/2006/relationships/hyperlink" Target="https://doi.org/10.3133/wri034174" TargetMode="External"/><Relationship Id="rId7" Type="http://schemas.openxmlformats.org/officeDocument/2006/relationships/hyperlink" Target="https://doi.org/10.1023/A:1016026607048" TargetMode="External"/><Relationship Id="rId12" Type="http://schemas.openxmlformats.org/officeDocument/2006/relationships/hyperlink" Target="https://doi.org/10.1021/acs.est.5b03518" TargetMode="External"/><Relationship Id="rId17" Type="http://schemas.openxmlformats.org/officeDocument/2006/relationships/hyperlink" Target="https://doi.org/10.15447/sfews.2019v17iss3art2" TargetMode="External"/><Relationship Id="rId25" Type="http://schemas.openxmlformats.org/officeDocument/2006/relationships/hyperlink" Target="https://doi.org/10.5942/jawwa.2012.104.0086" TargetMode="External"/><Relationship Id="rId2" Type="http://schemas.openxmlformats.org/officeDocument/2006/relationships/settings" Target="settings.xml"/><Relationship Id="rId16" Type="http://schemas.openxmlformats.org/officeDocument/2006/relationships/hyperlink" Target="https://doi.org/10.1046/j.1529-8817.1999.3520403.x" TargetMode="External"/><Relationship Id="rId20" Type="http://schemas.openxmlformats.org/officeDocument/2006/relationships/hyperlink" Target="https://doi.org/10.4319/lo.1960.5.1.0057" TargetMode="External"/><Relationship Id="rId29" Type="http://schemas.openxmlformats.org/officeDocument/2006/relationships/hyperlink" Target="https://deltarmp.org/Documents/Sacramento_River_Nutrient_Change_Study.pdf" TargetMode="External"/><Relationship Id="rId1" Type="http://schemas.openxmlformats.org/officeDocument/2006/relationships/styles" Target="styles.xml"/><Relationship Id="rId6" Type="http://schemas.openxmlformats.org/officeDocument/2006/relationships/hyperlink" Target="https://cfpub.epa.gov/si/si_public_record_report.cfm?Lab=NERL&amp;dirEntryId=309417" TargetMode="External"/><Relationship Id="rId11" Type="http://schemas.openxmlformats.org/officeDocument/2006/relationships/hyperlink" Target="https://doi.org/10.1021/acs.est.6b05745" TargetMode="External"/><Relationship Id="rId24" Type="http://schemas.openxmlformats.org/officeDocument/2006/relationships/hyperlink" Target="https://doi.org/10.3133/tm1D5" TargetMode="External"/><Relationship Id="rId32" Type="http://schemas.openxmlformats.org/officeDocument/2006/relationships/theme" Target="theme/theme1.xml"/><Relationship Id="rId5" Type="http://schemas.openxmlformats.org/officeDocument/2006/relationships/hyperlink" Target="https://konadeep.com/" TargetMode="External"/><Relationship Id="rId15" Type="http://schemas.openxmlformats.org/officeDocument/2006/relationships/hyperlink" Target="https://doi.org/10.3133/ofr20181096" TargetMode="External"/><Relationship Id="rId23" Type="http://schemas.openxmlformats.org/officeDocument/2006/relationships/hyperlink" Target="https://doi.org/10.3133/ofr92146" TargetMode="External"/><Relationship Id="rId28" Type="http://schemas.openxmlformats.org/officeDocument/2006/relationships/hyperlink" Target="https://doi.org/10.1016/j.scitotenv.2019.134392" TargetMode="External"/><Relationship Id="rId10" Type="http://schemas.openxmlformats.org/officeDocument/2006/relationships/hyperlink" Target="https://pubs.acs.org/doi/10.1021/es970521v" TargetMode="External"/><Relationship Id="rId19" Type="http://schemas.openxmlformats.org/officeDocument/2006/relationships/hyperlink" Target="https://doi.org/10.25080/Majora-92bf1922-00a" TargetMode="External"/><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doi.org/10.1021/ac50033a035" TargetMode="External"/><Relationship Id="rId14" Type="http://schemas.openxmlformats.org/officeDocument/2006/relationships/hyperlink" Target="https://doi.org/10.1002/lno.10270" TargetMode="External"/><Relationship Id="rId22" Type="http://schemas.openxmlformats.org/officeDocument/2006/relationships/hyperlink" Target="https://doi.org/10.3133/tm5B8" TargetMode="External"/><Relationship Id="rId27" Type="http://schemas.openxmlformats.org/officeDocument/2006/relationships/hyperlink" Target="https://doi.org/10.3133/tm10C2" TargetMode="External"/><Relationship Id="rId30" Type="http://schemas.openxmlformats.org/officeDocument/2006/relationships/hyperlink" Target="http://dx.doi.org/10.5066/F7P55KJ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9</Pages>
  <Words>4243</Words>
  <Characters>24188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Uebner, Maura Q</dc:creator>
  <cp:keywords/>
  <dc:description/>
  <cp:lastModifiedBy>Uebner, Maura Q</cp:lastModifiedBy>
  <cp:revision>3</cp:revision>
  <cp:lastPrinted>2023-09-11T23:26:00Z</cp:lastPrinted>
  <dcterms:created xsi:type="dcterms:W3CDTF">2023-11-21T22:40:00Z</dcterms:created>
  <dcterms:modified xsi:type="dcterms:W3CDTF">2023-11-22T00:05:00Z</dcterms:modified>
</cp:coreProperties>
</file>