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A2AA" w14:textId="0974A3ED" w:rsidR="00215A32" w:rsidRPr="00215A32" w:rsidRDefault="00215A32" w:rsidP="00215A32">
      <w:pPr>
        <w:widowControl/>
        <w:spacing w:before="390" w:after="390"/>
        <w:textAlignment w:val="baseline"/>
        <w:outlineLvl w:val="0"/>
        <w:rPr>
          <w:rFonts w:ascii="Arial" w:eastAsia="新細明體" w:hAnsi="Arial" w:cs="Arial"/>
          <w:kern w:val="36"/>
          <w:sz w:val="50"/>
          <w:szCs w:val="50"/>
        </w:rPr>
      </w:pPr>
      <w:r w:rsidRPr="00215A32">
        <w:rPr>
          <w:rFonts w:ascii="Arial" w:eastAsia="新細明體" w:hAnsi="Arial" w:cs="Arial"/>
          <w:kern w:val="36"/>
          <w:sz w:val="50"/>
          <w:szCs w:val="50"/>
        </w:rPr>
        <w:t>技能</w:t>
      </w:r>
      <w:proofErr w:type="gramStart"/>
      <w:r w:rsidRPr="00215A32">
        <w:rPr>
          <w:rFonts w:ascii="Arial" w:eastAsia="新細明體" w:hAnsi="Arial" w:cs="Arial"/>
          <w:kern w:val="36"/>
          <w:sz w:val="50"/>
          <w:szCs w:val="50"/>
        </w:rPr>
        <w:t>解封初</w:t>
      </w:r>
      <w:proofErr w:type="gramEnd"/>
      <w:r w:rsidRPr="00215A32">
        <w:rPr>
          <w:rFonts w:ascii="Arial" w:eastAsia="新細明體" w:hAnsi="Arial" w:cs="Arial"/>
          <w:kern w:val="36"/>
          <w:sz w:val="50"/>
          <w:szCs w:val="50"/>
        </w:rPr>
        <w:t>始篇章</w:t>
      </w:r>
      <w:r w:rsidRPr="00215A32">
        <w:rPr>
          <w:rFonts w:ascii="Arial" w:eastAsia="新細明體" w:hAnsi="Arial" w:cs="Arial"/>
          <w:kern w:val="36"/>
          <w:sz w:val="50"/>
          <w:szCs w:val="50"/>
        </w:rPr>
        <w:t>-</w:t>
      </w:r>
      <w:r w:rsidRPr="00215A32">
        <w:rPr>
          <w:rFonts w:ascii="Arial" w:eastAsia="新細明體" w:hAnsi="Arial" w:cs="Arial"/>
          <w:kern w:val="36"/>
          <w:sz w:val="50"/>
          <w:szCs w:val="50"/>
        </w:rPr>
        <w:t>堡壘前線</w:t>
      </w:r>
      <w:r w:rsidRPr="00215A32">
        <w:rPr>
          <w:rFonts w:ascii="Arial" w:eastAsia="新細明體" w:hAnsi="Arial" w:cs="Arial"/>
          <w:kern w:val="36"/>
          <w:sz w:val="50"/>
          <w:szCs w:val="50"/>
        </w:rPr>
        <w:t xml:space="preserve"> (Bastion)</w:t>
      </w:r>
    </w:p>
    <w:p w14:paraId="65B91C83" w14:textId="77777777" w:rsidR="00215A32" w:rsidRPr="00215A32" w:rsidRDefault="00215A32" w:rsidP="00215A32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215A32">
        <w:rPr>
          <w:rFonts w:ascii="inherit" w:eastAsia="新細明體" w:hAnsi="inherit" w:cs="Arial"/>
          <w:b/>
          <w:bCs/>
          <w:color w:val="008080"/>
          <w:kern w:val="0"/>
          <w:sz w:val="38"/>
          <w:szCs w:val="38"/>
          <w:bdr w:val="none" w:sz="0" w:space="0" w:color="auto" w:frame="1"/>
        </w:rPr>
        <w:t>前言</w:t>
      </w:r>
    </w:p>
    <w:p w14:paraId="0987B5BE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原本在非戰區中孤獨生活的主機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俗稱跳板機或</w:t>
      </w:r>
      <w:proofErr w:type="spellStart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Jumpbox</w:t>
      </w:r>
      <w:proofErr w:type="spellEnd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)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仍舊還是有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SLA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的高風險需要投入人力做管理。</w:t>
      </w:r>
    </w:p>
    <w:p w14:paraId="3653FFEF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Azure Bastion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的誕生，完全受控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PaaS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服務，可讓你直接透過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Azure Portal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，對虛擬機器支援安全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RDP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和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SSH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安全存取連線。</w:t>
      </w:r>
    </w:p>
    <w:p w14:paraId="4F8E395B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Azure Bastion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會直接</w:t>
      </w:r>
      <w:proofErr w:type="gramStart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佈</w:t>
      </w:r>
      <w:proofErr w:type="gramEnd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建您的虛擬網路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proofErr w:type="spellStart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VNet</w:t>
      </w:r>
      <w:proofErr w:type="spellEnd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)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中，並支援使用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SSL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的所有虛擬機器，而沒有任何透過公用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IP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位址的暴露風險。</w:t>
      </w:r>
    </w:p>
    <w:p w14:paraId="1E3B477B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經強化的單一存取點，存取虛擬網路內的所有虛擬機器。防禦主機作為主要公開存取，有助降低在網際網路流竄暴露的風險，並限制連接</w:t>
      </w:r>
      <w:proofErr w:type="gramStart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埠</w:t>
      </w:r>
      <w:proofErr w:type="gramEnd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掃描及其他以虛擬機器為目標的惡意程式碼威脅等。</w:t>
      </w:r>
    </w:p>
    <w:p w14:paraId="6331F0FB" w14:textId="77777777" w:rsidR="00215A32" w:rsidRPr="00215A32" w:rsidRDefault="00215A32" w:rsidP="00215A32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215A32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預覽階段能實測的地區</w:t>
      </w:r>
    </w:p>
    <w:p w14:paraId="0DF6A8F9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小弟就選擇的美東地區，不為什麼就只是成本相對低廉前兩名。</w:t>
      </w:r>
    </w:p>
    <w:p w14:paraId="4ABD1F7D" w14:textId="05B899AA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3C1DEAC9" wp14:editId="110847D6">
            <wp:extent cx="3838575" cy="1724025"/>
            <wp:effectExtent l="0" t="0" r="9525" b="9525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DFBE" w14:textId="77777777" w:rsidR="00215A32" w:rsidRPr="00215A32" w:rsidRDefault="00215A32" w:rsidP="00215A32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215A32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成本評估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8"/>
        <w:gridCol w:w="1521"/>
        <w:gridCol w:w="1521"/>
        <w:gridCol w:w="3040"/>
      </w:tblGrid>
      <w:tr w:rsidR="00215A32" w:rsidRPr="00215A32" w14:paraId="53D3C920" w14:textId="77777777" w:rsidTr="00215A3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62D53FE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lastRenderedPageBreak/>
              <w:t>美東為例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3FBF430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價格</w:t>
            </w:r>
          </w:p>
        </w:tc>
      </w:tr>
      <w:tr w:rsidR="00215A32" w:rsidRPr="00215A32" w14:paraId="179C3618" w14:textId="77777777" w:rsidTr="00215A32"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ED7BBD8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Azure Bastion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54E4AE6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每小時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NT$2.856</w:t>
            </w:r>
          </w:p>
        </w:tc>
      </w:tr>
      <w:tr w:rsidR="00215A32" w:rsidRPr="00215A32" w14:paraId="45463070" w14:textId="77777777" w:rsidTr="00215A3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ED3F6B5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輸出資料傳輸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4AC5C3E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區域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1</w:t>
            </w:r>
            <w:r w:rsidRPr="00215A32">
              <w:rPr>
                <w:rFonts w:ascii="inherit" w:eastAsia="新細明體" w:hAnsi="inherit" w:cs="新細明體"/>
                <w:kern w:val="0"/>
                <w:sz w:val="19"/>
                <w:szCs w:val="19"/>
                <w:bdr w:val="none" w:sz="0" w:space="0" w:color="auto" w:frame="1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35B6BDF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區域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2</w:t>
            </w:r>
            <w:r w:rsidRPr="00215A32">
              <w:rPr>
                <w:rFonts w:ascii="inherit" w:eastAsia="新細明體" w:hAnsi="inherit" w:cs="新細明體"/>
                <w:kern w:val="0"/>
                <w:sz w:val="19"/>
                <w:szCs w:val="19"/>
                <w:bdr w:val="none" w:sz="0" w:space="0" w:color="auto" w:frame="1"/>
                <w:vertAlign w:val="superscript"/>
              </w:rPr>
              <w:t>1</w:t>
            </w:r>
          </w:p>
        </w:tc>
      </w:tr>
      <w:tr w:rsidR="00215A32" w:rsidRPr="00215A32" w14:paraId="18D19FAB" w14:textId="77777777" w:rsidTr="00215A32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0BD1E24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前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5 GB/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月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23A22AB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免費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B50E0EC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免費</w:t>
            </w:r>
          </w:p>
        </w:tc>
      </w:tr>
      <w:tr w:rsidR="00215A32" w:rsidRPr="00215A32" w14:paraId="0A745EC4" w14:textId="77777777" w:rsidTr="00215A32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CE7262F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5 GB </w:t>
            </w:r>
            <w:proofErr w:type="gramStart"/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10 TB</w:t>
            </w:r>
            <w:r w:rsidRPr="00215A32">
              <w:rPr>
                <w:rFonts w:ascii="inherit" w:eastAsia="新細明體" w:hAnsi="inherit" w:cs="新細明體"/>
                <w:kern w:val="0"/>
                <w:sz w:val="19"/>
                <w:szCs w:val="19"/>
                <w:bdr w:val="none" w:sz="0" w:space="0" w:color="auto" w:frame="1"/>
                <w:vertAlign w:val="superscript"/>
              </w:rPr>
              <w:t>2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/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月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AB0A25C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每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GB 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NT$1.3074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5514943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每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GB 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NT$1.8033</w:t>
            </w:r>
          </w:p>
        </w:tc>
      </w:tr>
      <w:tr w:rsidR="00215A32" w:rsidRPr="00215A32" w14:paraId="731ABF09" w14:textId="77777777" w:rsidTr="00215A32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D644D5C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之後的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40 TB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br/>
              <w:t xml:space="preserve">(10 TB </w:t>
            </w:r>
            <w:proofErr w:type="gramStart"/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50 TB)/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月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BF8992F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每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GB 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NT$1.2473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B19AD51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每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GB 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NT$1.2774</w:t>
            </w:r>
          </w:p>
        </w:tc>
      </w:tr>
      <w:tr w:rsidR="00215A32" w:rsidRPr="00215A32" w14:paraId="292DCBD4" w14:textId="77777777" w:rsidTr="00215A32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41FA877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之後的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100 TB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br/>
              <w:t xml:space="preserve">(50 TB </w:t>
            </w:r>
            <w:proofErr w:type="gramStart"/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150 TB)/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月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D8EC229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每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GB 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NT$1.0519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8BB6C12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每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GB 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NT$1.2323</w:t>
            </w:r>
          </w:p>
        </w:tc>
      </w:tr>
      <w:tr w:rsidR="00215A32" w:rsidRPr="00215A32" w14:paraId="2FDA9FDD" w14:textId="77777777" w:rsidTr="00215A32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CF13CF6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之後的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350 TB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br/>
              <w:t xml:space="preserve">(150 TB </w:t>
            </w:r>
            <w:proofErr w:type="gramStart"/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500 TB)/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月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DBC8502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每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GB 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NT$0.7514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44756D3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每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GB 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NT$1.2022</w:t>
            </w:r>
          </w:p>
        </w:tc>
      </w:tr>
      <w:tr w:rsidR="00215A32" w:rsidRPr="00215A32" w14:paraId="3E54CC00" w14:textId="77777777" w:rsidTr="00215A32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133B880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超過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 xml:space="preserve"> 500 TB/</w:t>
            </w:r>
            <w:r w:rsidRPr="00215A32">
              <w:rPr>
                <w:rFonts w:ascii="inherit" w:eastAsia="新細明體" w:hAnsi="inherit" w:cs="新細明體"/>
                <w:kern w:val="0"/>
                <w:szCs w:val="24"/>
              </w:rPr>
              <w:t>月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839F0D2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hyperlink r:id="rId6" w:history="1">
              <w:r w:rsidRPr="00215A32">
                <w:rPr>
                  <w:rFonts w:ascii="inherit" w:eastAsia="新細明體" w:hAnsi="inherit" w:cs="新細明體"/>
                  <w:color w:val="44C2B2"/>
                  <w:kern w:val="0"/>
                  <w:szCs w:val="24"/>
                  <w:u w:val="single"/>
                  <w:bdr w:val="none" w:sz="0" w:space="0" w:color="auto" w:frame="1"/>
                </w:rPr>
                <w:t>與我們連絡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1D89EE7" w14:textId="77777777" w:rsidR="00215A32" w:rsidRPr="00215A32" w:rsidRDefault="00215A32" w:rsidP="00215A32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hyperlink r:id="rId7" w:history="1">
              <w:r w:rsidRPr="00215A32">
                <w:rPr>
                  <w:rFonts w:ascii="inherit" w:eastAsia="新細明體" w:hAnsi="inherit" w:cs="新細明體"/>
                  <w:color w:val="44C2B2"/>
                  <w:kern w:val="0"/>
                  <w:szCs w:val="24"/>
                  <w:u w:val="single"/>
                  <w:bdr w:val="none" w:sz="0" w:space="0" w:color="auto" w:frame="1"/>
                </w:rPr>
                <w:t>與我們連絡</w:t>
              </w:r>
            </w:hyperlink>
          </w:p>
        </w:tc>
      </w:tr>
    </w:tbl>
    <w:p w14:paraId="5622EBCC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區域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1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和區域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2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分別是對應到哪些地區？</w:t>
      </w:r>
    </w:p>
    <w:p w14:paraId="14BCDC1C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子地區是您選擇部署應用程式和相關資料的最低層級地理位置。資料傳輸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(CDN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除外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)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「區域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1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」和「區域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2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」對應的地區如下：</w:t>
      </w:r>
    </w:p>
    <w:p w14:paraId="2C54E056" w14:textId="77777777" w:rsidR="00215A32" w:rsidRPr="00215A32" w:rsidRDefault="00215A32" w:rsidP="00215A32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>區域</w:t>
      </w:r>
      <w:r w:rsidRPr="00215A32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 xml:space="preserve"> 1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 –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西歐，美國東部，美國中南部，美國西部</w:t>
      </w:r>
    </w:p>
    <w:p w14:paraId="4F2F05A1" w14:textId="77777777" w:rsidR="00215A32" w:rsidRPr="00215A32" w:rsidRDefault="00215A32" w:rsidP="00215A32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>區域</w:t>
      </w:r>
      <w:r w:rsidRPr="00215A32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 xml:space="preserve"> 2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 –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澳洲東部，日本東部</w:t>
      </w:r>
    </w:p>
    <w:p w14:paraId="59F7C8C7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11DE6B96" w14:textId="77777777" w:rsidR="00215A32" w:rsidRPr="00215A32" w:rsidRDefault="00215A32" w:rsidP="00215A32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215A32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簡易環境示範</w:t>
      </w:r>
    </w:p>
    <w:p w14:paraId="1CD2258C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1.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預覽期間尚未正式能透過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Azure Portal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能夠找到，則需要透過此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URL Preview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連結</w:t>
      </w:r>
    </w:p>
    <w:p w14:paraId="44F72D59" w14:textId="77777777" w:rsidR="00215A32" w:rsidRPr="00215A32" w:rsidRDefault="00215A32" w:rsidP="00215A32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hyperlink r:id="rId8" w:history="1">
        <w:r w:rsidRPr="00215A32">
          <w:rPr>
            <w:rFonts w:ascii="inherit" w:eastAsia="新細明體" w:hAnsi="inherit" w:cs="新細明體"/>
            <w:color w:val="44C2B2"/>
            <w:kern w:val="0"/>
            <w:szCs w:val="24"/>
            <w:u w:val="single"/>
            <w:bdr w:val="none" w:sz="0" w:space="0" w:color="auto" w:frame="1"/>
          </w:rPr>
          <w:t>https://aka.ms/BastionHost</w:t>
        </w:r>
      </w:hyperlink>
    </w:p>
    <w:p w14:paraId="59937FBB" w14:textId="61C9F553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62C4E6A0" wp14:editId="5ACF67B2">
            <wp:extent cx="5274310" cy="2580640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FEF4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2.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在新增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Marketplace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服務搜尋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"Bastion"</w:t>
      </w:r>
    </w:p>
    <w:p w14:paraId="041C9E33" w14:textId="7910BD76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36D07E83" wp14:editId="28D47171">
            <wp:extent cx="4152900" cy="28956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CFE9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3.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選擇建立</w:t>
      </w:r>
    </w:p>
    <w:p w14:paraId="364DFF21" w14:textId="0A65EB02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77924120" wp14:editId="332E1845">
            <wp:extent cx="3867150" cy="26574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5486" w14:textId="77777777" w:rsidR="00215A32" w:rsidRPr="00215A32" w:rsidRDefault="00215A32" w:rsidP="00215A32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4.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建立前有個重點是子網路請用以下固定名稱</w:t>
      </w:r>
      <w:proofErr w:type="spellStart"/>
      <w:r w:rsidRPr="00215A32">
        <w:rPr>
          <w:rFonts w:ascii="inherit" w:eastAsia="新細明體" w:hAnsi="inherit" w:cs="新細明體"/>
          <w:color w:val="333333"/>
          <w:kern w:val="0"/>
          <w:szCs w:val="24"/>
          <w:u w:val="single"/>
          <w:bdr w:val="none" w:sz="0" w:space="0" w:color="auto" w:frame="1"/>
        </w:rPr>
        <w:t>AzureBastionSubnet</w:t>
      </w:r>
      <w:proofErr w:type="spellEnd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，其他包含地區與公用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IP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指定好即可</w:t>
      </w:r>
    </w:p>
    <w:p w14:paraId="0A549A16" w14:textId="3A18A839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40D96B26" wp14:editId="76EE96B5">
            <wp:extent cx="3981450" cy="6677025"/>
            <wp:effectExtent l="0" t="0" r="0" b="952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E5B4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5.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建立完成後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Bastion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介面樣貌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包含到所顯示對外的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DNS FQDN)</w:t>
      </w:r>
    </w:p>
    <w:p w14:paraId="46240E92" w14:textId="72A8EFC4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6FF07AD3" wp14:editId="23B1AF90">
            <wp:extent cx="5274310" cy="1409065"/>
            <wp:effectExtent l="0" t="0" r="2540" b="63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CB41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6.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接下來把我們熟悉的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VM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對外公用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IP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直接關閉</w:t>
      </w:r>
    </w:p>
    <w:p w14:paraId="4035831C" w14:textId="4484A959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77A4F1AD" wp14:editId="4838C259">
            <wp:extent cx="4781550" cy="2990850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A4CF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7.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點選連線原來的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RDP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所能連線只剩下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Private IP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並無法從網際網路連線</w:t>
      </w:r>
    </w:p>
    <w:p w14:paraId="210678A9" w14:textId="2B9BC95E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0DD871F6" wp14:editId="1510410A">
            <wp:extent cx="5274310" cy="2536825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AE9C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8.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我們看到了一個特別的字眼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“Bastion"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並打上您原本設置的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VM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登入本機帳密</w:t>
      </w:r>
    </w:p>
    <w:p w14:paraId="5BEA4786" w14:textId="4058B606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4398A470" wp14:editId="0FA176D6">
            <wp:extent cx="5274310" cy="1935480"/>
            <wp:effectExtent l="0" t="0" r="2540" b="762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CA01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9.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就透過瀏覽器分頁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 HTML 5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技術遠端桌面連線中，並且旁邊有個可以從地端的檔案文字複製到此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Clipboard(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看起來是暫存之用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76405889" w14:textId="1CBA43A6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51E92DC2" wp14:editId="304D336A">
            <wp:extent cx="5274310" cy="30746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673F" w14:textId="77777777" w:rsidR="00215A32" w:rsidRPr="00215A32" w:rsidRDefault="00215A32" w:rsidP="00215A32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 xml:space="preserve">10. 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已經正常登入進去沒有問題，另外補充上述</w:t>
      </w:r>
      <w:proofErr w:type="gramStart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剪貼簿這件</w:t>
      </w:r>
      <w:proofErr w:type="gramEnd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事的確直接從地端複製文字到雲端</w:t>
      </w:r>
      <w:proofErr w:type="gramStart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ＶＭ</w:t>
      </w:r>
      <w:proofErr w:type="gramEnd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主機內的文字檔案是不行的，透過剛剛以暫存的剪貼簿上內文則是沒有問題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proofErr w:type="gramStart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忘記截圖所以</w:t>
      </w:r>
      <w:proofErr w:type="gramEnd"/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只能口述一下．．．．．</w:t>
      </w:r>
      <w:r w:rsidRPr="00215A32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6E32AFE1" w14:textId="4F06677F" w:rsidR="00215A32" w:rsidRPr="00215A32" w:rsidRDefault="00215A32" w:rsidP="00215A32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215A32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798D59D8" wp14:editId="7E16E2C4">
            <wp:extent cx="5274310" cy="3357880"/>
            <wp:effectExtent l="0" t="0" r="2540" b="0"/>
            <wp:docPr id="1" name="圖片 1" descr="一張含有 文字, 螢幕擷取畫面, 監視器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螢幕擷取畫面, 監視器, 螢幕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A2E0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34E6"/>
    <w:multiLevelType w:val="multilevel"/>
    <w:tmpl w:val="1BB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58"/>
    <w:rsid w:val="000F4778"/>
    <w:rsid w:val="00215A32"/>
    <w:rsid w:val="0030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883B"/>
  <w15:chartTrackingRefBased/>
  <w15:docId w15:val="{548B41CA-5137-4DF2-9F41-BBB7B44F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15A3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15A3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15A3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15A3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215A32"/>
    <w:rPr>
      <w:b/>
      <w:bCs/>
    </w:rPr>
  </w:style>
  <w:style w:type="paragraph" w:styleId="Web">
    <w:name w:val="Normal (Web)"/>
    <w:basedOn w:val="a"/>
    <w:uiPriority w:val="99"/>
    <w:semiHidden/>
    <w:unhideWhenUsed/>
    <w:rsid w:val="00215A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rice-data">
    <w:name w:val="price-data"/>
    <w:basedOn w:val="a0"/>
    <w:rsid w:val="00215A32"/>
  </w:style>
  <w:style w:type="character" w:styleId="a4">
    <w:name w:val="Hyperlink"/>
    <w:basedOn w:val="a0"/>
    <w:uiPriority w:val="99"/>
    <w:semiHidden/>
    <w:unhideWhenUsed/>
    <w:rsid w:val="00215A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29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BastionHos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azure.microsoft.com/zh-tw/overview/sales-numbe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zh-tw/overview/sales-numbe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2022-05-16T03:00:00Z</dcterms:created>
  <dcterms:modified xsi:type="dcterms:W3CDTF">2022-05-16T03:02:00Z</dcterms:modified>
</cp:coreProperties>
</file>