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DriveTag AI Consulting Agreement</w:t>
      </w:r>
    </w:p>
    <w:p>
      <w:r>
        <w:t>This agreement is between Acme Studio and the client, effective 2026-09-19.</w:t>
      </w:r>
    </w:p>
    <w:p>
      <w:r>
        <w:t>Scope of work: image and document sorting automation.</w:t>
      </w:r>
    </w:p>
  </w:body>
</w:document>
</file>