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47B7B" w:sz="12"/>
        </w:pBdr>
        <w:spacing w:after="220" w:before="900"/>
      </w:pPr>
      <w:r>
        <w:rPr>
          <w:rFonts w:ascii="Aptos Display" w:cs="Aptos Display" w:eastAsia="Aptos Display" w:hAnsi="Aptos Display"/>
          <w:b/>
          <w:bCs/>
          <w:color w:val="17324D"/>
          <w:sz w:val="38"/>
          <w:szCs w:val="38"/>
        </w:rPr>
        <w:t xml:space="preserve">Publication Strategy, Scientific Quality Plan, and Delivery Timeline</w:t>
      </w:r>
    </w:p>
    <w:p>
      <w:pPr>
        <w:pStyle w:val="Heading1"/>
        <w:keepNext/>
        <w:spacing w:after="100" w:before="260"/>
      </w:pPr>
      <w:r>
        <w:t xml:space="preserve">Hydropower Cascade Representation and Operational Feasibility in BC-PyPSA</w:t>
      </w:r>
    </w:p>
    <w:p>
      <w:pPr>
        <w:keepLines/>
        <w:spacing w:after="110" w:line="276"/>
        <w:jc w:val="left"/>
      </w:pPr>
      <w:r>
        <w:rPr>
          <w:b/>
          <w:bCs/>
          <w:color w:val="69747E"/>
          <w:sz w:val="19"/>
          <w:szCs w:val="19"/>
        </w:rPr>
        <w:t xml:space="preserve">Prepared:</w:t>
      </w:r>
      <w:r>
        <w:rPr>
          <w:i w:val="false"/>
          <w:iCs w:val="false"/>
          <w:color w:val="69747E"/>
          <w:sz w:val="19"/>
          <w:szCs w:val="19"/>
        </w:rPr>
        <w:t xml:space="preserve"> 28 July 2026</w:t>
      </w:r>
    </w:p>
    <w:p>
      <w:pPr>
        <w:keepLines/>
        <w:spacing w:after="110" w:line="276"/>
        <w:jc w:val="left"/>
      </w:pPr>
      <w:r>
        <w:rPr>
          <w:b/>
          <w:bCs/>
          <w:color w:val="69747E"/>
          <w:sz w:val="19"/>
          <w:szCs w:val="19"/>
        </w:rPr>
        <w:t xml:space="preserve">Project directory:</w:t>
      </w:r>
      <w:r>
        <w:rPr>
          <w:i w:val="false"/>
          <w:iCs w:val="false"/>
          <w:color w:val="69747E"/>
          <w:sz w:val="19"/>
          <w:szCs w:val="19"/>
        </w:rPr>
        <w:t xml:space="preserve"> </w:t>
      </w:r>
      <w:r>
        <w:rPr>
          <w:rFonts w:ascii="Consolas" w:cs="Consolas" w:eastAsia="Consolas" w:hAnsi="Consolas"/>
          <w:color w:val="34495E"/>
          <w:sz w:val="18"/>
          <w:szCs w:val="18"/>
          <w:shd w:fill="F3F5F6" w:val="clear"/>
        </w:rPr>
        <w:t xml:space="preserve">E:\CoWork\PROJECTS\PyPSA</w:t>
      </w:r>
    </w:p>
    <w:p>
      <w:pPr>
        <w:keepLines/>
        <w:spacing w:after="110" w:line="276"/>
        <w:jc w:val="left"/>
      </w:pPr>
      <w:r>
        <w:rPr>
          <w:b/>
          <w:bCs/>
          <w:color w:val="69747E"/>
          <w:sz w:val="19"/>
          <w:szCs w:val="19"/>
        </w:rPr>
        <w:t xml:space="preserve">Primary manuscript:</w:t>
      </w:r>
      <w:r>
        <w:rPr>
          <w:i w:val="false"/>
          <w:iCs w:val="false"/>
          <w:color w:val="69747E"/>
          <w:sz w:val="19"/>
          <w:szCs w:val="19"/>
        </w:rPr>
        <w:t xml:space="preserve"> </w:t>
      </w:r>
      <w:r>
        <w:rPr>
          <w:rFonts w:ascii="Consolas" w:cs="Consolas" w:eastAsia="Consolas" w:hAnsi="Consolas"/>
          <w:color w:val="34495E"/>
          <w:sz w:val="18"/>
          <w:szCs w:val="18"/>
          <w:shd w:fill="F3F5F6" w:val="clear"/>
        </w:rPr>
        <w:t xml:space="preserve">E:\CoWork\PROJECTS\QE\CH_02\2026 07 01 - Chapter2_Cascade_Draft_EL_TN_EL.docx</w:t>
      </w:r>
    </w:p>
    <w:p>
      <w:pPr>
        <w:keepLines/>
        <w:spacing w:after="110" w:line="276"/>
        <w:jc w:val="left"/>
      </w:pPr>
      <w:r>
        <w:rPr>
          <w:b/>
          <w:bCs/>
          <w:color w:val="69747E"/>
          <w:sz w:val="19"/>
          <w:szCs w:val="19"/>
        </w:rPr>
        <w:t xml:space="preserve">Planning horizon:</w:t>
      </w:r>
      <w:r>
        <w:rPr>
          <w:i w:val="false"/>
          <w:iCs w:val="false"/>
          <w:color w:val="69747E"/>
          <w:sz w:val="19"/>
          <w:szCs w:val="19"/>
        </w:rPr>
        <w:t xml:space="preserve"> 20 working weeks for a strong submission, subject to validation-data access</w:t>
      </w:r>
    </w:p>
    <w:p>
      <w:pPr>
        <w:keepLines/>
        <w:spacing w:after="110" w:line="276"/>
        <w:jc w:val="left"/>
      </w:pPr>
      <w:r>
        <w:rPr>
          <w:b/>
          <w:bCs/>
          <w:color w:val="69747E"/>
          <w:sz w:val="19"/>
          <w:szCs w:val="19"/>
        </w:rPr>
        <w:t xml:space="preserve">Status:</w:t>
      </w:r>
      <w:r>
        <w:rPr>
          <w:i w:val="false"/>
          <w:iCs w:val="false"/>
          <w:color w:val="69747E"/>
          <w:sz w:val="19"/>
          <w:szCs w:val="19"/>
        </w:rPr>
        <w:t xml:space="preserve"> implementation and evidence closure; analytical comparison results remain to be produced</w:t>
      </w:r>
    </w:p>
    <w:p>
      <w:pPr>
        <w:keepLines/>
        <w:pBdr>
          <w:left w:val="single" w:color="247B7B" w:sz="12"/>
        </w:pBdr>
        <w:shd w:fill="E8F1EF" w:val="clear"/>
        <w:spacing w:after="110" w:line="276"/>
        <w:ind w:left="320" w:right="320"/>
        <w:jc w:val="both"/>
      </w:pPr>
      <w:r>
        <w:rPr>
          <w:b/>
          <w:bCs/>
          <w:color w:val="20272D"/>
          <w:sz w:val="21"/>
          <w:szCs w:val="21"/>
        </w:rPr>
        <w:t xml:space="preserve">Evidence update - 29 July 2026:</w:t>
      </w:r>
      <w:r>
        <w:rPr>
          <w:i/>
          <w:iCs/>
          <w:color w:val="20272D"/>
          <w:sz w:val="21"/>
          <w:szCs w:val="21"/>
        </w:rPr>
        <w:t xml:space="preserve"> Gate 2 now passes all six required</w:t>
      </w:r>
    </w:p>
    <w:p>
      <w:pPr>
        <w:keepLines/>
        <w:pBdr>
          <w:left w:val="single" w:color="247B7B" w:sz="12"/>
        </w:pBdr>
        <w:shd w:fill="E8F1EF" w:val="clear"/>
        <w:spacing w:after="110" w:line="276"/>
        <w:ind w:left="320" w:right="320"/>
        <w:jc w:val="both"/>
      </w:pPr>
      <w:r>
        <w:rPr>
          <w:i/>
          <w:iCs/>
          <w:color w:val="20272D"/>
          <w:sz w:val="21"/>
          <w:szCs w:val="21"/>
        </w:rPr>
        <w:t xml:space="preserve">solved physics cases. Gate 1 has improved to one error and four warnings.</w:t>
      </w:r>
    </w:p>
    <w:p>
      <w:pPr>
        <w:keepLines/>
        <w:pBdr>
          <w:left w:val="single" w:color="247B7B" w:sz="12"/>
        </w:pBdr>
        <w:shd w:fill="E8F1EF" w:val="clear"/>
        <w:spacing w:after="110" w:line="276"/>
        <w:ind w:left="320" w:right="320"/>
        <w:jc w:val="both"/>
      </w:pPr>
      <w:r>
        <w:rPr>
          <w:i/>
          <w:iCs/>
          <w:color w:val="20272D"/>
          <w:sz w:val="21"/>
          <w:szCs w:val="21"/>
        </w:rPr>
        <w:t xml:space="preserve">Travel time is covered for 19/19 stations as an explicit structural scenario,</w:t>
      </w:r>
    </w:p>
    <w:p>
      <w:pPr>
        <w:keepLines/>
        <w:pBdr>
          <w:left w:val="single" w:color="247B7B" w:sz="12"/>
        </w:pBdr>
        <w:shd w:fill="E8F1EF" w:val="clear"/>
        <w:spacing w:after="110" w:line="276"/>
        <w:ind w:left="320" w:right="320"/>
        <w:jc w:val="both"/>
      </w:pPr>
      <w:r>
        <w:rPr>
          <w:i/>
          <w:iCs/>
          <w:color w:val="20272D"/>
          <w:sz w:val="21"/>
          <w:szCs w:val="21"/>
        </w:rPr>
        <w:t xml:space="preserve">not as calibrated station evidence. Constant or explicitly absent minimum</w:t>
      </w:r>
    </w:p>
    <w:p>
      <w:pPr>
        <w:keepLines/>
        <w:pBdr>
          <w:left w:val="single" w:color="247B7B" w:sz="12"/>
        </w:pBdr>
        <w:shd w:fill="E8F1EF" w:val="clear"/>
        <w:spacing w:after="110" w:line="276"/>
        <w:ind w:left="320" w:right="320"/>
        <w:jc w:val="both"/>
      </w:pPr>
      <w:r>
        <w:rPr>
          <w:i/>
          <w:iCs/>
          <w:color w:val="20272D"/>
          <w:sz w:val="21"/>
          <w:szCs w:val="21"/>
        </w:rPr>
        <w:t xml:space="preserve">releases are resolved for 5/19 stations; four additional facilities have</w:t>
      </w:r>
    </w:p>
    <w:p>
      <w:pPr>
        <w:keepLines/>
        <w:pBdr>
          <w:left w:val="single" w:color="247B7B" w:sz="12"/>
        </w:pBdr>
        <w:shd w:fill="E8F1EF" w:val="clear"/>
        <w:spacing w:after="110" w:line="276"/>
        <w:ind w:left="320" w:right="320"/>
        <w:jc w:val="both"/>
      </w:pPr>
      <w:r>
        <w:rPr>
          <w:i/>
          <w:iCs/>
          <w:color w:val="20272D"/>
          <w:sz w:val="21"/>
          <w:szCs w:val="21"/>
        </w:rPr>
        <w:t xml:space="preserve">verified seasonal or state-dependent rules awaiting route-aware</w:t>
      </w:r>
    </w:p>
    <w:p>
      <w:pPr>
        <w:keepLines/>
        <w:pBdr>
          <w:left w:val="single" w:color="247B7B" w:sz="12"/>
        </w:pBdr>
        <w:shd w:fill="E8F1EF" w:val="clear"/>
        <w:spacing w:after="110" w:line="276"/>
        <w:ind w:left="320" w:right="320"/>
        <w:jc w:val="both"/>
      </w:pPr>
      <w:r>
        <w:rPr>
          <w:i/>
          <w:iCs/>
          <w:color w:val="20272D"/>
          <w:sz w:val="21"/>
          <w:szCs w:val="21"/>
        </w:rPr>
        <w:t xml:space="preserve">implementation. The defensible submission window is now 25 January to</w:t>
      </w:r>
    </w:p>
    <w:p>
      <w:pPr>
        <w:keepLines/>
        <w:pBdr>
          <w:left w:val="single" w:color="247B7B" w:sz="12"/>
        </w:pBdr>
        <w:shd w:fill="E8F1EF" w:val="clear"/>
        <w:spacing w:after="110" w:line="276"/>
        <w:ind w:left="320" w:right="320"/>
        <w:jc w:val="both"/>
      </w:pPr>
      <w:r>
        <w:rPr>
          <w:i/>
          <w:iCs/>
          <w:color w:val="20272D"/>
          <w:sz w:val="21"/>
          <w:szCs w:val="21"/>
        </w:rPr>
        <w:t xml:space="preserve">12 February 2027, with March-May 2027 as contingency. The live scientific</w:t>
      </w:r>
    </w:p>
    <w:p>
      <w:pPr>
        <w:keepLines/>
        <w:pBdr>
          <w:left w:val="single" w:color="247B7B" w:sz="12"/>
        </w:pBdr>
        <w:shd w:fill="E8F1EF" w:val="clear"/>
        <w:spacing w:after="110" w:line="276"/>
        <w:ind w:left="320" w:right="320"/>
        <w:jc w:val="both"/>
      </w:pPr>
      <w:r>
        <w:rPr>
          <w:i/>
          <w:iCs/>
          <w:color w:val="20272D"/>
          <w:sz w:val="21"/>
          <w:szCs w:val="21"/>
        </w:rPr>
        <w:t xml:space="preserve">decision and dated 22-week schedule are maintained in</w:t>
      </w:r>
    </w:p>
    <w:p>
      <w:pPr>
        <w:keepLines/>
        <w:pBdr>
          <w:left w:val="single" w:color="247B7B" w:sz="12"/>
        </w:pBdr>
        <w:shd w:fill="E8F1EF" w:val="clear"/>
        <w:spacing w:after="110" w:line="276"/>
        <w:ind w:left="320" w:right="320"/>
        <w:jc w:val="both"/>
      </w:pPr>
      <w:r>
        <w:rPr>
          <w:rFonts w:ascii="Consolas" w:cs="Consolas" w:eastAsia="Consolas" w:hAnsi="Consolas"/>
          <w:color w:val="34495E"/>
          <w:sz w:val="18"/>
          <w:szCs w:val="18"/>
          <w:shd w:fill="F3F5F6" w:val="clear"/>
        </w:rPr>
        <w:t xml:space="preserve">studies/chapter2/publication_execution_tracker.md</w:t>
      </w:r>
      <w:r>
        <w:rPr>
          <w:i/>
          <w:iCs/>
          <w:color w:val="20272D"/>
          <w:sz w:val="21"/>
          <w:szCs w:val="21"/>
        </w:rPr>
        <w:t xml:space="preserve">.</w:t>
      </w:r>
    </w:p>
    <w:p>
      <w:r>
        <w:br w:type="page"/>
      </w:r>
    </w:p>
    <w:p>
      <w:pPr>
        <w:pStyle w:val="Heading1"/>
        <w:spacing w:after="180"/>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00" w:before="260"/>
      </w:pPr>
      <w:r>
        <w:t xml:space="preserve">Executive summary</w:t>
      </w:r>
    </w:p>
    <w:p>
      <w:pPr>
        <w:keepLines/>
        <w:spacing w:after="110" w:line="276"/>
        <w:jc w:val="both"/>
      </w:pPr>
      <w:r>
        <w:rPr>
          <w:i w:val="false"/>
          <w:iCs w:val="false"/>
          <w:color w:val="20272D"/>
          <w:sz w:val="21"/>
          <w:szCs w:val="21"/>
        </w:rPr>
        <w:t xml:space="preserve">The proposed research is scientifically viable and potentially publishable because it addresses a precise and unresolved question: how much does aggregating a hydropower cascade change estimates of hourly operational feasibility when demand, variable renewable energy, transmission, hydrology, and all other system assumptions remain fixed? British Columbia provides a demanding case because large regulated cascades supply most provincial electricity while electrification and renewable integration increase the value of hourly flexibility.</w:t>
      </w:r>
    </w:p>
    <w:p>
      <w:pPr>
        <w:keepLines/>
        <w:spacing w:after="110" w:line="276"/>
        <w:jc w:val="both"/>
      </w:pPr>
      <w:r>
        <w:rPr>
          <w:i w:val="false"/>
          <w:iCs w:val="false"/>
          <w:color w:val="20272D"/>
          <w:sz w:val="21"/>
          <w:szCs w:val="21"/>
        </w:rPr>
        <w:t xml:space="preserve">The existing research and modelling plans cover the major elements required for a rigorous paper:</w:t>
      </w:r>
    </w:p>
    <w:p>
      <w:pPr>
        <w:pStyle w:val="ListParagraph"/>
        <w:numPr>
          <w:ilvl w:val="0"/>
          <w:numId w:val="2"/>
        </w:numPr>
        <w:spacing w:after="65" w:line="250"/>
      </w:pPr>
      <w:r>
        <w:rPr>
          <w:i w:val="false"/>
          <w:iCs w:val="false"/>
          <w:color w:val="20272D"/>
          <w:sz w:val="21"/>
          <w:szCs w:val="21"/>
        </w:rPr>
        <w:t xml:space="preserve">a station-resolved reference cascade;</w:t>
      </w:r>
    </w:p>
    <w:p>
      <w:pPr>
        <w:pStyle w:val="ListParagraph"/>
        <w:numPr>
          <w:ilvl w:val="0"/>
          <w:numId w:val="2"/>
        </w:numPr>
        <w:spacing w:after="65" w:line="250"/>
      </w:pPr>
      <w:r>
        <w:rPr>
          <w:i w:val="false"/>
          <w:iCs w:val="false"/>
          <w:color w:val="20272D"/>
          <w:sz w:val="21"/>
          <w:szCs w:val="21"/>
        </w:rPr>
        <w:t xml:space="preserve">controlled two-store and single-bucket simplifications;</w:t>
      </w:r>
    </w:p>
    <w:p>
      <w:pPr>
        <w:pStyle w:val="ListParagraph"/>
        <w:numPr>
          <w:ilvl w:val="0"/>
          <w:numId w:val="2"/>
        </w:numPr>
        <w:spacing w:after="65" w:line="250"/>
      </w:pPr>
      <w:r>
        <w:rPr>
          <w:i w:val="false"/>
          <w:iCs w:val="false"/>
          <w:color w:val="20272D"/>
          <w:sz w:val="21"/>
          <w:szCs w:val="21"/>
        </w:rPr>
        <w:t xml:space="preserve">explicit water, storage, turbine, spill, and electrical accounting;</w:t>
      </w:r>
    </w:p>
    <w:p>
      <w:pPr>
        <w:pStyle w:val="ListParagraph"/>
        <w:numPr>
          <w:ilvl w:val="0"/>
          <w:numId w:val="2"/>
        </w:numPr>
        <w:spacing w:after="65" w:line="250"/>
      </w:pPr>
      <w:r>
        <w:rPr>
          <w:i w:val="false"/>
          <w:iCs w:val="false"/>
          <w:color w:val="20272D"/>
          <w:sz w:val="21"/>
          <w:szCs w:val="21"/>
        </w:rPr>
        <w:t xml:space="preserve">operational travel-time and minimum-flow constraints;</w:t>
      </w:r>
    </w:p>
    <w:p>
      <w:pPr>
        <w:pStyle w:val="ListParagraph"/>
        <w:numPr>
          <w:ilvl w:val="0"/>
          <w:numId w:val="2"/>
        </w:numPr>
        <w:spacing w:after="65" w:line="250"/>
      </w:pPr>
      <w:r>
        <w:rPr>
          <w:i w:val="false"/>
          <w:iCs w:val="false"/>
          <w:color w:val="20272D"/>
          <w:sz w:val="21"/>
          <w:szCs w:val="21"/>
        </w:rPr>
        <w:t xml:space="preserve">matched demand, renewable, and hydrological scenarios;</w:t>
      </w:r>
    </w:p>
    <w:p>
      <w:pPr>
        <w:pStyle w:val="ListParagraph"/>
        <w:numPr>
          <w:ilvl w:val="0"/>
          <w:numId w:val="2"/>
        </w:numPr>
        <w:spacing w:after="65" w:line="250"/>
      </w:pPr>
      <w:r>
        <w:rPr>
          <w:i w:val="false"/>
          <w:iCs w:val="false"/>
          <w:color w:val="20272D"/>
          <w:sz w:val="21"/>
          <w:szCs w:val="21"/>
        </w:rPr>
        <w:t xml:space="preserve">independent structural, numerical, operational, and system validation;</w:t>
      </w:r>
    </w:p>
    <w:p>
      <w:pPr>
        <w:pStyle w:val="ListParagraph"/>
        <w:numPr>
          <w:ilvl w:val="0"/>
          <w:numId w:val="2"/>
        </w:numPr>
        <w:spacing w:after="65" w:line="250"/>
      </w:pPr>
      <w:r>
        <w:rPr>
          <w:i w:val="false"/>
          <w:iCs w:val="false"/>
          <w:color w:val="20272D"/>
          <w:sz w:val="21"/>
          <w:szCs w:val="21"/>
        </w:rPr>
        <w:t xml:space="preserve">mechanism ablations and sensitivity tests;</w:t>
      </w:r>
    </w:p>
    <w:p>
      <w:pPr>
        <w:pStyle w:val="ListParagraph"/>
        <w:numPr>
          <w:ilvl w:val="0"/>
          <w:numId w:val="2"/>
        </w:numPr>
        <w:spacing w:after="65" w:line="250"/>
      </w:pPr>
      <w:r>
        <w:rPr>
          <w:i w:val="false"/>
          <w:iCs w:val="false"/>
          <w:color w:val="20272D"/>
          <w:sz w:val="21"/>
          <w:szCs w:val="21"/>
        </w:rPr>
        <w:t xml:space="preserve">reproducible run manifests and common metric definitions;</w:t>
      </w:r>
    </w:p>
    <w:p>
      <w:pPr>
        <w:pStyle w:val="ListParagraph"/>
        <w:numPr>
          <w:ilvl w:val="0"/>
          <w:numId w:val="2"/>
        </w:numPr>
        <w:spacing w:after="65" w:line="250"/>
      </w:pPr>
      <w:r>
        <w:rPr>
          <w:i w:val="false"/>
          <w:iCs w:val="false"/>
          <w:color w:val="20272D"/>
          <w:sz w:val="21"/>
          <w:szCs w:val="21"/>
        </w:rPr>
        <w:t xml:space="preserve">publication-quality maps, event plots, effect-size figures, and supplementary evidence.</w:t>
      </w:r>
    </w:p>
    <w:p>
      <w:pPr>
        <w:keepLines/>
        <w:spacing w:after="110" w:line="276"/>
        <w:jc w:val="both"/>
      </w:pPr>
      <w:r>
        <w:rPr>
          <w:i w:val="false"/>
          <w:iCs w:val="false"/>
          <w:color w:val="20272D"/>
          <w:sz w:val="21"/>
          <w:szCs w:val="21"/>
        </w:rPr>
        <w:t xml:space="preserve">The strategy is sufficiently mapped, and the first implementation gates now produce machine-readable evidence. The model assigns delay to downstream water paths and enforces a constant combined turbine-plus-spill minimum release. Six solved analytic physics cases pass. The remaining implementation risk is facility-specific: several accepted Water Use Plans define seasonal, route-specific, reservoir-level-dependent, tide-dependent, or block-loading rules that cannot be reduced honestly to one constant station value. The second critical risk is access to credible independent reservoir, flow, and generation records. Without independent operational validation, the study can demonstrate structural sensitivity but should not claim measured real-world bias.</w:t>
      </w:r>
    </w:p>
    <w:p>
      <w:pPr>
        <w:keepLines/>
        <w:spacing w:after="110" w:line="276"/>
        <w:jc w:val="both"/>
      </w:pPr>
      <w:r>
        <w:rPr>
          <w:i w:val="false"/>
          <w:iCs w:val="false"/>
          <w:color w:val="20272D"/>
          <w:sz w:val="21"/>
          <w:szCs w:val="21"/>
        </w:rPr>
        <w:t xml:space="preserve">For one researcher working mainly on this project, the current evidence supports a </w:t>
      </w:r>
      <w:r>
        <w:rPr>
          <w:b/>
          <w:bCs/>
          <w:color w:val="20272D"/>
          <w:sz w:val="21"/>
          <w:szCs w:val="21"/>
        </w:rPr>
        <w:t xml:space="preserve">22-week path to submission</w:t>
      </w:r>
      <w:r>
        <w:rPr>
          <w:i w:val="false"/>
          <w:iCs w:val="false"/>
          <w:color w:val="20272D"/>
          <w:sz w:val="21"/>
          <w:szCs w:val="21"/>
        </w:rPr>
        <w:t xml:space="preserve">, targeting 25 January to 12 February 2027. March-May 2027 is the contingency window if state-dependent rule implementation or validation-data access slips. A broader, higher-selectivity submission would still require multiple weather years, stronger uncertainty treatment, and evidence that cascade representation changes a planning decision.</w:t>
      </w:r>
    </w:p>
    <w:p>
      <w:pPr>
        <w:keepLines/>
        <w:spacing w:after="110" w:line="276"/>
        <w:jc w:val="both"/>
      </w:pPr>
      <w:r>
        <w:rPr>
          <w:i w:val="false"/>
          <w:iCs w:val="false"/>
          <w:color w:val="20272D"/>
          <w:sz w:val="21"/>
          <w:szCs w:val="21"/>
        </w:rPr>
        <w:t xml:space="preserve">The recommended baseline is a 22-week programme with six formal scientific gates:</w:t>
      </w:r>
    </w:p>
    <w:p>
      <w:pPr>
        <w:pStyle w:val="ListParagraph"/>
        <w:numPr>
          <w:ilvl w:val="0"/>
          <w:numId w:val="3"/>
        </w:numPr>
        <w:spacing w:after="70" w:line="260"/>
      </w:pPr>
      <w:r>
        <w:rPr>
          <w:i w:val="false"/>
          <w:iCs w:val="false"/>
          <w:color w:val="20272D"/>
          <w:sz w:val="21"/>
          <w:szCs w:val="21"/>
        </w:rPr>
        <w:t xml:space="preserve">input and unit integrity;</w:t>
      </w:r>
    </w:p>
    <w:p>
      <w:pPr>
        <w:pStyle w:val="ListParagraph"/>
        <w:numPr>
          <w:ilvl w:val="0"/>
          <w:numId w:val="3"/>
        </w:numPr>
        <w:spacing w:after="70" w:line="260"/>
      </w:pPr>
      <w:r>
        <w:rPr>
          <w:i w:val="false"/>
          <w:iCs w:val="false"/>
          <w:color w:val="20272D"/>
          <w:sz w:val="21"/>
          <w:szCs w:val="21"/>
        </w:rPr>
        <w:t xml:space="preserve">verified cascade physics;</w:t>
      </w:r>
    </w:p>
    <w:p>
      <w:pPr>
        <w:pStyle w:val="ListParagraph"/>
        <w:numPr>
          <w:ilvl w:val="0"/>
          <w:numId w:val="3"/>
        </w:numPr>
        <w:spacing w:after="70" w:line="260"/>
      </w:pPr>
      <w:r>
        <w:rPr>
          <w:i w:val="false"/>
          <w:iCs w:val="false"/>
          <w:color w:val="20272D"/>
          <w:sz w:val="21"/>
          <w:szCs w:val="21"/>
        </w:rPr>
        <w:t xml:space="preserve">configuration equivalence;</w:t>
      </w:r>
    </w:p>
    <w:p>
      <w:pPr>
        <w:pStyle w:val="ListParagraph"/>
        <w:numPr>
          <w:ilvl w:val="0"/>
          <w:numId w:val="3"/>
        </w:numPr>
        <w:spacing w:after="70" w:line="260"/>
      </w:pPr>
      <w:r>
        <w:rPr>
          <w:i w:val="false"/>
          <w:iCs w:val="false"/>
          <w:color w:val="20272D"/>
          <w:sz w:val="21"/>
          <w:szCs w:val="21"/>
        </w:rPr>
        <w:t xml:space="preserve">independent validation;</w:t>
      </w:r>
    </w:p>
    <w:p>
      <w:pPr>
        <w:pStyle w:val="ListParagraph"/>
        <w:numPr>
          <w:ilvl w:val="0"/>
          <w:numId w:val="3"/>
        </w:numPr>
        <w:spacing w:after="70" w:line="260"/>
      </w:pPr>
      <w:r>
        <w:rPr>
          <w:i w:val="false"/>
          <w:iCs w:val="false"/>
          <w:color w:val="20272D"/>
          <w:sz w:val="21"/>
          <w:szCs w:val="21"/>
        </w:rPr>
        <w:t xml:space="preserve">decision-relevant and robust comparative results;</w:t>
      </w:r>
    </w:p>
    <w:p>
      <w:pPr>
        <w:pStyle w:val="ListParagraph"/>
        <w:numPr>
          <w:ilvl w:val="0"/>
          <w:numId w:val="3"/>
        </w:numPr>
        <w:spacing w:after="70" w:line="260"/>
      </w:pPr>
      <w:r>
        <w:rPr>
          <w:i w:val="false"/>
          <w:iCs w:val="false"/>
          <w:color w:val="20272D"/>
          <w:sz w:val="21"/>
          <w:szCs w:val="21"/>
        </w:rPr>
        <w:t xml:space="preserve">clean-environment reproducibility and submission readiness.</w:t>
      </w:r>
    </w:p>
    <w:p>
      <w:pPr>
        <w:keepLines/>
        <w:spacing w:after="110" w:line="276"/>
        <w:jc w:val="both"/>
      </w:pPr>
      <w:r>
        <w:rPr>
          <w:i w:val="false"/>
          <w:iCs w:val="false"/>
          <w:color w:val="20272D"/>
          <w:sz w:val="21"/>
          <w:szCs w:val="21"/>
        </w:rPr>
        <w:t xml:space="preserve">The research should not advance automatically from one gate to the next. Failed gates require correction or a narrower claim.</w:t>
      </w:r>
    </w:p>
    <w:p>
      <w:pPr>
        <w:pStyle w:val="Heading1"/>
        <w:keepNext/>
        <w:spacing w:after="100" w:before="260"/>
      </w:pPr>
      <w:r>
        <w:t xml:space="preserve">1. Research objective and publication claim</w:t>
      </w:r>
    </w:p>
    <w:p>
      <w:pPr>
        <w:pStyle w:val="Heading2"/>
        <w:keepNext/>
        <w:spacing w:after="100" w:before="190"/>
      </w:pPr>
      <w:r>
        <w:t xml:space="preserve">1.1 Primary research question</w:t>
      </w:r>
    </w:p>
    <w:p>
      <w:pPr>
        <w:keepLines/>
        <w:spacing w:after="110" w:line="276"/>
        <w:jc w:val="both"/>
      </w:pPr>
      <w:r>
        <w:rPr>
          <w:i w:val="false"/>
          <w:iCs w:val="false"/>
          <w:color w:val="20272D"/>
          <w:sz w:val="21"/>
          <w:szCs w:val="21"/>
        </w:rPr>
        <w:t xml:space="preserve">How much does hydropower cascade aggregation alter estimates of operational feasibility in a hydro-dominant electricity system under electrification, variable renewable energy integration, and hydrological stress?</w:t>
      </w:r>
    </w:p>
    <w:p>
      <w:pPr>
        <w:pStyle w:val="Heading2"/>
        <w:keepNext/>
        <w:spacing w:after="100" w:before="190"/>
      </w:pPr>
      <w:r>
        <w:t xml:space="preserve">1.2 Primary scientific estimand</w:t>
      </w:r>
    </w:p>
    <w:p>
      <w:pPr>
        <w:keepLines/>
        <w:spacing w:after="110" w:line="276"/>
        <w:jc w:val="both"/>
      </w:pPr>
      <w:r>
        <w:rPr>
          <w:i w:val="false"/>
          <w:iCs w:val="false"/>
          <w:color w:val="20272D"/>
          <w:sz w:val="21"/>
          <w:szCs w:val="21"/>
        </w:rPr>
        <w:t xml:space="preserve">For each matched scenario \(s\), estimate the difference between the simplified representation and the station-resolved reference:</w:t>
      </w:r>
    </w:p>
    <w:p>
      <w:pPr>
        <w:spacing w:after="130" w:before="100"/>
        <w:jc w:val="center"/>
      </w:pPr>
      <w:r>
        <w:rPr>
          <w:rFonts w:ascii="Cambria Math" w:cs="Cambria Math" w:eastAsia="Cambria Math" w:hAnsi="Cambria Math"/>
          <w:sz w:val="21"/>
          <w:szCs w:val="21"/>
        </w:rPr>
        <w:t xml:space="preserve">\Delta Y_{C,s}=Y_{\text{single bucket},s}-Y_{\text{full cascade},s}</w:t>
      </w:r>
    </w:p>
    <w:p>
      <w:pPr>
        <w:keepLines/>
        <w:spacing w:after="110" w:line="276"/>
        <w:jc w:val="both"/>
      </w:pPr>
      <w:r>
        <w:rPr>
          <w:i w:val="false"/>
          <w:iCs w:val="false"/>
          <w:color w:val="20272D"/>
          <w:sz w:val="21"/>
          <w:szCs w:val="21"/>
        </w:rPr>
        <w:t xml:space="preserve">and:</w:t>
      </w:r>
    </w:p>
    <w:p>
      <w:pPr>
        <w:spacing w:after="130" w:before="100"/>
        <w:jc w:val="center"/>
      </w:pPr>
      <w:r>
        <w:rPr>
          <w:rFonts w:ascii="Cambria Math" w:cs="Cambria Math" w:eastAsia="Cambria Math" w:hAnsi="Cambria Math"/>
          <w:sz w:val="21"/>
          <w:szCs w:val="21"/>
        </w:rPr>
        <w:t xml:space="preserve">\Delta Y_{B,s}=Y_{\text{two store},s}-Y_{\text{full cascade},s}.</w:t>
      </w:r>
    </w:p>
    <w:p>
      <w:pPr>
        <w:keepLines/>
        <w:spacing w:after="110" w:line="276"/>
        <w:jc w:val="both"/>
      </w:pPr>
      <w:r>
        <w:rPr>
          <w:i w:val="false"/>
          <w:iCs w:val="false"/>
          <w:color w:val="20272D"/>
          <w:sz w:val="21"/>
          <w:szCs w:val="21"/>
        </w:rPr>
        <w:t xml:space="preserve">The experiment must hold demand, renewable portfolios, hydrology, conventional generation, transmission ratings, trade assumptions, costs, time horizon, and solver settings constant within each matched scenario.</w:t>
      </w:r>
    </w:p>
    <w:p>
      <w:pPr>
        <w:pStyle w:val="Heading2"/>
        <w:keepNext/>
        <w:spacing w:after="100" w:before="190"/>
      </w:pPr>
      <w:r>
        <w:t xml:space="preserve">1.3 Primary outcomes</w:t>
      </w:r>
    </w:p>
    <w:p>
      <w:pPr>
        <w:keepLines/>
        <w:spacing w:after="110" w:line="276"/>
        <w:jc w:val="both"/>
      </w:pPr>
      <w:r>
        <w:rPr>
          <w:i w:val="false"/>
          <w:iCs w:val="false"/>
          <w:color w:val="20272D"/>
          <w:sz w:val="21"/>
          <w:szCs w:val="21"/>
        </w:rPr>
        <w:t xml:space="preserve">The paper should predeclare four primary operational outcomes:</w:t>
      </w:r>
    </w:p>
    <w:p>
      <w:pPr>
        <w:pStyle w:val="ListParagraph"/>
        <w:numPr>
          <w:ilvl w:val="0"/>
          <w:numId w:val="4"/>
        </w:numPr>
        <w:spacing w:after="70" w:line="260"/>
      </w:pPr>
      <w:r>
        <w:rPr>
          <w:i w:val="false"/>
          <w:iCs w:val="false"/>
          <w:color w:val="20272D"/>
          <w:sz w:val="21"/>
          <w:szCs w:val="21"/>
        </w:rPr>
        <w:t xml:space="preserve">unserved energy in MWh per year;</w:t>
      </w:r>
    </w:p>
    <w:p>
      <w:pPr>
        <w:pStyle w:val="ListParagraph"/>
        <w:numPr>
          <w:ilvl w:val="0"/>
          <w:numId w:val="4"/>
        </w:numPr>
        <w:spacing w:after="70" w:line="260"/>
      </w:pPr>
      <w:r>
        <w:rPr>
          <w:i w:val="false"/>
          <w:iCs w:val="false"/>
          <w:color w:val="20272D"/>
          <w:sz w:val="21"/>
          <w:szCs w:val="21"/>
        </w:rPr>
        <w:t xml:space="preserve">loss-of-load hours and maximum hourly shortfall in MW;</w:t>
      </w:r>
    </w:p>
    <w:p>
      <w:pPr>
        <w:pStyle w:val="ListParagraph"/>
        <w:numPr>
          <w:ilvl w:val="0"/>
          <w:numId w:val="4"/>
        </w:numPr>
        <w:spacing w:after="70" w:line="260"/>
      </w:pPr>
      <w:r>
        <w:rPr>
          <w:i w:val="false"/>
          <w:iCs w:val="false"/>
          <w:color w:val="20272D"/>
          <w:sz w:val="21"/>
          <w:szCs w:val="21"/>
        </w:rPr>
        <w:t xml:space="preserve">wind and solar curtailment in GWh and percentage points;</w:t>
      </w:r>
    </w:p>
    <w:p>
      <w:pPr>
        <w:pStyle w:val="ListParagraph"/>
        <w:numPr>
          <w:ilvl w:val="0"/>
          <w:numId w:val="4"/>
        </w:numPr>
        <w:spacing w:after="70" w:line="260"/>
      </w:pPr>
      <w:r>
        <w:rPr>
          <w:i w:val="false"/>
          <w:iCs w:val="false"/>
          <w:color w:val="20272D"/>
          <w:sz w:val="21"/>
          <w:szCs w:val="21"/>
        </w:rPr>
        <w:t xml:space="preserve">transmission congestion by corridor, measured as corridor-hours and unique congested hours.</w:t>
      </w:r>
    </w:p>
    <w:p>
      <w:pPr>
        <w:keepLines/>
        <w:spacing w:after="110" w:line="276"/>
        <w:jc w:val="both"/>
      </w:pPr>
      <w:r>
        <w:rPr>
          <w:i w:val="false"/>
          <w:iCs w:val="false"/>
          <w:color w:val="20272D"/>
          <w:sz w:val="21"/>
          <w:szCs w:val="21"/>
        </w:rPr>
        <w:t xml:space="preserve">Secondary outcomes should include:</w:t>
      </w:r>
    </w:p>
    <w:p>
      <w:pPr>
        <w:pStyle w:val="ListParagraph"/>
        <w:numPr>
          <w:ilvl w:val="0"/>
          <w:numId w:val="2"/>
        </w:numPr>
        <w:spacing w:after="65" w:line="250"/>
      </w:pPr>
      <w:r>
        <w:rPr>
          <w:i w:val="false"/>
          <w:iCs w:val="false"/>
          <w:color w:val="20272D"/>
          <w:sz w:val="21"/>
          <w:szCs w:val="21"/>
        </w:rPr>
        <w:t xml:space="preserve">total operating cost;</w:t>
      </w:r>
    </w:p>
    <w:p>
      <w:pPr>
        <w:pStyle w:val="ListParagraph"/>
        <w:numPr>
          <w:ilvl w:val="0"/>
          <w:numId w:val="2"/>
        </w:numPr>
        <w:spacing w:after="65" w:line="250"/>
      </w:pPr>
      <w:r>
        <w:rPr>
          <w:i w:val="false"/>
          <w:iCs w:val="false"/>
          <w:color w:val="20272D"/>
          <w:sz w:val="21"/>
          <w:szCs w:val="21"/>
        </w:rPr>
        <w:t xml:space="preserve">generation by cascade and station;</w:t>
      </w:r>
    </w:p>
    <w:p>
      <w:pPr>
        <w:pStyle w:val="ListParagraph"/>
        <w:numPr>
          <w:ilvl w:val="0"/>
          <w:numId w:val="2"/>
        </w:numPr>
        <w:spacing w:after="65" w:line="250"/>
      </w:pPr>
      <w:r>
        <w:rPr>
          <w:i w:val="false"/>
          <w:iCs w:val="false"/>
          <w:color w:val="20272D"/>
          <w:sz w:val="21"/>
          <w:szCs w:val="21"/>
        </w:rPr>
        <w:t xml:space="preserve">turbine utilization;</w:t>
      </w:r>
    </w:p>
    <w:p>
      <w:pPr>
        <w:pStyle w:val="ListParagraph"/>
        <w:numPr>
          <w:ilvl w:val="0"/>
          <w:numId w:val="2"/>
        </w:numPr>
        <w:spacing w:after="65" w:line="250"/>
      </w:pPr>
      <w:r>
        <w:rPr>
          <w:i w:val="false"/>
          <w:iCs w:val="false"/>
          <w:color w:val="20272D"/>
          <w:sz w:val="21"/>
          <w:szCs w:val="21"/>
        </w:rPr>
        <w:t xml:space="preserve">spill;</w:t>
      </w:r>
    </w:p>
    <w:p>
      <w:pPr>
        <w:pStyle w:val="ListParagraph"/>
        <w:numPr>
          <w:ilvl w:val="0"/>
          <w:numId w:val="2"/>
        </w:numPr>
        <w:spacing w:after="65" w:line="250"/>
      </w:pPr>
      <w:r>
        <w:rPr>
          <w:i w:val="false"/>
          <w:iCs w:val="false"/>
          <w:color w:val="20272D"/>
          <w:sz w:val="21"/>
          <w:szCs w:val="21"/>
        </w:rPr>
        <w:t xml:space="preserve">reservoir storage range;</w:t>
      </w:r>
    </w:p>
    <w:p>
      <w:pPr>
        <w:pStyle w:val="ListParagraph"/>
        <w:numPr>
          <w:ilvl w:val="0"/>
          <w:numId w:val="2"/>
        </w:numPr>
        <w:spacing w:after="65" w:line="250"/>
      </w:pPr>
      <w:r>
        <w:rPr>
          <w:i w:val="false"/>
          <w:iCs w:val="false"/>
          <w:color w:val="20272D"/>
          <w:sz w:val="21"/>
          <w:szCs w:val="21"/>
        </w:rPr>
        <w:t xml:space="preserve">imports and exports;</w:t>
      </w:r>
    </w:p>
    <w:p>
      <w:pPr>
        <w:pStyle w:val="ListParagraph"/>
        <w:numPr>
          <w:ilvl w:val="0"/>
          <w:numId w:val="2"/>
        </w:numPr>
        <w:spacing w:after="65" w:line="250"/>
      </w:pPr>
      <w:r>
        <w:rPr>
          <w:i w:val="false"/>
          <w:iCs w:val="false"/>
          <w:color w:val="20272D"/>
          <w:sz w:val="21"/>
          <w:szCs w:val="21"/>
        </w:rPr>
        <w:t xml:space="preserve">binding minimum-flow and storage constraints;</w:t>
      </w:r>
    </w:p>
    <w:p>
      <w:pPr>
        <w:pStyle w:val="ListParagraph"/>
        <w:numPr>
          <w:ilvl w:val="0"/>
          <w:numId w:val="2"/>
        </w:numPr>
        <w:spacing w:after="65" w:line="250"/>
      </w:pPr>
      <w:r>
        <w:rPr>
          <w:i w:val="false"/>
          <w:iCs w:val="false"/>
          <w:color w:val="20272D"/>
          <w:sz w:val="21"/>
          <w:szCs w:val="21"/>
        </w:rPr>
        <w:t xml:space="preserve">solver runtime and peak memory.</w:t>
      </w:r>
    </w:p>
    <w:p>
      <w:pPr>
        <w:keepLines/>
        <w:spacing w:after="110" w:line="276"/>
        <w:jc w:val="both"/>
      </w:pPr>
      <w:r>
        <w:rPr>
          <w:i w:val="false"/>
          <w:iCs w:val="false"/>
          <w:color w:val="20272D"/>
          <w:sz w:val="21"/>
          <w:szCs w:val="21"/>
        </w:rPr>
        <w:t xml:space="preserve">Predeclaring primary outcomes reduces selective reporting. The final manuscript should report all planned primary outcomes, including null or contradictory findings.</w:t>
      </w:r>
    </w:p>
    <w:p>
      <w:pPr>
        <w:pStyle w:val="Heading2"/>
        <w:keepNext/>
        <w:spacing w:after="100" w:before="190"/>
      </w:pPr>
      <w:r>
        <w:t xml:space="preserve">1.4 Claim hierarchy</w:t>
      </w:r>
    </w:p>
    <w:p>
      <w:pPr>
        <w:keepLines/>
        <w:spacing w:after="110" w:line="276"/>
        <w:jc w:val="both"/>
      </w:pPr>
      <w:r>
        <w:rPr>
          <w:i w:val="false"/>
          <w:iCs w:val="false"/>
          <w:color w:val="20272D"/>
          <w:sz w:val="21"/>
          <w:szCs w:val="21"/>
        </w:rPr>
        <w:t xml:space="preserve">The study must distinguish three levels of evidence:</w:t>
      </w:r>
    </w:p>
    <w:p>
      <w:pPr>
        <w:keepLines/>
        <w:spacing w:after="110" w:line="276"/>
        <w:jc w:val="both"/>
      </w:pPr>
      <w:r>
        <w:rPr>
          <w:b/>
          <w:bCs/>
          <w:color w:val="20272D"/>
          <w:sz w:val="21"/>
          <w:szCs w:val="21"/>
        </w:rPr>
        <w:t xml:space="preserve">Structural effect:</w:t>
      </w:r>
      <w:r>
        <w:rPr>
          <w:i w:val="false"/>
          <w:iCs w:val="false"/>
          <w:color w:val="20272D"/>
          <w:sz w:val="21"/>
          <w:szCs w:val="21"/>
        </w:rPr>
        <w:t xml:space="preserve"> Configurations A, B, and C produce different results under matched inputs.</w:t>
      </w:r>
    </w:p>
    <w:p>
      <w:pPr>
        <w:keepLines/>
        <w:spacing w:after="110" w:line="276"/>
        <w:jc w:val="both"/>
      </w:pPr>
      <w:r>
        <w:rPr>
          <w:b/>
          <w:bCs/>
          <w:color w:val="20272D"/>
          <w:sz w:val="21"/>
          <w:szCs w:val="21"/>
        </w:rPr>
        <w:t xml:space="preserve">Mechanism:</w:t>
      </w:r>
      <w:r>
        <w:rPr>
          <w:i w:val="false"/>
          <w:iCs w:val="false"/>
          <w:color w:val="20272D"/>
          <w:sz w:val="21"/>
          <w:szCs w:val="21"/>
        </w:rPr>
        <w:t xml:space="preserve"> exported constraint and event data show why the configurations diverge, for example delayed downstream arrival or binding minimum flow.</w:t>
      </w:r>
    </w:p>
    <w:p>
      <w:pPr>
        <w:keepLines/>
        <w:spacing w:after="110" w:line="276"/>
        <w:jc w:val="both"/>
      </w:pPr>
      <w:r>
        <w:rPr>
          <w:b/>
          <w:bCs/>
          <w:color w:val="20272D"/>
          <w:sz w:val="21"/>
          <w:szCs w:val="21"/>
        </w:rPr>
        <w:t xml:space="preserve">Accuracy or bias:</w:t>
      </w:r>
      <w:r>
        <w:rPr>
          <w:i w:val="false"/>
          <w:iCs w:val="false"/>
          <w:color w:val="20272D"/>
          <w:sz w:val="21"/>
          <w:szCs w:val="21"/>
        </w:rPr>
        <w:t xml:space="preserve"> independent operational observations support Configuration A more strongly than the simplified alternatives.</w:t>
      </w:r>
    </w:p>
    <w:p>
      <w:pPr>
        <w:keepLines/>
        <w:spacing w:after="110" w:line="276"/>
        <w:jc w:val="both"/>
      </w:pPr>
      <w:r>
        <w:rPr>
          <w:i w:val="false"/>
          <w:iCs w:val="false"/>
          <w:color w:val="20272D"/>
          <w:sz w:val="21"/>
          <w:szCs w:val="21"/>
        </w:rPr>
        <w:t xml:space="preserve">Only the third level justifies describing the difference as “aggregation bias.” If operational observations remain incomplete, the paper should use “structural sensitivity to hydropower representation.”</w:t>
      </w:r>
    </w:p>
    <w:p>
      <w:pPr>
        <w:pStyle w:val="Heading1"/>
        <w:keepNext/>
        <w:spacing w:after="100" w:before="260"/>
      </w:pPr>
      <w:r>
        <w:t xml:space="preserve">2. Publication-readiness assessment</w:t>
      </w:r>
    </w:p>
    <w:p>
      <w:pPr>
        <w:pStyle w:val="Heading2"/>
        <w:keepNext/>
        <w:spacing w:after="100" w:before="190"/>
      </w:pPr>
      <w:r>
        <w:t xml:space="preserve">2.1 Strengths</w:t>
      </w:r>
    </w:p>
    <w:p>
      <w:pPr>
        <w:keepLines/>
        <w:spacing w:after="110" w:line="276"/>
        <w:jc w:val="both"/>
      </w:pPr>
      <w:r>
        <w:rPr>
          <w:i w:val="false"/>
          <w:iCs w:val="false"/>
          <w:color w:val="20272D"/>
          <w:sz w:val="21"/>
          <w:szCs w:val="21"/>
        </w:rPr>
        <w:t xml:space="preserve">The research has six clear strengths.</w:t>
      </w:r>
    </w:p>
    <w:p>
      <w:pPr>
        <w:keepLines/>
        <w:spacing w:after="110" w:line="276"/>
        <w:jc w:val="both"/>
      </w:pPr>
      <w:r>
        <w:rPr>
          <w:i w:val="false"/>
          <w:iCs w:val="false"/>
          <w:color w:val="20272D"/>
          <w:sz w:val="21"/>
          <w:szCs w:val="21"/>
        </w:rPr>
        <w:t xml:space="preserve">First, it asks a falsifiable question. The experiment can show a material difference, a negligible difference, or a difference limited to specific stress conditions. Each outcome contributes useful evidence.</w:t>
      </w:r>
    </w:p>
    <w:p>
      <w:pPr>
        <w:keepLines/>
        <w:spacing w:after="110" w:line="276"/>
        <w:jc w:val="both"/>
      </w:pPr>
      <w:r>
        <w:rPr>
          <w:i w:val="false"/>
          <w:iCs w:val="false"/>
          <w:color w:val="20272D"/>
          <w:sz w:val="21"/>
          <w:szCs w:val="21"/>
        </w:rPr>
        <w:t xml:space="preserve">Second, it uses a controlled comparison. Many regional model papers compare scenarios that change several assumptions simultaneously. The proposed A/B/C design can isolate hydropower representation if the aggregation-equivalence checks succeed.</w:t>
      </w:r>
    </w:p>
    <w:p>
      <w:pPr>
        <w:keepLines/>
        <w:spacing w:after="110" w:line="276"/>
        <w:jc w:val="both"/>
      </w:pPr>
      <w:r>
        <w:rPr>
          <w:i w:val="false"/>
          <w:iCs w:val="false"/>
          <w:color w:val="20272D"/>
          <w:sz w:val="21"/>
          <w:szCs w:val="21"/>
        </w:rPr>
        <w:t xml:space="preserve">Third, the formulation connects hydrology and power-system operation. Water availability, storage, delayed transfer, turbine conversion, spill, transmission, and demand interact in a single chronological optimization.</w:t>
      </w:r>
    </w:p>
    <w:p>
      <w:pPr>
        <w:keepLines/>
        <w:spacing w:after="110" w:line="276"/>
        <w:jc w:val="both"/>
      </w:pPr>
      <w:r>
        <w:rPr>
          <w:i w:val="false"/>
          <w:iCs w:val="false"/>
          <w:color w:val="20272D"/>
          <w:sz w:val="21"/>
          <w:szCs w:val="21"/>
        </w:rPr>
        <w:t xml:space="preserve">Fourth, the case is policy relevant. BC depends heavily on regulated hydropower and faces increasing electricity demand, renewable integration, and transmission investment pressure.</w:t>
      </w:r>
    </w:p>
    <w:p>
      <w:pPr>
        <w:keepLines/>
        <w:spacing w:after="110" w:line="276"/>
        <w:jc w:val="both"/>
      </w:pPr>
      <w:r>
        <w:rPr>
          <w:i w:val="false"/>
          <w:iCs w:val="false"/>
          <w:color w:val="20272D"/>
          <w:sz w:val="21"/>
          <w:szCs w:val="21"/>
        </w:rPr>
        <w:t xml:space="preserve">Fifth, the contribution can travel beyond BC. The reusable outputs are the topology schema, constraint layer, validation ladder, controlled comparison, quality checks, and decision rules.</w:t>
      </w:r>
    </w:p>
    <w:p>
      <w:pPr>
        <w:keepLines/>
        <w:spacing w:after="110" w:line="276"/>
        <w:jc w:val="both"/>
      </w:pPr>
      <w:r>
        <w:rPr>
          <w:i w:val="false"/>
          <w:iCs w:val="false"/>
          <w:color w:val="20272D"/>
          <w:sz w:val="21"/>
          <w:szCs w:val="21"/>
        </w:rPr>
        <w:t xml:space="preserve">Sixth, the project can release open code and reproducible derived inputs. Reproducibility would distinguish the paper from studies that depend entirely on proprietary production-cost models.</w:t>
      </w:r>
    </w:p>
    <w:p>
      <w:pPr>
        <w:pStyle w:val="Heading2"/>
        <w:keepNext/>
        <w:spacing w:after="100" w:before="190"/>
      </w:pPr>
      <w:r>
        <w:t xml:space="preserve">2.2 Current limitations</w:t>
      </w:r>
    </w:p>
    <w:p>
      <w:pPr>
        <w:keepLines/>
        <w:spacing w:after="110" w:line="276"/>
        <w:jc w:val="both"/>
      </w:pPr>
      <w:r>
        <w:rPr>
          <w:i w:val="false"/>
          <w:iCs w:val="false"/>
          <w:color w:val="20272D"/>
          <w:sz w:val="21"/>
          <w:szCs w:val="21"/>
        </w:rPr>
        <w:t xml:space="preserve">The present research package has four material limitations.</w:t>
      </w:r>
    </w:p>
    <w:p>
      <w:pPr>
        <w:pStyle w:val="ListParagraph"/>
        <w:numPr>
          <w:ilvl w:val="0"/>
          <w:numId w:val="5"/>
        </w:numPr>
        <w:spacing w:after="70" w:line="260"/>
      </w:pPr>
      <w:r>
        <w:rPr>
          <w:i w:val="false"/>
          <w:iCs w:val="false"/>
          <w:color w:val="20272D"/>
          <w:sz w:val="21"/>
          <w:szCs w:val="21"/>
        </w:rPr>
        <w:t xml:space="preserve">Operational travel delay and minimum-flow constraints are planned but not yet implemented in the active network workflow.</w:t>
      </w:r>
    </w:p>
    <w:p>
      <w:pPr>
        <w:pStyle w:val="ListParagraph"/>
        <w:numPr>
          <w:ilvl w:val="0"/>
          <w:numId w:val="5"/>
        </w:numPr>
        <w:spacing w:after="70" w:line="260"/>
      </w:pPr>
      <w:r>
        <w:rPr>
          <w:i w:val="false"/>
          <w:iCs w:val="false"/>
          <w:color w:val="20272D"/>
          <w:sz w:val="21"/>
          <w:szCs w:val="21"/>
        </w:rPr>
        <w:t xml:space="preserve">Independent hourly reservoir, discharge, spill, and facility-generation observations may be incomplete.</w:t>
      </w:r>
    </w:p>
    <w:p>
      <w:pPr>
        <w:pStyle w:val="ListParagraph"/>
        <w:numPr>
          <w:ilvl w:val="0"/>
          <w:numId w:val="5"/>
        </w:numPr>
        <w:spacing w:after="70" w:line="260"/>
      </w:pPr>
      <w:r>
        <w:rPr>
          <w:i w:val="false"/>
          <w:iCs w:val="false"/>
          <w:color w:val="20272D"/>
          <w:sz w:val="21"/>
          <w:szCs w:val="21"/>
        </w:rPr>
        <w:t xml:space="preserve">The current manuscript contains analytical placeholders rather than completed results.</w:t>
      </w:r>
    </w:p>
    <w:p>
      <w:pPr>
        <w:pStyle w:val="ListParagraph"/>
        <w:numPr>
          <w:ilvl w:val="0"/>
          <w:numId w:val="5"/>
        </w:numPr>
        <w:spacing w:after="70" w:line="260"/>
      </w:pPr>
      <w:r>
        <w:rPr>
          <w:i w:val="false"/>
          <w:iCs w:val="false"/>
          <w:color w:val="20272D"/>
          <w:sz w:val="21"/>
          <w:szCs w:val="21"/>
        </w:rPr>
        <w:t xml:space="preserve">A single weather or inflow year would not establish robustness to hydrological conditions.</w:t>
      </w:r>
    </w:p>
    <w:p>
      <w:pPr>
        <w:keepLines/>
        <w:spacing w:after="110" w:line="276"/>
        <w:jc w:val="both"/>
      </w:pPr>
      <w:r>
        <w:rPr>
          <w:i w:val="false"/>
          <w:iCs w:val="false"/>
          <w:color w:val="20272D"/>
          <w:sz w:val="21"/>
          <w:szCs w:val="21"/>
        </w:rPr>
        <w:t xml:space="preserve">These limitations are manageable, but they define the project’s critical path.</w:t>
      </w:r>
    </w:p>
    <w:p>
      <w:pPr>
        <w:pStyle w:val="Heading2"/>
        <w:keepNext/>
        <w:spacing w:after="100" w:before="190"/>
      </w:pPr>
      <w:r>
        <w:t xml:space="preserve">2.3 Journal positioning</w:t>
      </w:r>
    </w:p>
    <w:p>
      <w:pPr>
        <w:keepLines/>
        <w:spacing w:after="110" w:line="276"/>
        <w:jc w:val="both"/>
      </w:pPr>
      <w:r>
        <w:rPr>
          <w:i w:val="false"/>
          <w:iCs w:val="false"/>
          <w:color w:val="20272D"/>
          <w:sz w:val="21"/>
          <w:szCs w:val="21"/>
        </w:rPr>
        <w:t xml:space="preserve">The journal choice should follow the final contribution rather than precede it.</w:t>
      </w:r>
    </w:p>
    <w:tbl>
      <w:tblPr>
        <w:tblW w:type="dxa" w:w="10100"/>
        <w:jc w:val="center"/>
        <w:tblBorders>
          <w:top w:val="single" w:color="auto" w:sz="4"/>
          <w:left w:val="single" w:color="auto" w:sz="4"/>
          <w:bottom w:val="single" w:color="auto" w:sz="4"/>
          <w:right w:val="single" w:color="auto" w:sz="4"/>
          <w:insideH w:val="single" w:color="auto" w:sz="4"/>
          <w:insideV w:val="single" w:color="auto" w:sz="4"/>
        </w:tblBorders>
      </w:tblPr>
      <w:tblGrid>
        <w:gridCol w:w="3366"/>
        <w:gridCol w:w="3366"/>
        <w:gridCol w:w="3366"/>
      </w:tblGrid>
      <w:tr>
        <w:trPr>
          <w:cantSplit/>
          <w:tblHeader/>
        </w:trPr>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Final contribution</w:t>
            </w:r>
          </w:p>
        </w:tc>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Best-fit journal class</w:t>
            </w:r>
          </w:p>
        </w:tc>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Positioning</w:t>
            </w:r>
          </w:p>
        </w:tc>
      </w:tr>
      <w:tr>
        <w:trPr>
          <w:cantSplit/>
          <w:tblHeader w:val="false"/>
        </w:trPr>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Strong BC case study with transparent model comparison</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Energy 360; Energy Reports</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Broad energy-system and early-career contribution</w:t>
            </w:r>
          </w:p>
        </w:tc>
      </w:tr>
      <w:tr>
        <w:trPr>
          <w:cantSplit/>
          <w:tblHeader w:val="false"/>
        </w:trPr>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New cascade formulation with detailed power-system verification</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Electric Power Systems Research; IJEPES</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Engineering, optimization, and reliability</w:t>
            </w:r>
          </w:p>
        </w:tc>
      </w:tr>
      <w:tr>
        <w:trPr>
          <w:cantSplit/>
          <w:tblHeader w:val="false"/>
        </w:trPr>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Representation changes strategic planning conclusions</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Energy Strategy Reviews; Smart Energy</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Energy-system modelling and planning</w:t>
            </w:r>
          </w:p>
        </w:tc>
      </w:tr>
      <w:tr>
        <w:trPr>
          <w:cantSplit/>
          <w:tblHeader w:val="false"/>
        </w:trPr>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Multi-year validation plus generalizable and decision-changing results</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Applied Energy</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High-impact applied energy-system contribution</w:t>
            </w:r>
          </w:p>
        </w:tc>
      </w:tr>
      <w:tr>
        <w:trPr>
          <w:cantSplit/>
          <w:tblHeader w:val="false"/>
        </w:trPr>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Renewable integration and hydropower flexibility dominate the paper</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Renewable Energy Focus; Renewable Energy</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Renewable-system integration</w:t>
            </w:r>
          </w:p>
        </w:tc>
      </w:tr>
    </w:tbl>
    <w:p>
      <w:pPr>
        <w:spacing w:after="80"/>
      </w:pPr>
    </w:p>
    <w:p>
      <w:pPr>
        <w:keepLines/>
        <w:spacing w:after="110" w:line="276"/>
        <w:jc w:val="both"/>
      </w:pPr>
      <w:r>
        <w:rPr>
          <w:i w:val="false"/>
          <w:iCs w:val="false"/>
          <w:color w:val="20272D"/>
          <w:sz w:val="21"/>
          <w:szCs w:val="21"/>
        </w:rPr>
        <w:t xml:space="preserve">Energy 360 is a legitimate and realistic initial target. It has a broad energy scope and explicitly supports early-career researchers. The study could aim higher if validation covers both major cascades and the results demonstrate planning consequences rather than small dispatch differences.</w:t>
      </w:r>
    </w:p>
    <w:p>
      <w:pPr>
        <w:pStyle w:val="Heading1"/>
        <w:keepNext/>
        <w:spacing w:after="100" w:before="260"/>
      </w:pPr>
      <w:r>
        <w:t xml:space="preserve">3. Scientific quality framework</w:t>
      </w:r>
    </w:p>
    <w:p>
      <w:pPr>
        <w:pStyle w:val="Heading2"/>
        <w:keepNext/>
        <w:spacing w:after="100" w:before="190"/>
      </w:pPr>
      <w:r>
        <w:t xml:space="preserve">3.1 Verification versus validation</w:t>
      </w:r>
    </w:p>
    <w:p>
      <w:pPr>
        <w:keepLines/>
        <w:spacing w:after="110" w:line="276"/>
        <w:jc w:val="both"/>
      </w:pPr>
      <w:r>
        <w:rPr>
          <w:i w:val="false"/>
          <w:iCs w:val="false"/>
          <w:color w:val="20272D"/>
          <w:sz w:val="21"/>
          <w:szCs w:val="21"/>
        </w:rPr>
        <w:t xml:space="preserve">The study must treat verification and validation as different activities.</w:t>
      </w:r>
    </w:p>
    <w:p>
      <w:pPr>
        <w:keepLines/>
        <w:spacing w:after="110" w:line="276"/>
        <w:jc w:val="both"/>
      </w:pPr>
      <w:r>
        <w:rPr>
          <w:b/>
          <w:bCs/>
          <w:color w:val="20272D"/>
          <w:sz w:val="21"/>
          <w:szCs w:val="21"/>
        </w:rPr>
        <w:t xml:space="preserve">Verification</w:t>
      </w:r>
      <w:r>
        <w:rPr>
          <w:i w:val="false"/>
          <w:iCs w:val="false"/>
          <w:color w:val="20272D"/>
          <w:sz w:val="21"/>
          <w:szCs w:val="21"/>
        </w:rPr>
        <w:t xml:space="preserve"> asks whether the code solves the equations intended by the researcher. Synthetic cascade tests, water-balance residuals, constraint inspection, and A/B/C equivalence checks provide verification.</w:t>
      </w:r>
    </w:p>
    <w:p>
      <w:pPr>
        <w:keepLines/>
        <w:spacing w:after="110" w:line="276"/>
        <w:jc w:val="both"/>
      </w:pPr>
      <w:r>
        <w:rPr>
          <w:b/>
          <w:bCs/>
          <w:color w:val="20272D"/>
          <w:sz w:val="21"/>
          <w:szCs w:val="21"/>
        </w:rPr>
        <w:t xml:space="preserve">Validation</w:t>
      </w:r>
      <w:r>
        <w:rPr>
          <w:i w:val="false"/>
          <w:iCs w:val="false"/>
          <w:color w:val="20272D"/>
          <w:sz w:val="21"/>
          <w:szCs w:val="21"/>
        </w:rPr>
        <w:t xml:space="preserve"> asks whether modelled quantities resemble independent observations. Facility generation, reservoir levels, provincial load, trade, and other system records provide validation.</w:t>
      </w:r>
    </w:p>
    <w:p>
      <w:pPr>
        <w:keepLines/>
        <w:spacing w:after="110" w:line="276"/>
        <w:jc w:val="both"/>
      </w:pPr>
      <w:r>
        <w:rPr>
          <w:i w:val="false"/>
          <w:iCs w:val="false"/>
          <w:color w:val="20272D"/>
          <w:sz w:val="21"/>
          <w:szCs w:val="21"/>
        </w:rPr>
        <w:t xml:space="preserve">A model can be verified but poorly validated. Conversely, a model can match one aggregate statistic while violating water conservation. Publication requires both.</w:t>
      </w:r>
    </w:p>
    <w:p>
      <w:pPr>
        <w:pStyle w:val="Heading2"/>
        <w:keepNext/>
        <w:spacing w:after="100" w:before="190"/>
      </w:pPr>
      <w:r>
        <w:t xml:space="preserve">3.2 Minimum verification evidence</w:t>
      </w:r>
    </w:p>
    <w:p>
      <w:pPr>
        <w:keepLines/>
        <w:spacing w:after="110" w:line="276"/>
        <w:jc w:val="both"/>
      </w:pPr>
      <w:r>
        <w:rPr>
          <w:i w:val="false"/>
          <w:iCs w:val="false"/>
          <w:color w:val="20272D"/>
          <w:sz w:val="21"/>
          <w:szCs w:val="21"/>
        </w:rPr>
        <w:t xml:space="preserve">The following evidence is mandatory:</w:t>
      </w:r>
    </w:p>
    <w:p>
      <w:pPr>
        <w:pStyle w:val="ListParagraph"/>
        <w:numPr>
          <w:ilvl w:val="0"/>
          <w:numId w:val="2"/>
        </w:numPr>
        <w:spacing w:after="65" w:line="250"/>
      </w:pPr>
      <w:r>
        <w:rPr>
          <w:i w:val="false"/>
          <w:iCs w:val="false"/>
          <w:color w:val="20272D"/>
          <w:sz w:val="21"/>
          <w:szCs w:val="21"/>
        </w:rPr>
        <w:t xml:space="preserve">all cascade topology edges resolve to valid upstream and downstream components;</w:t>
      </w:r>
    </w:p>
    <w:p>
      <w:pPr>
        <w:pStyle w:val="ListParagraph"/>
        <w:numPr>
          <w:ilvl w:val="0"/>
          <w:numId w:val="2"/>
        </w:numPr>
        <w:spacing w:after="65" w:line="250"/>
      </w:pPr>
      <w:r>
        <w:rPr>
          <w:i w:val="false"/>
          <w:iCs w:val="false"/>
          <w:color w:val="20272D"/>
          <w:sz w:val="21"/>
          <w:szCs w:val="21"/>
        </w:rPr>
        <w:t xml:space="preserve">no unexplained cycles, self-loops, orphan Stores, or duplicated physical reservoirs;</w:t>
      </w:r>
    </w:p>
    <w:p>
      <w:pPr>
        <w:pStyle w:val="ListParagraph"/>
        <w:numPr>
          <w:ilvl w:val="0"/>
          <w:numId w:val="2"/>
        </w:numPr>
        <w:spacing w:after="65" w:line="250"/>
      </w:pPr>
      <w:r>
        <w:rPr>
          <w:i w:val="false"/>
          <w:iCs w:val="false"/>
          <w:color w:val="20272D"/>
          <w:sz w:val="21"/>
          <w:szCs w:val="21"/>
        </w:rPr>
        <w:t xml:space="preserve">flow, storage, and electrical units pass explicit unit tests;</w:t>
      </w:r>
    </w:p>
    <w:p>
      <w:pPr>
        <w:pStyle w:val="ListParagraph"/>
        <w:numPr>
          <w:ilvl w:val="0"/>
          <w:numId w:val="2"/>
        </w:numPr>
        <w:spacing w:after="65" w:line="250"/>
      </w:pPr>
      <w:r>
        <w:rPr>
          <w:i w:val="false"/>
          <w:iCs w:val="false"/>
          <w:color w:val="20272D"/>
          <w:sz w:val="21"/>
          <w:szCs w:val="21"/>
        </w:rPr>
        <w:t xml:space="preserve">two- and three-reservoir synthetic systems reproduce known delayed-flow solutions;</w:t>
      </w:r>
    </w:p>
    <w:p>
      <w:pPr>
        <w:pStyle w:val="ListParagraph"/>
        <w:numPr>
          <w:ilvl w:val="0"/>
          <w:numId w:val="2"/>
        </w:numPr>
        <w:spacing w:after="65" w:line="250"/>
      </w:pPr>
      <w:r>
        <w:rPr>
          <w:i w:val="false"/>
          <w:iCs w:val="false"/>
          <w:color w:val="20272D"/>
          <w:sz w:val="21"/>
          <w:szCs w:val="21"/>
        </w:rPr>
        <w:t xml:space="preserve">minimum flow binds correctly in a controlled low-demand test;</w:t>
      </w:r>
    </w:p>
    <w:p>
      <w:pPr>
        <w:pStyle w:val="ListParagraph"/>
        <w:numPr>
          <w:ilvl w:val="0"/>
          <w:numId w:val="2"/>
        </w:numPr>
        <w:spacing w:after="65" w:line="250"/>
      </w:pPr>
      <w:r>
        <w:rPr>
          <w:i w:val="false"/>
          <w:iCs w:val="false"/>
          <w:color w:val="20272D"/>
          <w:sz w:val="21"/>
          <w:szCs w:val="21"/>
        </w:rPr>
        <w:t xml:space="preserve">turbine and spill pathways conserve water;</w:t>
      </w:r>
    </w:p>
    <w:p>
      <w:pPr>
        <w:pStyle w:val="ListParagraph"/>
        <w:numPr>
          <w:ilvl w:val="0"/>
          <w:numId w:val="2"/>
        </w:numPr>
        <w:spacing w:after="65" w:line="250"/>
      </w:pPr>
      <w:r>
        <w:rPr>
          <w:i w:val="false"/>
          <w:iCs w:val="false"/>
          <w:color w:val="20272D"/>
          <w:sz w:val="21"/>
          <w:szCs w:val="21"/>
        </w:rPr>
        <w:t xml:space="preserve">full-network hourly and annual water-balance residuals remain within a predeclared tolerance;</w:t>
      </w:r>
    </w:p>
    <w:p>
      <w:pPr>
        <w:pStyle w:val="ListParagraph"/>
        <w:numPr>
          <w:ilvl w:val="0"/>
          <w:numId w:val="2"/>
        </w:numPr>
        <w:spacing w:after="65" w:line="250"/>
      </w:pPr>
      <w:r>
        <w:rPr>
          <w:i w:val="false"/>
          <w:iCs w:val="false"/>
          <w:color w:val="20272D"/>
          <w:sz w:val="21"/>
          <w:szCs w:val="21"/>
        </w:rPr>
        <w:t xml:space="preserve">electrical balance residuals remain within solver tolerance;</w:t>
      </w:r>
    </w:p>
    <w:p>
      <w:pPr>
        <w:pStyle w:val="ListParagraph"/>
        <w:numPr>
          <w:ilvl w:val="0"/>
          <w:numId w:val="2"/>
        </w:numPr>
        <w:spacing w:after="65" w:line="250"/>
      </w:pPr>
      <w:r>
        <w:rPr>
          <w:i w:val="false"/>
          <w:iCs w:val="false"/>
          <w:color w:val="20272D"/>
          <w:sz w:val="21"/>
          <w:szCs w:val="21"/>
        </w:rPr>
        <w:t xml:space="preserve">terminal storage behaves according to the selected cyclic, observed, or water-value condition;</w:t>
      </w:r>
    </w:p>
    <w:p>
      <w:pPr>
        <w:pStyle w:val="ListParagraph"/>
        <w:numPr>
          <w:ilvl w:val="0"/>
          <w:numId w:val="2"/>
        </w:numPr>
        <w:spacing w:after="65" w:line="250"/>
      </w:pPr>
      <w:r>
        <w:rPr>
          <w:i w:val="false"/>
          <w:iCs w:val="false"/>
          <w:color w:val="20272D"/>
          <w:sz w:val="21"/>
          <w:szCs w:val="21"/>
        </w:rPr>
        <w:t xml:space="preserve">aggregated configurations preserve intended totals.</w:t>
      </w:r>
    </w:p>
    <w:p>
      <w:pPr>
        <w:keepLines/>
        <w:spacing w:after="110" w:line="276"/>
        <w:jc w:val="both"/>
      </w:pPr>
      <w:r>
        <w:rPr>
          <w:i w:val="false"/>
          <w:iCs w:val="false"/>
          <w:color w:val="20272D"/>
          <w:sz w:val="21"/>
          <w:szCs w:val="21"/>
        </w:rPr>
        <w:t xml:space="preserve">Numerical tolerance should be scaled to the problem. A normalized residual close to the solver feasibility tolerance is preferable to a fixed absolute threshold that becomes meaningless for large reservoirs. The report should publish both absolute and normalized residuals.</w:t>
      </w:r>
    </w:p>
    <w:p>
      <w:pPr>
        <w:pStyle w:val="Heading2"/>
        <w:keepNext/>
        <w:spacing w:after="100" w:before="190"/>
      </w:pPr>
      <w:r>
        <w:t xml:space="preserve">3.3 Configuration-equivalence evidence</w:t>
      </w:r>
    </w:p>
    <w:p>
      <w:pPr>
        <w:keepLines/>
        <w:spacing w:after="110" w:line="276"/>
        <w:jc w:val="both"/>
      </w:pPr>
      <w:r>
        <w:rPr>
          <w:i w:val="false"/>
          <w:iCs w:val="false"/>
          <w:color w:val="20272D"/>
          <w:sz w:val="21"/>
          <w:szCs w:val="21"/>
        </w:rPr>
        <w:t xml:space="preserve">Before solving, the workflow should compare A, B, and C for:</w:t>
      </w:r>
    </w:p>
    <w:p>
      <w:pPr>
        <w:pStyle w:val="ListParagraph"/>
        <w:numPr>
          <w:ilvl w:val="0"/>
          <w:numId w:val="2"/>
        </w:numPr>
        <w:spacing w:after="65" w:line="250"/>
      </w:pPr>
      <w:r>
        <w:rPr>
          <w:i w:val="false"/>
          <w:iCs w:val="false"/>
          <w:color w:val="20272D"/>
          <w:sz w:val="21"/>
          <w:szCs w:val="21"/>
        </w:rPr>
        <w:t xml:space="preserve">total natural inflow by hour and year;</w:t>
      </w:r>
    </w:p>
    <w:p>
      <w:pPr>
        <w:pStyle w:val="ListParagraph"/>
        <w:numPr>
          <w:ilvl w:val="0"/>
          <w:numId w:val="2"/>
        </w:numPr>
        <w:spacing w:after="65" w:line="250"/>
      </w:pPr>
      <w:r>
        <w:rPr>
          <w:i w:val="false"/>
          <w:iCs w:val="false"/>
          <w:color w:val="20272D"/>
          <w:sz w:val="21"/>
          <w:szCs w:val="21"/>
        </w:rPr>
        <w:t xml:space="preserve">total usable storage;</w:t>
      </w:r>
    </w:p>
    <w:p>
      <w:pPr>
        <w:pStyle w:val="ListParagraph"/>
        <w:numPr>
          <w:ilvl w:val="0"/>
          <w:numId w:val="2"/>
        </w:numPr>
        <w:spacing w:after="65" w:line="250"/>
      </w:pPr>
      <w:r>
        <w:rPr>
          <w:i w:val="false"/>
          <w:iCs w:val="false"/>
          <w:color w:val="20272D"/>
          <w:sz w:val="21"/>
          <w:szCs w:val="21"/>
        </w:rPr>
        <w:t xml:space="preserve">installed turbine capacity;</w:t>
      </w:r>
    </w:p>
    <w:p>
      <w:pPr>
        <w:pStyle w:val="ListParagraph"/>
        <w:numPr>
          <w:ilvl w:val="0"/>
          <w:numId w:val="2"/>
        </w:numPr>
        <w:spacing w:after="65" w:line="250"/>
      </w:pPr>
      <w:r>
        <w:rPr>
          <w:i w:val="false"/>
          <w:iCs w:val="false"/>
          <w:color w:val="20272D"/>
          <w:sz w:val="21"/>
          <w:szCs w:val="21"/>
        </w:rPr>
        <w:t xml:space="preserve">maximum discharge;</w:t>
      </w:r>
    </w:p>
    <w:p>
      <w:pPr>
        <w:pStyle w:val="ListParagraph"/>
        <w:numPr>
          <w:ilvl w:val="0"/>
          <w:numId w:val="2"/>
        </w:numPr>
        <w:spacing w:after="65" w:line="250"/>
      </w:pPr>
      <w:r>
        <w:rPr>
          <w:i w:val="false"/>
          <w:iCs w:val="false"/>
          <w:color w:val="20272D"/>
          <w:sz w:val="21"/>
          <w:szCs w:val="21"/>
        </w:rPr>
        <w:t xml:space="preserve">water-to-energy conversion assumptions;</w:t>
      </w:r>
    </w:p>
    <w:p>
      <w:pPr>
        <w:pStyle w:val="ListParagraph"/>
        <w:numPr>
          <w:ilvl w:val="0"/>
          <w:numId w:val="2"/>
        </w:numPr>
        <w:spacing w:after="65" w:line="250"/>
      </w:pPr>
      <w:r>
        <w:rPr>
          <w:i w:val="false"/>
          <w:iCs w:val="false"/>
          <w:color w:val="20272D"/>
          <w:sz w:val="21"/>
          <w:szCs w:val="21"/>
        </w:rPr>
        <w:t xml:space="preserve">initial and terminal storage treatment;</w:t>
      </w:r>
    </w:p>
    <w:p>
      <w:pPr>
        <w:pStyle w:val="ListParagraph"/>
        <w:numPr>
          <w:ilvl w:val="0"/>
          <w:numId w:val="2"/>
        </w:numPr>
        <w:spacing w:after="65" w:line="250"/>
      </w:pPr>
      <w:r>
        <w:rPr>
          <w:i w:val="false"/>
          <w:iCs w:val="false"/>
          <w:color w:val="20272D"/>
          <w:sz w:val="21"/>
          <w:szCs w:val="21"/>
        </w:rPr>
        <w:t xml:space="preserve">electrical capacity by bus;</w:t>
      </w:r>
    </w:p>
    <w:p>
      <w:pPr>
        <w:pStyle w:val="ListParagraph"/>
        <w:numPr>
          <w:ilvl w:val="0"/>
          <w:numId w:val="2"/>
        </w:numPr>
        <w:spacing w:after="65" w:line="250"/>
      </w:pPr>
      <w:r>
        <w:rPr>
          <w:i w:val="false"/>
          <w:iCs w:val="false"/>
          <w:color w:val="20272D"/>
          <w:sz w:val="21"/>
          <w:szCs w:val="21"/>
        </w:rPr>
        <w:t xml:space="preserve">renewable, load, trade, and transmission inputs.</w:t>
      </w:r>
    </w:p>
    <w:p>
      <w:pPr>
        <w:keepLines/>
        <w:spacing w:after="110" w:line="276"/>
        <w:jc w:val="both"/>
      </w:pPr>
      <w:r>
        <w:rPr>
          <w:i w:val="false"/>
          <w:iCs w:val="false"/>
          <w:color w:val="20272D"/>
          <w:sz w:val="21"/>
          <w:szCs w:val="21"/>
        </w:rPr>
        <w:t xml:space="preserve">Intended totals should match to floating-point tolerance. Any planned difference must appear in a configuration table. The single energy bucket should initially retain the original generating-station electrical buses. A separate one-bus sensitivity may test electrical aggregation, but it must not be part of the primary hydraulic comparison.</w:t>
      </w:r>
    </w:p>
    <w:p>
      <w:pPr>
        <w:pStyle w:val="Heading2"/>
        <w:keepNext/>
        <w:spacing w:after="100" w:before="190"/>
      </w:pPr>
      <w:r>
        <w:t xml:space="preserve">3.4 Minimum validation coverage</w:t>
      </w:r>
    </w:p>
    <w:p>
      <w:pPr>
        <w:keepLines/>
        <w:spacing w:after="110" w:line="276"/>
        <w:jc w:val="both"/>
      </w:pPr>
      <w:r>
        <w:rPr>
          <w:i w:val="false"/>
          <w:iCs w:val="false"/>
          <w:color w:val="20272D"/>
          <w:sz w:val="21"/>
          <w:szCs w:val="21"/>
        </w:rPr>
        <w:t xml:space="preserve">The minimum defensible validation package should include:</w:t>
      </w:r>
    </w:p>
    <w:p>
      <w:pPr>
        <w:pStyle w:val="ListParagraph"/>
        <w:numPr>
          <w:ilvl w:val="0"/>
          <w:numId w:val="2"/>
        </w:numPr>
        <w:spacing w:after="65" w:line="250"/>
      </w:pPr>
      <w:r>
        <w:rPr>
          <w:i w:val="false"/>
          <w:iCs w:val="false"/>
          <w:color w:val="20272D"/>
          <w:sz w:val="21"/>
          <w:szCs w:val="21"/>
        </w:rPr>
        <w:t xml:space="preserve">provincial load magnitude, peak, timing, monthly energy, and load-duration shape;</w:t>
      </w:r>
    </w:p>
    <w:p>
      <w:pPr>
        <w:pStyle w:val="ListParagraph"/>
        <w:numPr>
          <w:ilvl w:val="0"/>
          <w:numId w:val="2"/>
        </w:numPr>
        <w:spacing w:after="65" w:line="250"/>
      </w:pPr>
      <w:r>
        <w:rPr>
          <w:i w:val="false"/>
          <w:iCs w:val="false"/>
          <w:color w:val="20272D"/>
          <w:sz w:val="21"/>
          <w:szCs w:val="21"/>
        </w:rPr>
        <w:t xml:space="preserve">calibrated inflow checks for every reservoir with monthly reference statistics;</w:t>
      </w:r>
    </w:p>
    <w:p>
      <w:pPr>
        <w:pStyle w:val="ListParagraph"/>
        <w:numPr>
          <w:ilvl w:val="0"/>
          <w:numId w:val="2"/>
        </w:numPr>
        <w:spacing w:after="65" w:line="250"/>
      </w:pPr>
      <w:r>
        <w:rPr>
          <w:i w:val="false"/>
          <w:iCs w:val="false"/>
          <w:color w:val="20272D"/>
          <w:sz w:val="21"/>
          <w:szCs w:val="21"/>
        </w:rPr>
        <w:t xml:space="preserve">independent generation or storage observations for both Peace and Columbia;</w:t>
      </w:r>
    </w:p>
    <w:p>
      <w:pPr>
        <w:pStyle w:val="ListParagraph"/>
        <w:numPr>
          <w:ilvl w:val="0"/>
          <w:numId w:val="2"/>
        </w:numPr>
        <w:spacing w:after="65" w:line="250"/>
      </w:pPr>
      <w:r>
        <w:rPr>
          <w:i w:val="false"/>
          <w:iCs w:val="false"/>
          <w:color w:val="20272D"/>
          <w:sz w:val="21"/>
          <w:szCs w:val="21"/>
        </w:rPr>
        <w:t xml:space="preserve">at least five major facilities or facility groups, where data permit;</w:t>
      </w:r>
    </w:p>
    <w:p>
      <w:pPr>
        <w:pStyle w:val="ListParagraph"/>
        <w:numPr>
          <w:ilvl w:val="0"/>
          <w:numId w:val="2"/>
        </w:numPr>
        <w:spacing w:after="65" w:line="250"/>
      </w:pPr>
      <w:r>
        <w:rPr>
          <w:i w:val="false"/>
          <w:iCs w:val="false"/>
          <w:color w:val="20272D"/>
          <w:sz w:val="21"/>
          <w:szCs w:val="21"/>
        </w:rPr>
        <w:t xml:space="preserve">validation assets representing a substantial share of cascaded hydro capacity;</w:t>
      </w:r>
    </w:p>
    <w:p>
      <w:pPr>
        <w:pStyle w:val="ListParagraph"/>
        <w:numPr>
          <w:ilvl w:val="0"/>
          <w:numId w:val="2"/>
        </w:numPr>
        <w:spacing w:after="65" w:line="250"/>
      </w:pPr>
      <w:r>
        <w:rPr>
          <w:i w:val="false"/>
          <w:iCs w:val="false"/>
          <w:color w:val="20272D"/>
          <w:sz w:val="21"/>
          <w:szCs w:val="21"/>
        </w:rPr>
        <w:t xml:space="preserve">annual system energy and trade checks;</w:t>
      </w:r>
    </w:p>
    <w:p>
      <w:pPr>
        <w:pStyle w:val="ListParagraph"/>
        <w:numPr>
          <w:ilvl w:val="0"/>
          <w:numId w:val="2"/>
        </w:numPr>
        <w:spacing w:after="65" w:line="250"/>
      </w:pPr>
      <w:r>
        <w:rPr>
          <w:i w:val="false"/>
          <w:iCs w:val="false"/>
          <w:color w:val="20272D"/>
          <w:sz w:val="21"/>
          <w:szCs w:val="21"/>
        </w:rPr>
        <w:t xml:space="preserve">clear separation between calibration and independent validation data.</w:t>
      </w:r>
    </w:p>
    <w:p>
      <w:pPr>
        <w:keepLines/>
        <w:spacing w:after="110" w:line="276"/>
        <w:jc w:val="both"/>
      </w:pPr>
      <w:r>
        <w:rPr>
          <w:i w:val="false"/>
          <w:iCs w:val="false"/>
          <w:color w:val="20272D"/>
          <w:sz w:val="21"/>
          <w:szCs w:val="21"/>
        </w:rPr>
        <w:t xml:space="preserve">A stronger paper would validate more than half of cascaded generation capacity and include storage trajectories for the major head reservoirs. Coverage should be reported directly rather than hidden inside average error metrics.</w:t>
      </w:r>
    </w:p>
    <w:p>
      <w:pPr>
        <w:pStyle w:val="Heading2"/>
        <w:keepNext/>
        <w:spacing w:after="100" w:before="190"/>
      </w:pPr>
      <w:r>
        <w:t xml:space="preserve">3.5 Suggested validation metrics</w:t>
      </w:r>
    </w:p>
    <w:tbl>
      <w:tblPr>
        <w:tblW w:type="dxa" w:w="10100"/>
        <w:jc w:val="center"/>
        <w:tblBorders>
          <w:top w:val="single" w:color="auto" w:sz="4"/>
          <w:left w:val="single" w:color="auto" w:sz="4"/>
          <w:bottom w:val="single" w:color="auto" w:sz="4"/>
          <w:right w:val="single" w:color="auto" w:sz="4"/>
          <w:insideH w:val="single" w:color="auto" w:sz="4"/>
          <w:insideV w:val="single" w:color="auto" w:sz="4"/>
        </w:tblBorders>
      </w:tblPr>
      <w:tblGrid>
        <w:gridCol w:w="3366"/>
        <w:gridCol w:w="3366"/>
        <w:gridCol w:w="3366"/>
      </w:tblGrid>
      <w:tr>
        <w:trPr>
          <w:cantSplit/>
          <w:tblHeader/>
        </w:trPr>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Quantity</w:t>
            </w:r>
          </w:p>
        </w:tc>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Core metrics</w:t>
            </w:r>
          </w:p>
        </w:tc>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Interpretation</w:t>
            </w:r>
          </w:p>
        </w:tc>
      </w:tr>
      <w:tr>
        <w:trPr>
          <w:cantSplit/>
          <w:tblHeader w:val="false"/>
        </w:trPr>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Provincial load</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annual bias, monthly bias, peak error, RMSE, MAE, correlation, duration-curve error</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Input and time-alignment quality</w:t>
            </w:r>
          </w:p>
        </w:tc>
      </w:tr>
      <w:tr>
        <w:trPr>
          <w:cantSplit/>
          <w:tblHeader w:val="false"/>
        </w:trPr>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Natural inflow</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monthly bias, seasonal timing, KGE or NSE if independent daily data exist</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Hydrological timing and magnitude</w:t>
            </w:r>
          </w:p>
        </w:tc>
      </w:tr>
      <w:tr>
        <w:trPr>
          <w:cantSplit/>
          <w:tblHeader w:val="false"/>
        </w:trPr>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Facility generation</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annual/seasonal energy bias, NRMSE, correlation, ramp distribution, peak coincidence</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Operational performance</w:t>
            </w:r>
          </w:p>
        </w:tc>
      </w:tr>
      <w:tr>
        <w:trPr>
          <w:cantSplit/>
          <w:tblHeader w:val="false"/>
        </w:trPr>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Reservoir storage or level</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normalized RMSE, range bias, timing of seasonal maximum/minimum</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Storage dynamics</w:t>
            </w:r>
          </w:p>
        </w:tc>
      </w:tr>
      <w:tr>
        <w:trPr>
          <w:cantSplit/>
          <w:tblHeader w:val="false"/>
        </w:trPr>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Water balance</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maximum and p99 residual, annual closure</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Physical verification</w:t>
            </w:r>
          </w:p>
        </w:tc>
      </w:tr>
      <w:tr>
        <w:trPr>
          <w:cantSplit/>
          <w:tblHeader w:val="false"/>
        </w:trPr>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Transmission</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corridor loading patterns, known interface comparison, congestion distribution</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Network behavior</w:t>
            </w:r>
          </w:p>
        </w:tc>
      </w:tr>
    </w:tbl>
    <w:p>
      <w:pPr>
        <w:spacing w:after="80"/>
      </w:pPr>
    </w:p>
    <w:p>
      <w:pPr>
        <w:keepLines/>
        <w:spacing w:after="110" w:line="276"/>
        <w:jc w:val="both"/>
      </w:pPr>
      <w:r>
        <w:rPr>
          <w:i w:val="false"/>
          <w:iCs w:val="false"/>
          <w:color w:val="20272D"/>
          <w:sz w:val="21"/>
          <w:szCs w:val="21"/>
        </w:rPr>
        <w:t xml:space="preserve">No universal error threshold guarantees validity. Tentative targets may include annual facility-generation bias below 5–10% and correct seasonal timing, but the final acceptance criteria must reflect observation quality and must be set before inspecting A/B/C outcomes.</w:t>
      </w:r>
    </w:p>
    <w:p>
      <w:pPr>
        <w:pStyle w:val="Heading2"/>
        <w:keepNext/>
        <w:spacing w:after="100" w:before="190"/>
      </w:pPr>
      <w:r>
        <w:t xml:space="preserve">3.6 Robustness evidence</w:t>
      </w:r>
    </w:p>
    <w:p>
      <w:pPr>
        <w:keepLines/>
        <w:spacing w:after="110" w:line="276"/>
        <w:jc w:val="both"/>
      </w:pPr>
      <w:r>
        <w:rPr>
          <w:i w:val="false"/>
          <w:iCs w:val="false"/>
          <w:color w:val="20272D"/>
          <w:sz w:val="21"/>
          <w:szCs w:val="21"/>
        </w:rPr>
        <w:t xml:space="preserve">The minimum robustness matrix should cross:</w:t>
      </w:r>
    </w:p>
    <w:p>
      <w:pPr>
        <w:pStyle w:val="ListParagraph"/>
        <w:numPr>
          <w:ilvl w:val="0"/>
          <w:numId w:val="2"/>
        </w:numPr>
        <w:spacing w:after="65" w:line="250"/>
      </w:pPr>
      <w:r>
        <w:rPr>
          <w:i w:val="false"/>
          <w:iCs w:val="false"/>
          <w:color w:val="20272D"/>
          <w:sz w:val="21"/>
          <w:szCs w:val="21"/>
        </w:rPr>
        <w:t xml:space="preserve">three hydro representations;</w:t>
      </w:r>
    </w:p>
    <w:p>
      <w:pPr>
        <w:pStyle w:val="ListParagraph"/>
        <w:numPr>
          <w:ilvl w:val="0"/>
          <w:numId w:val="2"/>
        </w:numPr>
        <w:spacing w:after="65" w:line="250"/>
      </w:pPr>
      <w:r>
        <w:rPr>
          <w:i w:val="false"/>
          <w:iCs w:val="false"/>
          <w:color w:val="20272D"/>
          <w:sz w:val="21"/>
          <w:szCs w:val="21"/>
        </w:rPr>
        <w:t xml:space="preserve">three demand conditions;</w:t>
      </w:r>
    </w:p>
    <w:p>
      <w:pPr>
        <w:pStyle w:val="ListParagraph"/>
        <w:numPr>
          <w:ilvl w:val="0"/>
          <w:numId w:val="2"/>
        </w:numPr>
        <w:spacing w:after="65" w:line="250"/>
      </w:pPr>
      <w:r>
        <w:rPr>
          <w:i w:val="false"/>
          <w:iCs w:val="false"/>
          <w:color w:val="20272D"/>
          <w:sz w:val="21"/>
          <w:szCs w:val="21"/>
        </w:rPr>
        <w:t xml:space="preserve">three VRE portfolios;</w:t>
      </w:r>
    </w:p>
    <w:p>
      <w:pPr>
        <w:pStyle w:val="ListParagraph"/>
        <w:numPr>
          <w:ilvl w:val="0"/>
          <w:numId w:val="2"/>
        </w:numPr>
        <w:spacing w:after="65" w:line="250"/>
      </w:pPr>
      <w:r>
        <w:rPr>
          <w:i w:val="false"/>
          <w:iCs w:val="false"/>
          <w:color w:val="20272D"/>
          <w:sz w:val="21"/>
          <w:szCs w:val="21"/>
        </w:rPr>
        <w:t xml:space="preserve">three hydrological conditions.</w:t>
      </w:r>
    </w:p>
    <w:p>
      <w:pPr>
        <w:keepLines/>
        <w:spacing w:after="110" w:line="276"/>
        <w:jc w:val="both"/>
      </w:pPr>
      <w:r>
        <w:rPr>
          <w:i w:val="false"/>
          <w:iCs w:val="false"/>
          <w:color w:val="20272D"/>
          <w:sz w:val="21"/>
          <w:szCs w:val="21"/>
        </w:rPr>
        <w:t xml:space="preserve">This produces 81 core solves. If computation limits the full factorial design, the final retained matrix and selection logic must be documented before comparative analysis.</w:t>
      </w:r>
    </w:p>
    <w:p>
      <w:pPr>
        <w:keepLines/>
        <w:spacing w:after="110" w:line="276"/>
        <w:jc w:val="both"/>
      </w:pPr>
      <w:r>
        <w:rPr>
          <w:i w:val="false"/>
          <w:iCs w:val="false"/>
          <w:color w:val="20272D"/>
          <w:sz w:val="21"/>
          <w:szCs w:val="21"/>
        </w:rPr>
        <w:t xml:space="preserve">Secondary mechanism ablations should include:</w:t>
      </w:r>
    </w:p>
    <w:p>
      <w:pPr>
        <w:pStyle w:val="ListParagraph"/>
        <w:numPr>
          <w:ilvl w:val="0"/>
          <w:numId w:val="2"/>
        </w:numPr>
        <w:spacing w:after="65" w:line="250"/>
      </w:pPr>
      <w:r>
        <w:rPr>
          <w:i w:val="false"/>
          <w:iCs w:val="false"/>
          <w:color w:val="20272D"/>
          <w:sz w:val="21"/>
          <w:szCs w:val="21"/>
        </w:rPr>
        <w:t xml:space="preserve">Configuration A without travel delay;</w:t>
      </w:r>
    </w:p>
    <w:p>
      <w:pPr>
        <w:pStyle w:val="ListParagraph"/>
        <w:numPr>
          <w:ilvl w:val="0"/>
          <w:numId w:val="2"/>
        </w:numPr>
        <w:spacing w:after="65" w:line="250"/>
      </w:pPr>
      <w:r>
        <w:rPr>
          <w:i w:val="false"/>
          <w:iCs w:val="false"/>
          <w:color w:val="20272D"/>
          <w:sz w:val="21"/>
          <w:szCs w:val="21"/>
        </w:rPr>
        <w:t xml:space="preserve">Configuration A without minimum flow;</w:t>
      </w:r>
    </w:p>
    <w:p>
      <w:pPr>
        <w:pStyle w:val="ListParagraph"/>
        <w:numPr>
          <w:ilvl w:val="0"/>
          <w:numId w:val="2"/>
        </w:numPr>
        <w:spacing w:after="65" w:line="250"/>
      </w:pPr>
      <w:r>
        <w:rPr>
          <w:i w:val="false"/>
          <w:iCs w:val="false"/>
          <w:color w:val="20272D"/>
          <w:sz w:val="21"/>
          <w:szCs w:val="21"/>
        </w:rPr>
        <w:t xml:space="preserve">Configuration A with instantaneous coupling;</w:t>
      </w:r>
    </w:p>
    <w:p>
      <w:pPr>
        <w:pStyle w:val="ListParagraph"/>
        <w:numPr>
          <w:ilvl w:val="0"/>
          <w:numId w:val="2"/>
        </w:numPr>
        <w:spacing w:after="65" w:line="250"/>
      </w:pPr>
      <w:r>
        <w:rPr>
          <w:i w:val="false"/>
          <w:iCs w:val="false"/>
          <w:color w:val="20272D"/>
          <w:sz w:val="21"/>
          <w:szCs w:val="21"/>
        </w:rPr>
        <w:t xml:space="preserve">Configuration A with relaxed seasonal storage bounds;</w:t>
      </w:r>
    </w:p>
    <w:p>
      <w:pPr>
        <w:pStyle w:val="ListParagraph"/>
        <w:numPr>
          <w:ilvl w:val="0"/>
          <w:numId w:val="2"/>
        </w:numPr>
        <w:spacing w:after="65" w:line="250"/>
      </w:pPr>
      <w:r>
        <w:rPr>
          <w:i w:val="false"/>
          <w:iCs w:val="false"/>
          <w:color w:val="20272D"/>
          <w:sz w:val="21"/>
          <w:szCs w:val="21"/>
        </w:rPr>
        <w:t xml:space="preserve">alternative terminal condition.</w:t>
      </w:r>
    </w:p>
    <w:p>
      <w:pPr>
        <w:keepLines/>
        <w:spacing w:after="110" w:line="276"/>
        <w:jc w:val="both"/>
      </w:pPr>
      <w:r>
        <w:rPr>
          <w:i w:val="false"/>
          <w:iCs w:val="false"/>
          <w:color w:val="20272D"/>
          <w:sz w:val="21"/>
          <w:szCs w:val="21"/>
        </w:rPr>
        <w:t xml:space="preserve">Sensitivity tests should examine:</w:t>
      </w:r>
    </w:p>
    <w:p>
      <w:pPr>
        <w:pStyle w:val="ListParagraph"/>
        <w:numPr>
          <w:ilvl w:val="0"/>
          <w:numId w:val="2"/>
        </w:numPr>
        <w:spacing w:after="65" w:line="250"/>
      </w:pPr>
      <w:r>
        <w:rPr>
          <w:i w:val="false"/>
          <w:iCs w:val="false"/>
          <w:color w:val="20272D"/>
          <w:sz w:val="21"/>
          <w:szCs w:val="21"/>
        </w:rPr>
        <w:t xml:space="preserve">low/core/high travel time;</w:t>
      </w:r>
    </w:p>
    <w:p>
      <w:pPr>
        <w:pStyle w:val="ListParagraph"/>
        <w:numPr>
          <w:ilvl w:val="0"/>
          <w:numId w:val="2"/>
        </w:numPr>
        <w:spacing w:after="65" w:line="250"/>
      </w:pPr>
      <w:r>
        <w:rPr>
          <w:i w:val="false"/>
          <w:iCs w:val="false"/>
          <w:color w:val="20272D"/>
          <w:sz w:val="21"/>
          <w:szCs w:val="21"/>
        </w:rPr>
        <w:t xml:space="preserve">missing downstream local inflow;</w:t>
      </w:r>
    </w:p>
    <w:p>
      <w:pPr>
        <w:pStyle w:val="ListParagraph"/>
        <w:numPr>
          <w:ilvl w:val="0"/>
          <w:numId w:val="2"/>
        </w:numPr>
        <w:spacing w:after="65" w:line="250"/>
      </w:pPr>
      <w:r>
        <w:rPr>
          <w:i w:val="false"/>
          <w:iCs w:val="false"/>
          <w:color w:val="20272D"/>
          <w:sz w:val="21"/>
          <w:szCs w:val="21"/>
        </w:rPr>
        <w:t xml:space="preserve">water-to-power conversion efficiency;</w:t>
      </w:r>
    </w:p>
    <w:p>
      <w:pPr>
        <w:pStyle w:val="ListParagraph"/>
        <w:numPr>
          <w:ilvl w:val="0"/>
          <w:numId w:val="2"/>
        </w:numPr>
        <w:spacing w:after="65" w:line="250"/>
      </w:pPr>
      <w:r>
        <w:rPr>
          <w:i w:val="false"/>
          <w:iCs w:val="false"/>
          <w:color w:val="20272D"/>
          <w:sz w:val="21"/>
          <w:szCs w:val="21"/>
        </w:rPr>
        <w:t xml:space="preserve">initial storage;</w:t>
      </w:r>
    </w:p>
    <w:p>
      <w:pPr>
        <w:pStyle w:val="ListParagraph"/>
        <w:numPr>
          <w:ilvl w:val="0"/>
          <w:numId w:val="2"/>
        </w:numPr>
        <w:spacing w:after="65" w:line="250"/>
      </w:pPr>
      <w:r>
        <w:rPr>
          <w:i w:val="false"/>
          <w:iCs w:val="false"/>
          <w:color w:val="20272D"/>
          <w:sz w:val="21"/>
          <w:szCs w:val="21"/>
        </w:rPr>
        <w:t xml:space="preserve">environmental-flow coverage;</w:t>
      </w:r>
    </w:p>
    <w:p>
      <w:pPr>
        <w:pStyle w:val="ListParagraph"/>
        <w:numPr>
          <w:ilvl w:val="0"/>
          <w:numId w:val="2"/>
        </w:numPr>
        <w:spacing w:after="65" w:line="250"/>
      </w:pPr>
      <w:r>
        <w:rPr>
          <w:i w:val="false"/>
          <w:iCs w:val="false"/>
          <w:color w:val="20272D"/>
          <w:sz w:val="21"/>
          <w:szCs w:val="21"/>
        </w:rPr>
        <w:t xml:space="preserve">spill limits;</w:t>
      </w:r>
    </w:p>
    <w:p>
      <w:pPr>
        <w:pStyle w:val="ListParagraph"/>
        <w:numPr>
          <w:ilvl w:val="0"/>
          <w:numId w:val="2"/>
        </w:numPr>
        <w:spacing w:after="65" w:line="250"/>
      </w:pPr>
      <w:r>
        <w:rPr>
          <w:i w:val="false"/>
          <w:iCs w:val="false"/>
          <w:color w:val="20272D"/>
          <w:sz w:val="21"/>
          <w:szCs w:val="21"/>
        </w:rPr>
        <w:t xml:space="preserve">value of lost load;</w:t>
      </w:r>
    </w:p>
    <w:p>
      <w:pPr>
        <w:pStyle w:val="ListParagraph"/>
        <w:numPr>
          <w:ilvl w:val="0"/>
          <w:numId w:val="2"/>
        </w:numPr>
        <w:spacing w:after="65" w:line="250"/>
      </w:pPr>
      <w:r>
        <w:rPr>
          <w:i w:val="false"/>
          <w:iCs w:val="false"/>
          <w:color w:val="20272D"/>
          <w:sz w:val="21"/>
          <w:szCs w:val="21"/>
        </w:rPr>
        <w:t xml:space="preserve">solver and tolerance.</w:t>
      </w:r>
    </w:p>
    <w:p>
      <w:pPr>
        <w:keepLines/>
        <w:spacing w:after="110" w:line="276"/>
        <w:jc w:val="both"/>
      </w:pPr>
      <w:r>
        <w:rPr>
          <w:i w:val="false"/>
          <w:iCs w:val="false"/>
          <w:color w:val="20272D"/>
          <w:sz w:val="21"/>
          <w:szCs w:val="21"/>
        </w:rPr>
        <w:t xml:space="preserve">Deterministic scenarios are not independent statistical observations. The paper should emphasize paired effect sizes, ranges, consistency of sign, and stress-condition dependence. It should avoid p-values unless a defensible stochastic sample or probabilistic ensemble is introduced.</w:t>
      </w:r>
    </w:p>
    <w:p>
      <w:pPr>
        <w:pStyle w:val="Heading2"/>
        <w:keepNext/>
        <w:spacing w:after="100" w:before="190"/>
      </w:pPr>
      <w:r>
        <w:t xml:space="preserve">3.7 Reliability terminology</w:t>
      </w:r>
    </w:p>
    <w:p>
      <w:pPr>
        <w:keepLines/>
        <w:spacing w:after="110" w:line="276"/>
        <w:jc w:val="both"/>
      </w:pPr>
      <w:r>
        <w:rPr>
          <w:i w:val="false"/>
          <w:iCs w:val="false"/>
          <w:color w:val="20272D"/>
          <w:sz w:val="21"/>
          <w:szCs w:val="21"/>
        </w:rPr>
        <w:t xml:space="preserve">Backstop dispatch in one deterministic year measures unserved energy. “Expected energy not served” should be reserved for a probability-weighted ensemble covering uncertain outages, hydrology, demand, or forecast conditions. Precise terminology will prevent a predictable reviewer criticism.</w:t>
      </w:r>
    </w:p>
    <w:p>
      <w:pPr>
        <w:pStyle w:val="Heading1"/>
        <w:keepNext/>
        <w:spacing w:after="100" w:before="260"/>
      </w:pPr>
      <w:r>
        <w:t xml:space="preserve">4. Modelling strategy</w:t>
      </w:r>
    </w:p>
    <w:p>
      <w:pPr>
        <w:pStyle w:val="Heading2"/>
        <w:keepNext/>
        <w:spacing w:after="100" w:before="190"/>
      </w:pPr>
      <w:r>
        <w:t xml:space="preserve">4.1 Configuration A: full cascade</w:t>
      </w:r>
    </w:p>
    <w:p>
      <w:pPr>
        <w:keepLines/>
        <w:spacing w:after="110" w:line="276"/>
        <w:jc w:val="both"/>
      </w:pPr>
      <w:r>
        <w:rPr>
          <w:i w:val="false"/>
          <w:iCs w:val="false"/>
          <w:color w:val="20272D"/>
          <w:sz w:val="21"/>
          <w:szCs w:val="21"/>
        </w:rPr>
        <w:t xml:space="preserve">Configuration A should represent:</w:t>
      </w:r>
    </w:p>
    <w:p>
      <w:pPr>
        <w:pStyle w:val="ListParagraph"/>
        <w:numPr>
          <w:ilvl w:val="0"/>
          <w:numId w:val="2"/>
        </w:numPr>
        <w:spacing w:after="65" w:line="250"/>
      </w:pPr>
      <w:r>
        <w:rPr>
          <w:i w:val="false"/>
          <w:iCs w:val="false"/>
          <w:color w:val="20272D"/>
          <w:sz w:val="21"/>
          <w:szCs w:val="21"/>
        </w:rPr>
        <w:t xml:space="preserve">one Store per physical reservoir;</w:t>
      </w:r>
    </w:p>
    <w:p>
      <w:pPr>
        <w:pStyle w:val="ListParagraph"/>
        <w:numPr>
          <w:ilvl w:val="0"/>
          <w:numId w:val="2"/>
        </w:numPr>
        <w:spacing w:after="65" w:line="250"/>
      </w:pPr>
      <w:r>
        <w:rPr>
          <w:i w:val="false"/>
          <w:iCs w:val="false"/>
          <w:color w:val="20272D"/>
          <w:sz w:val="21"/>
          <w:szCs w:val="21"/>
        </w:rPr>
        <w:t xml:space="preserve">incremental natural inflow assigned without upstream double counting;</w:t>
      </w:r>
    </w:p>
    <w:p>
      <w:pPr>
        <w:pStyle w:val="ListParagraph"/>
        <w:numPr>
          <w:ilvl w:val="0"/>
          <w:numId w:val="2"/>
        </w:numPr>
        <w:spacing w:after="65" w:line="250"/>
      </w:pPr>
      <w:r>
        <w:rPr>
          <w:i w:val="false"/>
          <w:iCs w:val="false"/>
          <w:color w:val="20272D"/>
          <w:sz w:val="21"/>
          <w:szCs w:val="21"/>
        </w:rPr>
        <w:t xml:space="preserve">one turbine pathway per station or documented aggregate station;</w:t>
      </w:r>
    </w:p>
    <w:p>
      <w:pPr>
        <w:pStyle w:val="ListParagraph"/>
        <w:numPr>
          <w:ilvl w:val="0"/>
          <w:numId w:val="2"/>
        </w:numPr>
        <w:spacing w:after="65" w:line="250"/>
      </w:pPr>
      <w:r>
        <w:rPr>
          <w:i w:val="false"/>
          <w:iCs w:val="false"/>
          <w:color w:val="20272D"/>
          <w:sz w:val="21"/>
          <w:szCs w:val="21"/>
        </w:rPr>
        <w:t xml:space="preserve">electrical output at the station’s original network bus;</w:t>
      </w:r>
    </w:p>
    <w:p>
      <w:pPr>
        <w:pStyle w:val="ListParagraph"/>
        <w:numPr>
          <w:ilvl w:val="0"/>
          <w:numId w:val="2"/>
        </w:numPr>
        <w:spacing w:after="65" w:line="250"/>
      </w:pPr>
      <w:r>
        <w:rPr>
          <w:i w:val="false"/>
          <w:iCs w:val="false"/>
          <w:color w:val="20272D"/>
          <w:sz w:val="21"/>
          <w:szCs w:val="21"/>
        </w:rPr>
        <w:t xml:space="preserve">downstream water output from the same turbine discharge;</w:t>
      </w:r>
    </w:p>
    <w:p>
      <w:pPr>
        <w:pStyle w:val="ListParagraph"/>
        <w:numPr>
          <w:ilvl w:val="0"/>
          <w:numId w:val="2"/>
        </w:numPr>
        <w:spacing w:after="65" w:line="250"/>
      </w:pPr>
      <w:r>
        <w:rPr>
          <w:i w:val="false"/>
          <w:iCs w:val="false"/>
          <w:color w:val="20272D"/>
          <w:sz w:val="21"/>
          <w:szCs w:val="21"/>
        </w:rPr>
        <w:t xml:space="preserve">parallel spill transfer;</w:t>
      </w:r>
    </w:p>
    <w:p>
      <w:pPr>
        <w:pStyle w:val="ListParagraph"/>
        <w:numPr>
          <w:ilvl w:val="0"/>
          <w:numId w:val="2"/>
        </w:numPr>
        <w:spacing w:after="65" w:line="250"/>
      </w:pPr>
      <w:r>
        <w:rPr>
          <w:i w:val="false"/>
          <w:iCs w:val="false"/>
          <w:color w:val="20272D"/>
          <w:sz w:val="21"/>
          <w:szCs w:val="21"/>
        </w:rPr>
        <w:t xml:space="preserve">explicit integer-hour travel time;</w:t>
      </w:r>
    </w:p>
    <w:p>
      <w:pPr>
        <w:pStyle w:val="ListParagraph"/>
        <w:numPr>
          <w:ilvl w:val="0"/>
          <w:numId w:val="2"/>
        </w:numPr>
        <w:spacing w:after="65" w:line="250"/>
      </w:pPr>
      <w:r>
        <w:rPr>
          <w:i w:val="false"/>
          <w:iCs w:val="false"/>
          <w:color w:val="20272D"/>
          <w:sz w:val="21"/>
          <w:szCs w:val="21"/>
        </w:rPr>
        <w:t xml:space="preserve">minimum combined turbine-and-spill release where supported;</w:t>
      </w:r>
    </w:p>
    <w:p>
      <w:pPr>
        <w:pStyle w:val="ListParagraph"/>
        <w:numPr>
          <w:ilvl w:val="0"/>
          <w:numId w:val="2"/>
        </w:numPr>
        <w:spacing w:after="65" w:line="250"/>
      </w:pPr>
      <w:r>
        <w:rPr>
          <w:i w:val="false"/>
          <w:iCs w:val="false"/>
          <w:color w:val="20272D"/>
          <w:sz w:val="21"/>
          <w:szCs w:val="21"/>
        </w:rPr>
        <w:t xml:space="preserve">physical storage bounds and evidence-supported seasonal rules;</w:t>
      </w:r>
    </w:p>
    <w:p>
      <w:pPr>
        <w:pStyle w:val="ListParagraph"/>
        <w:numPr>
          <w:ilvl w:val="0"/>
          <w:numId w:val="2"/>
        </w:numPr>
        <w:spacing w:after="65" w:line="250"/>
      </w:pPr>
      <w:r>
        <w:rPr>
          <w:i w:val="false"/>
          <w:iCs w:val="false"/>
          <w:color w:val="20272D"/>
          <w:sz w:val="21"/>
          <w:szCs w:val="21"/>
        </w:rPr>
        <w:t xml:space="preserve">terminal storage treatment.</w:t>
      </w:r>
    </w:p>
    <w:p>
      <w:pPr>
        <w:keepLines/>
        <w:spacing w:after="110" w:line="276"/>
        <w:jc w:val="both"/>
      </w:pPr>
      <w:r>
        <w:rPr>
          <w:i w:val="false"/>
          <w:iCs w:val="false"/>
          <w:color w:val="20272D"/>
          <w:sz w:val="21"/>
          <w:szCs w:val="21"/>
        </w:rPr>
        <w:t xml:space="preserve">Travel delay should be implemented through explicit linear sending and receiving constraints rather than an assumed software attribute until the installed PyPSA version and serialization behavior are confirmed.</w:t>
      </w:r>
    </w:p>
    <w:p>
      <w:pPr>
        <w:keepLines/>
        <w:spacing w:after="110" w:line="276"/>
        <w:jc w:val="both"/>
      </w:pPr>
      <w:r>
        <w:rPr>
          <w:i w:val="false"/>
          <w:iCs w:val="false"/>
          <w:color w:val="20272D"/>
          <w:sz w:val="21"/>
          <w:szCs w:val="21"/>
        </w:rPr>
        <w:t xml:space="preserve">The first delayed hours require a boundary convention. The preferred method is a warm-up period longer than the maximum travel delay, followed by extraction of the analysis year. Cyclic wrapping should be a sensitivity because it moves end-of-year releases into the first hours.</w:t>
      </w:r>
    </w:p>
    <w:p>
      <w:pPr>
        <w:pStyle w:val="Heading2"/>
        <w:keepNext/>
        <w:spacing w:after="100" w:before="190"/>
      </w:pPr>
      <w:r>
        <w:t xml:space="preserve">4.2 Configuration B: two-store approximation</w:t>
      </w:r>
    </w:p>
    <w:p>
      <w:pPr>
        <w:keepLines/>
        <w:spacing w:after="110" w:line="276"/>
        <w:jc w:val="both"/>
      </w:pPr>
      <w:r>
        <w:rPr>
          <w:i w:val="false"/>
          <w:iCs w:val="false"/>
          <w:color w:val="20272D"/>
          <w:sz w:val="21"/>
          <w:szCs w:val="21"/>
        </w:rPr>
        <w:t xml:space="preserve">Configuration B should aggregate each major basin to upper and lower Stores while preserving:</w:t>
      </w:r>
    </w:p>
    <w:p>
      <w:pPr>
        <w:pStyle w:val="ListParagraph"/>
        <w:numPr>
          <w:ilvl w:val="0"/>
          <w:numId w:val="2"/>
        </w:numPr>
        <w:spacing w:after="65" w:line="250"/>
      </w:pPr>
      <w:r>
        <w:rPr>
          <w:i w:val="false"/>
          <w:iCs w:val="false"/>
          <w:color w:val="20272D"/>
          <w:sz w:val="21"/>
          <w:szCs w:val="21"/>
        </w:rPr>
        <w:t xml:space="preserve">total storage;</w:t>
      </w:r>
    </w:p>
    <w:p>
      <w:pPr>
        <w:pStyle w:val="ListParagraph"/>
        <w:numPr>
          <w:ilvl w:val="0"/>
          <w:numId w:val="2"/>
        </w:numPr>
        <w:spacing w:after="65" w:line="250"/>
      </w:pPr>
      <w:r>
        <w:rPr>
          <w:i w:val="false"/>
          <w:iCs w:val="false"/>
          <w:color w:val="20272D"/>
          <w:sz w:val="21"/>
          <w:szCs w:val="21"/>
        </w:rPr>
        <w:t xml:space="preserve">total natural inflow;</w:t>
      </w:r>
    </w:p>
    <w:p>
      <w:pPr>
        <w:pStyle w:val="ListParagraph"/>
        <w:numPr>
          <w:ilvl w:val="0"/>
          <w:numId w:val="2"/>
        </w:numPr>
        <w:spacing w:after="65" w:line="250"/>
      </w:pPr>
      <w:r>
        <w:rPr>
          <w:i w:val="false"/>
          <w:iCs w:val="false"/>
          <w:color w:val="20272D"/>
          <w:sz w:val="21"/>
          <w:szCs w:val="21"/>
        </w:rPr>
        <w:t xml:space="preserve">installed turbine capacity;</w:t>
      </w:r>
    </w:p>
    <w:p>
      <w:pPr>
        <w:pStyle w:val="ListParagraph"/>
        <w:numPr>
          <w:ilvl w:val="0"/>
          <w:numId w:val="2"/>
        </w:numPr>
        <w:spacing w:after="65" w:line="250"/>
      </w:pPr>
      <w:r>
        <w:rPr>
          <w:i w:val="false"/>
          <w:iCs w:val="false"/>
          <w:color w:val="20272D"/>
          <w:sz w:val="21"/>
          <w:szCs w:val="21"/>
        </w:rPr>
        <w:t xml:space="preserve">original electrical output buses where feasible;</w:t>
      </w:r>
    </w:p>
    <w:p>
      <w:pPr>
        <w:pStyle w:val="ListParagraph"/>
        <w:numPr>
          <w:ilvl w:val="0"/>
          <w:numId w:val="2"/>
        </w:numPr>
        <w:spacing w:after="65" w:line="250"/>
      </w:pPr>
      <w:r>
        <w:rPr>
          <w:i w:val="false"/>
          <w:iCs w:val="false"/>
          <w:color w:val="20272D"/>
          <w:sz w:val="21"/>
          <w:szCs w:val="21"/>
        </w:rPr>
        <w:t xml:space="preserve">one upper-to-lower water transfer.</w:t>
      </w:r>
    </w:p>
    <w:p>
      <w:pPr>
        <w:keepLines/>
        <w:spacing w:after="110" w:line="276"/>
        <w:jc w:val="both"/>
      </w:pPr>
      <w:r>
        <w:rPr>
          <w:i w:val="false"/>
          <w:iCs w:val="false"/>
          <w:color w:val="20272D"/>
          <w:sz w:val="21"/>
          <w:szCs w:val="21"/>
        </w:rPr>
        <w:t xml:space="preserve">It should remove station-level delays and reach-specific operating rules unless a valid aggregate form exists. Its purpose is practical: determine whether limited disaggregation recovers most of Configuration A at lower data and computational cost.</w:t>
      </w:r>
    </w:p>
    <w:p>
      <w:pPr>
        <w:pStyle w:val="Heading2"/>
        <w:keepNext/>
        <w:spacing w:after="100" w:before="190"/>
      </w:pPr>
      <w:r>
        <w:t xml:space="preserve">4.3 Configuration C: single energy bucket</w:t>
      </w:r>
    </w:p>
    <w:p>
      <w:pPr>
        <w:keepLines/>
        <w:spacing w:after="110" w:line="276"/>
        <w:jc w:val="both"/>
      </w:pPr>
      <w:r>
        <w:rPr>
          <w:i w:val="false"/>
          <w:iCs w:val="false"/>
          <w:color w:val="20272D"/>
          <w:sz w:val="21"/>
          <w:szCs w:val="21"/>
        </w:rPr>
        <w:t xml:space="preserve">Configuration C should contain one basin-level Store but preserve station electrical delivery locations in the primary comparison. Stations may draw from the common Store through individual output Links. This removes hydraulic ordering without moving generation around the electrical network.</w:t>
      </w:r>
    </w:p>
    <w:p>
      <w:pPr>
        <w:keepLines/>
        <w:spacing w:after="110" w:line="276"/>
        <w:jc w:val="both"/>
      </w:pPr>
      <w:r>
        <w:rPr>
          <w:i w:val="false"/>
          <w:iCs w:val="false"/>
          <w:color w:val="20272D"/>
          <w:sz w:val="21"/>
          <w:szCs w:val="21"/>
        </w:rPr>
        <w:t xml:space="preserve">A separate </w:t>
      </w:r>
      <w:r>
        <w:rPr>
          <w:rFonts w:ascii="Consolas" w:cs="Consolas" w:eastAsia="Consolas" w:hAnsi="Consolas"/>
          <w:color w:val="34495E"/>
          <w:sz w:val="18"/>
          <w:szCs w:val="18"/>
          <w:shd w:fill="F3F5F6" w:val="clear"/>
        </w:rPr>
        <w:t xml:space="preserve">C_bucket_one_bus</w:t>
      </w:r>
      <w:r>
        <w:rPr>
          <w:i w:val="false"/>
          <w:iCs w:val="false"/>
          <w:color w:val="20272D"/>
          <w:sz w:val="21"/>
          <w:szCs w:val="21"/>
        </w:rPr>
        <w:t xml:space="preserve"> sensitivity can test the compound effect of hydraulic and electrical aggregation.</w:t>
      </w:r>
    </w:p>
    <w:p>
      <w:pPr>
        <w:pStyle w:val="Heading2"/>
        <w:keepNext/>
        <w:spacing w:after="100" w:before="190"/>
      </w:pPr>
      <w:r>
        <w:t xml:space="preserve">4.4 Scenario design</w:t>
      </w:r>
    </w:p>
    <w:p>
      <w:pPr>
        <w:keepLines/>
        <w:spacing w:after="110" w:line="276"/>
        <w:jc w:val="both"/>
      </w:pPr>
      <w:r>
        <w:rPr>
          <w:i w:val="false"/>
          <w:iCs w:val="false"/>
          <w:color w:val="20272D"/>
          <w:sz w:val="21"/>
          <w:szCs w:val="21"/>
        </w:rPr>
        <w:t xml:space="preserve">The core experiment should use matched combinations:</w:t>
      </w:r>
    </w:p>
    <w:tbl>
      <w:tblPr>
        <w:tblW w:type="dxa" w:w="10100"/>
        <w:jc w:val="center"/>
        <w:tblBorders>
          <w:top w:val="single" w:color="auto" w:sz="4"/>
          <w:left w:val="single" w:color="auto" w:sz="4"/>
          <w:bottom w:val="single" w:color="auto" w:sz="4"/>
          <w:right w:val="single" w:color="auto" w:sz="4"/>
          <w:insideH w:val="single" w:color="auto" w:sz="4"/>
          <w:insideV w:val="single" w:color="auto" w:sz="4"/>
        </w:tblBorders>
      </w:tblPr>
      <w:tblGrid>
        <w:gridCol w:w="3366"/>
        <w:gridCol w:w="3366"/>
        <w:gridCol w:w="3366"/>
      </w:tblGrid>
      <w:tr>
        <w:trPr>
          <w:cantSplit/>
          <w:tblHeader/>
        </w:trPr>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Factor</w:t>
            </w:r>
          </w:p>
        </w:tc>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Minimum levels</w:t>
            </w:r>
          </w:p>
        </w:tc>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Required definition</w:t>
            </w:r>
          </w:p>
        </w:tc>
      </w:tr>
      <w:tr>
        <w:trPr>
          <w:cantSplit/>
          <w:tblHeader w:val="false"/>
        </w:trPr>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Demand</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baseline, medium, high electrification</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annual TWh, peak GW, spatial distribution</w:t>
            </w:r>
          </w:p>
        </w:tc>
      </w:tr>
      <w:tr>
        <w:trPr>
          <w:cantSplit/>
          <w:tblHeader w:val="false"/>
        </w:trPr>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VRE</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low, medium, high</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wind/solar MW, available TWh, share of load</w:t>
            </w:r>
          </w:p>
        </w:tc>
      </w:tr>
      <w:tr>
        <w:trPr>
          <w:cantSplit/>
          <w:tblHeader w:val="false"/>
        </w:trPr>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Hydrology</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dry, median, wet</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historical years or documented chronological transformations</w:t>
            </w:r>
          </w:p>
        </w:tc>
      </w:tr>
      <w:tr>
        <w:trPr>
          <w:cantSplit/>
          <w:tblHeader w:val="false"/>
        </w:trPr>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Hydro model</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A, B, C</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exact component and constraint switches</w:t>
            </w:r>
          </w:p>
        </w:tc>
      </w:tr>
    </w:tbl>
    <w:p>
      <w:pPr>
        <w:spacing w:after="80"/>
      </w:pPr>
    </w:p>
    <w:p>
      <w:pPr>
        <w:keepLines/>
        <w:spacing w:after="110" w:line="276"/>
        <w:jc w:val="both"/>
      </w:pPr>
      <w:r>
        <w:rPr>
          <w:i w:val="false"/>
          <w:iCs w:val="false"/>
          <w:color w:val="20272D"/>
          <w:sz w:val="21"/>
          <w:szCs w:val="21"/>
        </w:rPr>
        <w:t xml:space="preserve">The study should use chronological hydrological conditions rather than uniformly multiplying every hour whenever suitable historical years exist. Uniform scalars preserve neither drought timing nor seasonal correlation.</w:t>
      </w:r>
    </w:p>
    <w:p>
      <w:pPr>
        <w:pStyle w:val="Heading2"/>
        <w:keepNext/>
        <w:spacing w:after="100" w:before="190"/>
      </w:pPr>
      <w:r>
        <w:t xml:space="preserve">4.5 Event-based causal analysis</w:t>
      </w:r>
    </w:p>
    <w:p>
      <w:pPr>
        <w:keepLines/>
        <w:spacing w:after="110" w:line="276"/>
        <w:jc w:val="both"/>
      </w:pPr>
      <w:r>
        <w:rPr>
          <w:i w:val="false"/>
          <w:iCs w:val="false"/>
          <w:color w:val="20272D"/>
          <w:sz w:val="21"/>
          <w:szCs w:val="21"/>
        </w:rPr>
        <w:t xml:space="preserve">Annual metrics alone cannot demonstrate mechanism. The workflow should select events using predeclared rules:</w:t>
      </w:r>
    </w:p>
    <w:p>
      <w:pPr>
        <w:pStyle w:val="ListParagraph"/>
        <w:numPr>
          <w:ilvl w:val="0"/>
          <w:numId w:val="6"/>
        </w:numPr>
        <w:spacing w:after="70" w:line="260"/>
      </w:pPr>
      <w:r>
        <w:rPr>
          <w:i w:val="false"/>
          <w:iCs w:val="false"/>
          <w:color w:val="20272D"/>
          <w:sz w:val="21"/>
          <w:szCs w:val="21"/>
        </w:rPr>
        <w:t xml:space="preserve">maximum hourly A–C unserved-energy difference;</w:t>
      </w:r>
    </w:p>
    <w:p>
      <w:pPr>
        <w:pStyle w:val="ListParagraph"/>
        <w:numPr>
          <w:ilvl w:val="0"/>
          <w:numId w:val="6"/>
        </w:numPr>
        <w:spacing w:after="70" w:line="260"/>
      </w:pPr>
      <w:r>
        <w:rPr>
          <w:i w:val="false"/>
          <w:iCs w:val="false"/>
          <w:color w:val="20272D"/>
          <w:sz w:val="21"/>
          <w:szCs w:val="21"/>
        </w:rPr>
        <w:t xml:space="preserve">window with maximum cumulative curtailment difference;</w:t>
      </w:r>
    </w:p>
    <w:p>
      <w:pPr>
        <w:pStyle w:val="ListParagraph"/>
        <w:numPr>
          <w:ilvl w:val="0"/>
          <w:numId w:val="6"/>
        </w:numPr>
        <w:spacing w:after="70" w:line="260"/>
      </w:pPr>
      <w:r>
        <w:rPr>
          <w:i w:val="false"/>
          <w:iCs w:val="false"/>
          <w:color w:val="20272D"/>
          <w:sz w:val="21"/>
          <w:szCs w:val="21"/>
        </w:rPr>
        <w:t xml:space="preserve">corridor-hour with maximum congestion redistribution.</w:t>
      </w:r>
    </w:p>
    <w:p>
      <w:pPr>
        <w:keepLines/>
        <w:spacing w:after="110" w:line="276"/>
        <w:jc w:val="both"/>
      </w:pPr>
      <w:r>
        <w:rPr>
          <w:i w:val="false"/>
          <w:iCs w:val="false"/>
          <w:color w:val="20272D"/>
          <w:sz w:val="21"/>
          <w:szCs w:val="21"/>
        </w:rPr>
        <w:t xml:space="preserve">For each event, export:</w:t>
      </w:r>
    </w:p>
    <w:p>
      <w:pPr>
        <w:pStyle w:val="ListParagraph"/>
        <w:numPr>
          <w:ilvl w:val="0"/>
          <w:numId w:val="2"/>
        </w:numPr>
        <w:spacing w:after="65" w:line="250"/>
      </w:pPr>
      <w:r>
        <w:rPr>
          <w:i w:val="false"/>
          <w:iCs w:val="false"/>
          <w:color w:val="20272D"/>
          <w:sz w:val="21"/>
          <w:szCs w:val="21"/>
        </w:rPr>
        <w:t xml:space="preserve">demand and residual load;</w:t>
      </w:r>
    </w:p>
    <w:p>
      <w:pPr>
        <w:pStyle w:val="ListParagraph"/>
        <w:numPr>
          <w:ilvl w:val="0"/>
          <w:numId w:val="2"/>
        </w:numPr>
        <w:spacing w:after="65" w:line="250"/>
      </w:pPr>
      <w:r>
        <w:rPr>
          <w:i w:val="false"/>
          <w:iCs w:val="false"/>
          <w:color w:val="20272D"/>
          <w:sz w:val="21"/>
          <w:szCs w:val="21"/>
        </w:rPr>
        <w:t xml:space="preserve">renewable availability and dispatch;</w:t>
      </w:r>
    </w:p>
    <w:p>
      <w:pPr>
        <w:pStyle w:val="ListParagraph"/>
        <w:numPr>
          <w:ilvl w:val="0"/>
          <w:numId w:val="2"/>
        </w:numPr>
        <w:spacing w:after="65" w:line="250"/>
      </w:pPr>
      <w:r>
        <w:rPr>
          <w:i w:val="false"/>
          <w:iCs w:val="false"/>
          <w:color w:val="20272D"/>
          <w:sz w:val="21"/>
          <w:szCs w:val="21"/>
        </w:rPr>
        <w:t xml:space="preserve">station generation;</w:t>
      </w:r>
    </w:p>
    <w:p>
      <w:pPr>
        <w:pStyle w:val="ListParagraph"/>
        <w:numPr>
          <w:ilvl w:val="0"/>
          <w:numId w:val="2"/>
        </w:numPr>
        <w:spacing w:after="65" w:line="250"/>
      </w:pPr>
      <w:r>
        <w:rPr>
          <w:i w:val="false"/>
          <w:iCs w:val="false"/>
          <w:color w:val="20272D"/>
          <w:sz w:val="21"/>
          <w:szCs w:val="21"/>
        </w:rPr>
        <w:t xml:space="preserve">turbine discharge and spill;</w:t>
      </w:r>
    </w:p>
    <w:p>
      <w:pPr>
        <w:pStyle w:val="ListParagraph"/>
        <w:numPr>
          <w:ilvl w:val="0"/>
          <w:numId w:val="2"/>
        </w:numPr>
        <w:spacing w:after="65" w:line="250"/>
      </w:pPr>
      <w:r>
        <w:rPr>
          <w:i w:val="false"/>
          <w:iCs w:val="false"/>
          <w:color w:val="20272D"/>
          <w:sz w:val="21"/>
          <w:szCs w:val="21"/>
        </w:rPr>
        <w:t xml:space="preserve">upstream and downstream storage;</w:t>
      </w:r>
    </w:p>
    <w:p>
      <w:pPr>
        <w:pStyle w:val="ListParagraph"/>
        <w:numPr>
          <w:ilvl w:val="0"/>
          <w:numId w:val="2"/>
        </w:numPr>
        <w:spacing w:after="65" w:line="250"/>
      </w:pPr>
      <w:r>
        <w:rPr>
          <w:i w:val="false"/>
          <w:iCs w:val="false"/>
          <w:color w:val="20272D"/>
          <w:sz w:val="21"/>
          <w:szCs w:val="21"/>
        </w:rPr>
        <w:t xml:space="preserve">delayed receiving flow;</w:t>
      </w:r>
    </w:p>
    <w:p>
      <w:pPr>
        <w:pStyle w:val="ListParagraph"/>
        <w:numPr>
          <w:ilvl w:val="0"/>
          <w:numId w:val="2"/>
        </w:numPr>
        <w:spacing w:after="65" w:line="250"/>
      </w:pPr>
      <w:r>
        <w:rPr>
          <w:i w:val="false"/>
          <w:iCs w:val="false"/>
          <w:color w:val="20272D"/>
          <w:sz w:val="21"/>
          <w:szCs w:val="21"/>
        </w:rPr>
        <w:t xml:space="preserve">minimum-flow bounds;</w:t>
      </w:r>
    </w:p>
    <w:p>
      <w:pPr>
        <w:pStyle w:val="ListParagraph"/>
        <w:numPr>
          <w:ilvl w:val="0"/>
          <w:numId w:val="2"/>
        </w:numPr>
        <w:spacing w:after="65" w:line="250"/>
      </w:pPr>
      <w:r>
        <w:rPr>
          <w:i w:val="false"/>
          <w:iCs w:val="false"/>
          <w:color w:val="20272D"/>
          <w:sz w:val="21"/>
          <w:szCs w:val="21"/>
        </w:rPr>
        <w:t xml:space="preserve">imports and exports;</w:t>
      </w:r>
    </w:p>
    <w:p>
      <w:pPr>
        <w:pStyle w:val="ListParagraph"/>
        <w:numPr>
          <w:ilvl w:val="0"/>
          <w:numId w:val="2"/>
        </w:numPr>
        <w:spacing w:after="65" w:line="250"/>
      </w:pPr>
      <w:r>
        <w:rPr>
          <w:i w:val="false"/>
          <w:iCs w:val="false"/>
          <w:color w:val="20272D"/>
          <w:sz w:val="21"/>
          <w:szCs w:val="21"/>
        </w:rPr>
        <w:t xml:space="preserve">line loading;</w:t>
      </w:r>
    </w:p>
    <w:p>
      <w:pPr>
        <w:pStyle w:val="ListParagraph"/>
        <w:numPr>
          <w:ilvl w:val="0"/>
          <w:numId w:val="2"/>
        </w:numPr>
        <w:spacing w:after="65" w:line="250"/>
      </w:pPr>
      <w:r>
        <w:rPr>
          <w:i w:val="false"/>
          <w:iCs w:val="false"/>
          <w:color w:val="20272D"/>
          <w:sz w:val="21"/>
          <w:szCs w:val="21"/>
        </w:rPr>
        <w:t xml:space="preserve">relevant dual values when reliable.</w:t>
      </w:r>
    </w:p>
    <w:p>
      <w:pPr>
        <w:keepLines/>
        <w:spacing w:after="110" w:line="276"/>
        <w:jc w:val="both"/>
      </w:pPr>
      <w:r>
        <w:rPr>
          <w:i w:val="false"/>
          <w:iCs w:val="false"/>
          <w:color w:val="20272D"/>
          <w:sz w:val="21"/>
          <w:szCs w:val="21"/>
        </w:rPr>
        <w:t xml:space="preserve">The Results section should trace at least one event from upstream storage through river transfer to electricity-system outcome.</w:t>
      </w:r>
    </w:p>
    <w:p>
      <w:pPr>
        <w:pStyle w:val="Heading1"/>
        <w:keepNext/>
        <w:spacing w:after="100" w:before="260"/>
      </w:pPr>
      <w:r>
        <w:t xml:space="preserve">5. Work packages and deliverables</w:t>
      </w:r>
    </w:p>
    <w:p>
      <w:pPr>
        <w:pStyle w:val="Heading2"/>
        <w:keepNext/>
        <w:spacing w:after="100" w:before="190"/>
      </w:pPr>
      <w:r>
        <w:t xml:space="preserve">WP0 — Study governance and freeze</w:t>
      </w:r>
    </w:p>
    <w:p>
      <w:pPr>
        <w:keepLines/>
        <w:spacing w:after="110" w:line="276"/>
        <w:jc w:val="both"/>
      </w:pPr>
      <w:r>
        <w:rPr>
          <w:b/>
          <w:bCs/>
          <w:color w:val="20272D"/>
          <w:sz w:val="21"/>
          <w:szCs w:val="21"/>
        </w:rPr>
        <w:t xml:space="preserve">Objective:</w:t>
      </w:r>
      <w:r>
        <w:rPr>
          <w:i w:val="false"/>
          <w:iCs w:val="false"/>
          <w:color w:val="20272D"/>
          <w:sz w:val="21"/>
          <w:szCs w:val="21"/>
        </w:rPr>
        <w:t xml:space="preserve"> establish a controlled and auditable research baseline.</w:t>
      </w:r>
    </w:p>
    <w:p>
      <w:pPr>
        <w:keepLines/>
        <w:spacing w:after="110" w:line="276"/>
        <w:jc w:val="both"/>
      </w:pPr>
      <w:r>
        <w:rPr>
          <w:b/>
          <w:bCs/>
          <w:color w:val="20272D"/>
          <w:sz w:val="21"/>
          <w:szCs w:val="21"/>
        </w:rPr>
        <w:t xml:space="preserve">Tasks:</w:t>
      </w:r>
    </w:p>
    <w:p>
      <w:pPr>
        <w:pStyle w:val="ListParagraph"/>
        <w:numPr>
          <w:ilvl w:val="0"/>
          <w:numId w:val="2"/>
        </w:numPr>
        <w:spacing w:after="65" w:line="250"/>
      </w:pPr>
      <w:r>
        <w:rPr>
          <w:i w:val="false"/>
          <w:iCs w:val="false"/>
          <w:color w:val="20272D"/>
          <w:sz w:val="21"/>
          <w:szCs w:val="21"/>
        </w:rPr>
        <w:t xml:space="preserve">freeze the manuscript hypothesis and primary outcomes;</w:t>
      </w:r>
    </w:p>
    <w:p>
      <w:pPr>
        <w:pStyle w:val="ListParagraph"/>
        <w:numPr>
          <w:ilvl w:val="0"/>
          <w:numId w:val="2"/>
        </w:numPr>
        <w:spacing w:after="65" w:line="250"/>
      </w:pPr>
      <w:r>
        <w:rPr>
          <w:i w:val="false"/>
          <w:iCs w:val="false"/>
          <w:color w:val="20272D"/>
          <w:sz w:val="21"/>
          <w:szCs w:val="21"/>
        </w:rPr>
        <w:t xml:space="preserve">create the study configuration;</w:t>
      </w:r>
    </w:p>
    <w:p>
      <w:pPr>
        <w:pStyle w:val="ListParagraph"/>
        <w:numPr>
          <w:ilvl w:val="0"/>
          <w:numId w:val="2"/>
        </w:numPr>
        <w:spacing w:after="65" w:line="250"/>
      </w:pPr>
      <w:r>
        <w:rPr>
          <w:i w:val="false"/>
          <w:iCs w:val="false"/>
          <w:color w:val="20272D"/>
          <w:sz w:val="21"/>
          <w:szCs w:val="21"/>
        </w:rPr>
        <w:t xml:space="preserve">record package and solver versions;</w:t>
      </w:r>
    </w:p>
    <w:p>
      <w:pPr>
        <w:pStyle w:val="ListParagraph"/>
        <w:numPr>
          <w:ilvl w:val="0"/>
          <w:numId w:val="2"/>
        </w:numPr>
        <w:spacing w:after="65" w:line="250"/>
      </w:pPr>
      <w:r>
        <w:rPr>
          <w:i w:val="false"/>
          <w:iCs w:val="false"/>
          <w:color w:val="20272D"/>
          <w:sz w:val="21"/>
          <w:szCs w:val="21"/>
        </w:rPr>
        <w:t xml:space="preserve">hash model inputs;</w:t>
      </w:r>
    </w:p>
    <w:p>
      <w:pPr>
        <w:pStyle w:val="ListParagraph"/>
        <w:numPr>
          <w:ilvl w:val="0"/>
          <w:numId w:val="2"/>
        </w:numPr>
        <w:spacing w:after="65" w:line="250"/>
      </w:pPr>
      <w:r>
        <w:rPr>
          <w:i w:val="false"/>
          <w:iCs w:val="false"/>
          <w:color w:val="20272D"/>
          <w:sz w:val="21"/>
          <w:szCs w:val="21"/>
        </w:rPr>
        <w:t xml:space="preserve">define run naming and immutable outputs;</w:t>
      </w:r>
    </w:p>
    <w:p>
      <w:pPr>
        <w:pStyle w:val="ListParagraph"/>
        <w:numPr>
          <w:ilvl w:val="0"/>
          <w:numId w:val="2"/>
        </w:numPr>
        <w:spacing w:after="65" w:line="250"/>
      </w:pPr>
      <w:r>
        <w:rPr>
          <w:i w:val="false"/>
          <w:iCs w:val="false"/>
          <w:color w:val="20272D"/>
          <w:sz w:val="21"/>
          <w:szCs w:val="21"/>
        </w:rPr>
        <w:t xml:space="preserve">create an issue and decision log.</w:t>
      </w:r>
    </w:p>
    <w:p>
      <w:pPr>
        <w:keepLines/>
        <w:spacing w:after="110" w:line="276"/>
        <w:jc w:val="both"/>
      </w:pPr>
      <w:r>
        <w:rPr>
          <w:b/>
          <w:bCs/>
          <w:color w:val="20272D"/>
          <w:sz w:val="21"/>
          <w:szCs w:val="21"/>
        </w:rPr>
        <w:t xml:space="preserve">Deliverables:</w:t>
      </w:r>
    </w:p>
    <w:p>
      <w:pPr>
        <w:pStyle w:val="ListParagraph"/>
        <w:numPr>
          <w:ilvl w:val="0"/>
          <w:numId w:val="2"/>
        </w:numPr>
        <w:spacing w:after="65" w:line="250"/>
      </w:pPr>
      <w:r>
        <w:rPr>
          <w:i w:val="false"/>
          <w:iCs w:val="false"/>
          <w:color w:val="20272D"/>
          <w:sz w:val="21"/>
          <w:szCs w:val="21"/>
        </w:rPr>
        <w:t xml:space="preserve">study protocol;</w:t>
      </w:r>
    </w:p>
    <w:p>
      <w:pPr>
        <w:pStyle w:val="ListParagraph"/>
        <w:numPr>
          <w:ilvl w:val="0"/>
          <w:numId w:val="2"/>
        </w:numPr>
        <w:spacing w:after="65" w:line="250"/>
      </w:pPr>
      <w:r>
        <w:rPr>
          <w:i w:val="false"/>
          <w:iCs w:val="false"/>
          <w:color w:val="20272D"/>
          <w:sz w:val="21"/>
          <w:szCs w:val="21"/>
        </w:rPr>
        <w:t xml:space="preserve">scenario configuration;</w:t>
      </w:r>
    </w:p>
    <w:p>
      <w:pPr>
        <w:pStyle w:val="ListParagraph"/>
        <w:numPr>
          <w:ilvl w:val="0"/>
          <w:numId w:val="2"/>
        </w:numPr>
        <w:spacing w:after="65" w:line="250"/>
      </w:pPr>
      <w:r>
        <w:rPr>
          <w:i w:val="false"/>
          <w:iCs w:val="false"/>
          <w:color w:val="20272D"/>
          <w:sz w:val="21"/>
          <w:szCs w:val="21"/>
        </w:rPr>
        <w:t xml:space="preserve">environment record;</w:t>
      </w:r>
    </w:p>
    <w:p>
      <w:pPr>
        <w:pStyle w:val="ListParagraph"/>
        <w:numPr>
          <w:ilvl w:val="0"/>
          <w:numId w:val="2"/>
        </w:numPr>
        <w:spacing w:after="65" w:line="250"/>
      </w:pPr>
      <w:r>
        <w:rPr>
          <w:i w:val="false"/>
          <w:iCs w:val="false"/>
          <w:color w:val="20272D"/>
          <w:sz w:val="21"/>
          <w:szCs w:val="21"/>
        </w:rPr>
        <w:t xml:space="preserve">input manifest;</w:t>
      </w:r>
    </w:p>
    <w:p>
      <w:pPr>
        <w:pStyle w:val="ListParagraph"/>
        <w:numPr>
          <w:ilvl w:val="0"/>
          <w:numId w:val="2"/>
        </w:numPr>
        <w:spacing w:after="65" w:line="250"/>
      </w:pPr>
      <w:r>
        <w:rPr>
          <w:i w:val="false"/>
          <w:iCs w:val="false"/>
          <w:color w:val="20272D"/>
          <w:sz w:val="21"/>
          <w:szCs w:val="21"/>
        </w:rPr>
        <w:t xml:space="preserve">initial risk register.</w:t>
      </w:r>
    </w:p>
    <w:p>
      <w:pPr>
        <w:keepLines/>
        <w:spacing w:after="110" w:line="276"/>
        <w:jc w:val="both"/>
      </w:pPr>
      <w:r>
        <w:rPr>
          <w:b/>
          <w:bCs/>
          <w:color w:val="20272D"/>
          <w:sz w:val="21"/>
          <w:szCs w:val="21"/>
        </w:rPr>
        <w:t xml:space="preserve">Effort:</w:t>
      </w:r>
      <w:r>
        <w:rPr>
          <w:i w:val="false"/>
          <w:iCs w:val="false"/>
          <w:color w:val="20272D"/>
          <w:sz w:val="21"/>
          <w:szCs w:val="21"/>
        </w:rPr>
        <w:t xml:space="preserve"> approximately one week.</w:t>
      </w:r>
    </w:p>
    <w:p>
      <w:pPr>
        <w:pStyle w:val="Heading2"/>
        <w:keepNext/>
        <w:spacing w:after="100" w:before="190"/>
      </w:pPr>
      <w:r>
        <w:t xml:space="preserve">WP1 — Input, unit, and topology audit</w:t>
      </w:r>
    </w:p>
    <w:p>
      <w:pPr>
        <w:keepLines/>
        <w:spacing w:after="110" w:line="276"/>
        <w:jc w:val="both"/>
      </w:pPr>
      <w:r>
        <w:rPr>
          <w:b/>
          <w:bCs/>
          <w:color w:val="20272D"/>
          <w:sz w:val="21"/>
          <w:szCs w:val="21"/>
        </w:rPr>
        <w:t xml:space="preserve">Objective:</w:t>
      </w:r>
      <w:r>
        <w:rPr>
          <w:i w:val="false"/>
          <w:iCs w:val="false"/>
          <w:color w:val="20272D"/>
          <w:sz w:val="21"/>
          <w:szCs w:val="21"/>
        </w:rPr>
        <w:t xml:space="preserve"> establish trustworthy cascade inputs.</w:t>
      </w:r>
    </w:p>
    <w:p>
      <w:pPr>
        <w:keepLines/>
        <w:spacing w:after="110" w:line="276"/>
        <w:jc w:val="both"/>
      </w:pPr>
      <w:r>
        <w:rPr>
          <w:b/>
          <w:bCs/>
          <w:color w:val="20272D"/>
          <w:sz w:val="21"/>
          <w:szCs w:val="21"/>
        </w:rPr>
        <w:t xml:space="preserve">Tasks:</w:t>
      </w:r>
    </w:p>
    <w:p>
      <w:pPr>
        <w:pStyle w:val="ListParagraph"/>
        <w:numPr>
          <w:ilvl w:val="0"/>
          <w:numId w:val="2"/>
        </w:numPr>
        <w:spacing w:after="65" w:line="250"/>
      </w:pPr>
      <w:r>
        <w:rPr>
          <w:i w:val="false"/>
          <w:iCs w:val="false"/>
          <w:color w:val="20272D"/>
          <w:sz w:val="21"/>
          <w:szCs w:val="21"/>
        </w:rPr>
        <w:t xml:space="preserve">reconcile generation, reservoir, cascade, and inflow IDs;</w:t>
      </w:r>
    </w:p>
    <w:p>
      <w:pPr>
        <w:pStyle w:val="ListParagraph"/>
        <w:numPr>
          <w:ilvl w:val="0"/>
          <w:numId w:val="2"/>
        </w:numPr>
        <w:spacing w:after="65" w:line="250"/>
      </w:pPr>
      <w:r>
        <w:rPr>
          <w:i w:val="false"/>
          <w:iCs w:val="false"/>
          <w:color w:val="20272D"/>
          <w:sz w:val="21"/>
          <w:szCs w:val="21"/>
        </w:rPr>
        <w:t xml:space="preserve">verify units and conversions;</w:t>
      </w:r>
    </w:p>
    <w:p>
      <w:pPr>
        <w:pStyle w:val="ListParagraph"/>
        <w:numPr>
          <w:ilvl w:val="0"/>
          <w:numId w:val="2"/>
        </w:numPr>
        <w:spacing w:after="65" w:line="250"/>
      </w:pPr>
      <w:r>
        <w:rPr>
          <w:i w:val="false"/>
          <w:iCs w:val="false"/>
          <w:color w:val="20272D"/>
          <w:sz w:val="21"/>
          <w:szCs w:val="21"/>
        </w:rPr>
        <w:t xml:space="preserve">detect missing, duplicated, and excluded assets;</w:t>
      </w:r>
    </w:p>
    <w:p>
      <w:pPr>
        <w:pStyle w:val="ListParagraph"/>
        <w:numPr>
          <w:ilvl w:val="0"/>
          <w:numId w:val="2"/>
        </w:numPr>
        <w:spacing w:after="65" w:line="250"/>
      </w:pPr>
      <w:r>
        <w:rPr>
          <w:i w:val="false"/>
          <w:iCs w:val="false"/>
          <w:color w:val="20272D"/>
          <w:sz w:val="21"/>
          <w:szCs w:val="21"/>
        </w:rPr>
        <w:t xml:space="preserve">build the canonical directed cascade graph;</w:t>
      </w:r>
    </w:p>
    <w:p>
      <w:pPr>
        <w:pStyle w:val="ListParagraph"/>
        <w:numPr>
          <w:ilvl w:val="0"/>
          <w:numId w:val="2"/>
        </w:numPr>
        <w:spacing w:after="65" w:line="250"/>
      </w:pPr>
      <w:r>
        <w:rPr>
          <w:i w:val="false"/>
          <w:iCs w:val="false"/>
          <w:color w:val="20272D"/>
          <w:sz w:val="21"/>
          <w:szCs w:val="21"/>
        </w:rPr>
        <w:t xml:space="preserve">classify every parameter as observed, derived, calibrated, imputed, scenario, or unknown.</w:t>
      </w:r>
    </w:p>
    <w:p>
      <w:pPr>
        <w:keepLines/>
        <w:spacing w:after="110" w:line="276"/>
        <w:jc w:val="both"/>
      </w:pPr>
      <w:r>
        <w:rPr>
          <w:b/>
          <w:bCs/>
          <w:color w:val="20272D"/>
          <w:sz w:val="21"/>
          <w:szCs w:val="21"/>
        </w:rPr>
        <w:t xml:space="preserve">Deliverables:</w:t>
      </w:r>
    </w:p>
    <w:p>
      <w:pPr>
        <w:pStyle w:val="ListParagraph"/>
        <w:numPr>
          <w:ilvl w:val="0"/>
          <w:numId w:val="2"/>
        </w:numPr>
        <w:spacing w:after="65" w:line="250"/>
      </w:pPr>
      <w:r>
        <w:rPr>
          <w:i w:val="false"/>
          <w:iCs w:val="false"/>
          <w:color w:val="20272D"/>
          <w:sz w:val="21"/>
          <w:szCs w:val="21"/>
        </w:rPr>
        <w:t xml:space="preserve">input-audit table;</w:t>
      </w:r>
    </w:p>
    <w:p>
      <w:pPr>
        <w:pStyle w:val="ListParagraph"/>
        <w:numPr>
          <w:ilvl w:val="0"/>
          <w:numId w:val="2"/>
        </w:numPr>
        <w:spacing w:after="65" w:line="250"/>
      </w:pPr>
      <w:r>
        <w:rPr>
          <w:i w:val="false"/>
          <w:iCs w:val="false"/>
          <w:color w:val="20272D"/>
          <w:sz w:val="21"/>
          <w:szCs w:val="21"/>
        </w:rPr>
        <w:t xml:space="preserve">topology edge table;</w:t>
      </w:r>
    </w:p>
    <w:p>
      <w:pPr>
        <w:pStyle w:val="ListParagraph"/>
        <w:numPr>
          <w:ilvl w:val="0"/>
          <w:numId w:val="2"/>
        </w:numPr>
        <w:spacing w:after="65" w:line="250"/>
      </w:pPr>
      <w:r>
        <w:rPr>
          <w:i w:val="false"/>
          <w:iCs w:val="false"/>
          <w:color w:val="20272D"/>
          <w:sz w:val="21"/>
          <w:szCs w:val="21"/>
        </w:rPr>
        <w:t xml:space="preserve">parameter-coverage matrix;</w:t>
      </w:r>
    </w:p>
    <w:p>
      <w:pPr>
        <w:pStyle w:val="ListParagraph"/>
        <w:numPr>
          <w:ilvl w:val="0"/>
          <w:numId w:val="2"/>
        </w:numPr>
        <w:spacing w:after="65" w:line="250"/>
      </w:pPr>
      <w:r>
        <w:rPr>
          <w:i w:val="false"/>
          <w:iCs w:val="false"/>
          <w:color w:val="20272D"/>
          <w:sz w:val="21"/>
          <w:szCs w:val="21"/>
        </w:rPr>
        <w:t xml:space="preserve">exclusions table;</w:t>
      </w:r>
    </w:p>
    <w:p>
      <w:pPr>
        <w:pStyle w:val="ListParagraph"/>
        <w:numPr>
          <w:ilvl w:val="0"/>
          <w:numId w:val="2"/>
        </w:numPr>
        <w:spacing w:after="65" w:line="250"/>
      </w:pPr>
      <w:r>
        <w:rPr>
          <w:i w:val="false"/>
          <w:iCs w:val="false"/>
          <w:color w:val="20272D"/>
          <w:sz w:val="21"/>
          <w:szCs w:val="21"/>
        </w:rPr>
        <w:t xml:space="preserve">unit tests.</w:t>
      </w:r>
    </w:p>
    <w:p>
      <w:pPr>
        <w:keepLines/>
        <w:spacing w:after="110" w:line="276"/>
        <w:jc w:val="both"/>
      </w:pPr>
      <w:r>
        <w:rPr>
          <w:b/>
          <w:bCs/>
          <w:color w:val="20272D"/>
          <w:sz w:val="21"/>
          <w:szCs w:val="21"/>
        </w:rPr>
        <w:t xml:space="preserve">Effort:</w:t>
      </w:r>
      <w:r>
        <w:rPr>
          <w:i w:val="false"/>
          <w:iCs w:val="false"/>
          <w:color w:val="20272D"/>
          <w:sz w:val="21"/>
          <w:szCs w:val="21"/>
        </w:rPr>
        <w:t xml:space="preserve"> one to two weeks.</w:t>
      </w:r>
    </w:p>
    <w:p>
      <w:pPr>
        <w:pStyle w:val="Heading2"/>
        <w:keepNext/>
        <w:spacing w:after="100" w:before="190"/>
      </w:pPr>
      <w:r>
        <w:t xml:space="preserve">WP2 — Physics implementation and synthetic verification</w:t>
      </w:r>
    </w:p>
    <w:p>
      <w:pPr>
        <w:keepLines/>
        <w:spacing w:after="110" w:line="276"/>
        <w:jc w:val="both"/>
      </w:pPr>
      <w:r>
        <w:rPr>
          <w:b/>
          <w:bCs/>
          <w:color w:val="20272D"/>
          <w:sz w:val="21"/>
          <w:szCs w:val="21"/>
        </w:rPr>
        <w:t xml:space="preserve">Objective:</w:t>
      </w:r>
      <w:r>
        <w:rPr>
          <w:i w:val="false"/>
          <w:iCs w:val="false"/>
          <w:color w:val="20272D"/>
          <w:sz w:val="21"/>
          <w:szCs w:val="21"/>
        </w:rPr>
        <w:t xml:space="preserve"> implement operational travel delay, minimum flow, and boundary treatment.</w:t>
      </w:r>
    </w:p>
    <w:p>
      <w:pPr>
        <w:keepLines/>
        <w:spacing w:after="110" w:line="276"/>
        <w:jc w:val="both"/>
      </w:pPr>
      <w:r>
        <w:rPr>
          <w:b/>
          <w:bCs/>
          <w:color w:val="20272D"/>
          <w:sz w:val="21"/>
          <w:szCs w:val="21"/>
        </w:rPr>
        <w:t xml:space="preserve">Tasks:</w:t>
      </w:r>
    </w:p>
    <w:p>
      <w:pPr>
        <w:pStyle w:val="ListParagraph"/>
        <w:numPr>
          <w:ilvl w:val="0"/>
          <w:numId w:val="2"/>
        </w:numPr>
        <w:spacing w:after="65" w:line="250"/>
      </w:pPr>
      <w:r>
        <w:rPr>
          <w:i w:val="false"/>
          <w:iCs w:val="false"/>
          <w:color w:val="20272D"/>
          <w:sz w:val="21"/>
          <w:szCs w:val="21"/>
        </w:rPr>
        <w:t xml:space="preserve">construct two- and three-reservoir analytic networks;</w:t>
      </w:r>
    </w:p>
    <w:p>
      <w:pPr>
        <w:pStyle w:val="ListParagraph"/>
        <w:numPr>
          <w:ilvl w:val="0"/>
          <w:numId w:val="2"/>
        </w:numPr>
        <w:spacing w:after="65" w:line="250"/>
      </w:pPr>
      <w:r>
        <w:rPr>
          <w:i w:val="false"/>
          <w:iCs w:val="false"/>
          <w:color w:val="20272D"/>
          <w:sz w:val="21"/>
          <w:szCs w:val="21"/>
        </w:rPr>
        <w:t xml:space="preserve">implement delayed sending/receiving constraints;</w:t>
      </w:r>
    </w:p>
    <w:p>
      <w:pPr>
        <w:pStyle w:val="ListParagraph"/>
        <w:numPr>
          <w:ilvl w:val="0"/>
          <w:numId w:val="2"/>
        </w:numPr>
        <w:spacing w:after="65" w:line="250"/>
      </w:pPr>
      <w:r>
        <w:rPr>
          <w:i w:val="false"/>
          <w:iCs w:val="false"/>
          <w:color w:val="20272D"/>
          <w:sz w:val="21"/>
          <w:szCs w:val="21"/>
        </w:rPr>
        <w:t xml:space="preserve">implement minimum combined release;</w:t>
      </w:r>
    </w:p>
    <w:p>
      <w:pPr>
        <w:pStyle w:val="ListParagraph"/>
        <w:numPr>
          <w:ilvl w:val="0"/>
          <w:numId w:val="2"/>
        </w:numPr>
        <w:spacing w:after="65" w:line="250"/>
      </w:pPr>
      <w:r>
        <w:rPr>
          <w:i w:val="false"/>
          <w:iCs w:val="false"/>
          <w:color w:val="20272D"/>
          <w:sz w:val="21"/>
          <w:szCs w:val="21"/>
        </w:rPr>
        <w:t xml:space="preserve">verify spill and turbine water accounting;</w:t>
      </w:r>
    </w:p>
    <w:p>
      <w:pPr>
        <w:pStyle w:val="ListParagraph"/>
        <w:numPr>
          <w:ilvl w:val="0"/>
          <w:numId w:val="2"/>
        </w:numPr>
        <w:spacing w:after="65" w:line="250"/>
      </w:pPr>
      <w:r>
        <w:rPr>
          <w:i w:val="false"/>
          <w:iCs w:val="false"/>
          <w:color w:val="20272D"/>
          <w:sz w:val="21"/>
          <w:szCs w:val="21"/>
        </w:rPr>
        <w:t xml:space="preserve">test warm-up and terminal storage;</w:t>
      </w:r>
    </w:p>
    <w:p>
      <w:pPr>
        <w:pStyle w:val="ListParagraph"/>
        <w:numPr>
          <w:ilvl w:val="0"/>
          <w:numId w:val="2"/>
        </w:numPr>
        <w:spacing w:after="65" w:line="250"/>
      </w:pPr>
      <w:r>
        <w:rPr>
          <w:i w:val="false"/>
          <w:iCs w:val="false"/>
          <w:color w:val="20272D"/>
          <w:sz w:val="21"/>
          <w:szCs w:val="21"/>
        </w:rPr>
        <w:t xml:space="preserve">export independent balance diagnostics.</w:t>
      </w:r>
    </w:p>
    <w:p>
      <w:pPr>
        <w:keepLines/>
        <w:spacing w:after="110" w:line="276"/>
        <w:jc w:val="both"/>
      </w:pPr>
      <w:r>
        <w:rPr>
          <w:b/>
          <w:bCs/>
          <w:color w:val="20272D"/>
          <w:sz w:val="21"/>
          <w:szCs w:val="21"/>
        </w:rPr>
        <w:t xml:space="preserve">Deliverables:</w:t>
      </w:r>
    </w:p>
    <w:p>
      <w:pPr>
        <w:pStyle w:val="ListParagraph"/>
        <w:numPr>
          <w:ilvl w:val="0"/>
          <w:numId w:val="2"/>
        </w:numPr>
        <w:spacing w:after="65" w:line="250"/>
      </w:pPr>
      <w:r>
        <w:rPr>
          <w:i w:val="false"/>
          <w:iCs w:val="false"/>
          <w:color w:val="20272D"/>
          <w:sz w:val="21"/>
          <w:szCs w:val="21"/>
        </w:rPr>
        <w:t xml:space="preserve">constraint module;</w:t>
      </w:r>
    </w:p>
    <w:p>
      <w:pPr>
        <w:pStyle w:val="ListParagraph"/>
        <w:numPr>
          <w:ilvl w:val="0"/>
          <w:numId w:val="2"/>
        </w:numPr>
        <w:spacing w:after="65" w:line="250"/>
      </w:pPr>
      <w:r>
        <w:rPr>
          <w:i w:val="false"/>
          <w:iCs w:val="false"/>
          <w:color w:val="20272D"/>
          <w:sz w:val="21"/>
          <w:szCs w:val="21"/>
        </w:rPr>
        <w:t xml:space="preserve">synthetic test suite;</w:t>
      </w:r>
    </w:p>
    <w:p>
      <w:pPr>
        <w:pStyle w:val="ListParagraph"/>
        <w:numPr>
          <w:ilvl w:val="0"/>
          <w:numId w:val="2"/>
        </w:numPr>
        <w:spacing w:after="65" w:line="250"/>
      </w:pPr>
      <w:r>
        <w:rPr>
          <w:i w:val="false"/>
          <w:iCs w:val="false"/>
          <w:color w:val="20272D"/>
          <w:sz w:val="21"/>
          <w:szCs w:val="21"/>
        </w:rPr>
        <w:t xml:space="preserve">expected-solution fixtures;</w:t>
      </w:r>
    </w:p>
    <w:p>
      <w:pPr>
        <w:pStyle w:val="ListParagraph"/>
        <w:numPr>
          <w:ilvl w:val="0"/>
          <w:numId w:val="2"/>
        </w:numPr>
        <w:spacing w:after="65" w:line="250"/>
      </w:pPr>
      <w:r>
        <w:rPr>
          <w:i w:val="false"/>
          <w:iCs w:val="false"/>
          <w:color w:val="20272D"/>
          <w:sz w:val="21"/>
          <w:szCs w:val="21"/>
        </w:rPr>
        <w:t xml:space="preserve">verification report.</w:t>
      </w:r>
    </w:p>
    <w:p>
      <w:pPr>
        <w:keepLines/>
        <w:spacing w:after="110" w:line="276"/>
        <w:jc w:val="both"/>
      </w:pPr>
      <w:r>
        <w:rPr>
          <w:b/>
          <w:bCs/>
          <w:color w:val="20272D"/>
          <w:sz w:val="21"/>
          <w:szCs w:val="21"/>
        </w:rPr>
        <w:t xml:space="preserve">Effort:</w:t>
      </w:r>
      <w:r>
        <w:rPr>
          <w:i w:val="false"/>
          <w:iCs w:val="false"/>
          <w:color w:val="20272D"/>
          <w:sz w:val="21"/>
          <w:szCs w:val="21"/>
        </w:rPr>
        <w:t xml:space="preserve"> three to four weeks.</w:t>
      </w:r>
    </w:p>
    <w:p>
      <w:pPr>
        <w:pStyle w:val="Heading2"/>
        <w:keepNext/>
        <w:spacing w:after="100" w:before="190"/>
      </w:pPr>
      <w:r>
        <w:t xml:space="preserve">WP3 — Alternative hydro configurations</w:t>
      </w:r>
    </w:p>
    <w:p>
      <w:pPr>
        <w:keepLines/>
        <w:spacing w:after="110" w:line="276"/>
        <w:jc w:val="both"/>
      </w:pPr>
      <w:r>
        <w:rPr>
          <w:b/>
          <w:bCs/>
          <w:color w:val="20272D"/>
          <w:sz w:val="21"/>
          <w:szCs w:val="21"/>
        </w:rPr>
        <w:t xml:space="preserve">Objective:</w:t>
      </w:r>
      <w:r>
        <w:rPr>
          <w:i w:val="false"/>
          <w:iCs w:val="false"/>
          <w:color w:val="20272D"/>
          <w:sz w:val="21"/>
          <w:szCs w:val="21"/>
        </w:rPr>
        <w:t xml:space="preserve"> build scientifically controlled B and C configurations.</w:t>
      </w:r>
    </w:p>
    <w:p>
      <w:pPr>
        <w:keepLines/>
        <w:spacing w:after="110" w:line="276"/>
        <w:jc w:val="both"/>
      </w:pPr>
      <w:r>
        <w:rPr>
          <w:b/>
          <w:bCs/>
          <w:color w:val="20272D"/>
          <w:sz w:val="21"/>
          <w:szCs w:val="21"/>
        </w:rPr>
        <w:t xml:space="preserve">Tasks:</w:t>
      </w:r>
    </w:p>
    <w:p>
      <w:pPr>
        <w:pStyle w:val="ListParagraph"/>
        <w:numPr>
          <w:ilvl w:val="0"/>
          <w:numId w:val="2"/>
        </w:numPr>
        <w:spacing w:after="65" w:line="250"/>
      </w:pPr>
      <w:r>
        <w:rPr>
          <w:i w:val="false"/>
          <w:iCs w:val="false"/>
          <w:color w:val="20272D"/>
          <w:sz w:val="21"/>
          <w:szCs w:val="21"/>
        </w:rPr>
        <w:t xml:space="preserve">define reservoir-to-aggregate mappings;</w:t>
      </w:r>
    </w:p>
    <w:p>
      <w:pPr>
        <w:pStyle w:val="ListParagraph"/>
        <w:numPr>
          <w:ilvl w:val="0"/>
          <w:numId w:val="2"/>
        </w:numPr>
        <w:spacing w:after="65" w:line="250"/>
      </w:pPr>
      <w:r>
        <w:rPr>
          <w:i w:val="false"/>
          <w:iCs w:val="false"/>
          <w:color w:val="20272D"/>
          <w:sz w:val="21"/>
          <w:szCs w:val="21"/>
        </w:rPr>
        <w:t xml:space="preserve">build upper/lower Stores;</w:t>
      </w:r>
    </w:p>
    <w:p>
      <w:pPr>
        <w:pStyle w:val="ListParagraph"/>
        <w:numPr>
          <w:ilvl w:val="0"/>
          <w:numId w:val="2"/>
        </w:numPr>
        <w:spacing w:after="65" w:line="250"/>
      </w:pPr>
      <w:r>
        <w:rPr>
          <w:i w:val="false"/>
          <w:iCs w:val="false"/>
          <w:color w:val="20272D"/>
          <w:sz w:val="21"/>
          <w:szCs w:val="21"/>
        </w:rPr>
        <w:t xml:space="preserve">build the common bucket;</w:t>
      </w:r>
    </w:p>
    <w:p>
      <w:pPr>
        <w:pStyle w:val="ListParagraph"/>
        <w:numPr>
          <w:ilvl w:val="0"/>
          <w:numId w:val="2"/>
        </w:numPr>
        <w:spacing w:after="65" w:line="250"/>
      </w:pPr>
      <w:r>
        <w:rPr>
          <w:i w:val="false"/>
          <w:iCs w:val="false"/>
          <w:color w:val="20272D"/>
          <w:sz w:val="21"/>
          <w:szCs w:val="21"/>
        </w:rPr>
        <w:t xml:space="preserve">preserve electrical geography;</w:t>
      </w:r>
    </w:p>
    <w:p>
      <w:pPr>
        <w:pStyle w:val="ListParagraph"/>
        <w:numPr>
          <w:ilvl w:val="0"/>
          <w:numId w:val="2"/>
        </w:numPr>
        <w:spacing w:after="65" w:line="250"/>
      </w:pPr>
      <w:r>
        <w:rPr>
          <w:i w:val="false"/>
          <w:iCs w:val="false"/>
          <w:color w:val="20272D"/>
          <w:sz w:val="21"/>
          <w:szCs w:val="21"/>
        </w:rPr>
        <w:t xml:space="preserve">produce aggregation-equivalence reports;</w:t>
      </w:r>
    </w:p>
    <w:p>
      <w:pPr>
        <w:pStyle w:val="ListParagraph"/>
        <w:numPr>
          <w:ilvl w:val="0"/>
          <w:numId w:val="2"/>
        </w:numPr>
        <w:spacing w:after="65" w:line="250"/>
      </w:pPr>
      <w:r>
        <w:rPr>
          <w:i w:val="false"/>
          <w:iCs w:val="false"/>
          <w:color w:val="20272D"/>
          <w:sz w:val="21"/>
          <w:szCs w:val="21"/>
        </w:rPr>
        <w:t xml:space="preserve">test pilot networks.</w:t>
      </w:r>
    </w:p>
    <w:p>
      <w:pPr>
        <w:keepLines/>
        <w:spacing w:after="110" w:line="276"/>
        <w:jc w:val="both"/>
      </w:pPr>
      <w:r>
        <w:rPr>
          <w:b/>
          <w:bCs/>
          <w:color w:val="20272D"/>
          <w:sz w:val="21"/>
          <w:szCs w:val="21"/>
        </w:rPr>
        <w:t xml:space="preserve">Deliverables:</w:t>
      </w:r>
    </w:p>
    <w:p>
      <w:pPr>
        <w:pStyle w:val="ListParagraph"/>
        <w:numPr>
          <w:ilvl w:val="0"/>
          <w:numId w:val="2"/>
        </w:numPr>
        <w:spacing w:after="65" w:line="250"/>
      </w:pPr>
      <w:r>
        <w:rPr>
          <w:i w:val="false"/>
          <w:iCs w:val="false"/>
          <w:color w:val="20272D"/>
          <w:sz w:val="21"/>
          <w:szCs w:val="21"/>
        </w:rPr>
        <w:t xml:space="preserve">A/B/C builders;</w:t>
      </w:r>
    </w:p>
    <w:p>
      <w:pPr>
        <w:pStyle w:val="ListParagraph"/>
        <w:numPr>
          <w:ilvl w:val="0"/>
          <w:numId w:val="2"/>
        </w:numPr>
        <w:spacing w:after="65" w:line="250"/>
      </w:pPr>
      <w:r>
        <w:rPr>
          <w:i w:val="false"/>
          <w:iCs w:val="false"/>
          <w:color w:val="20272D"/>
          <w:sz w:val="21"/>
          <w:szCs w:val="21"/>
        </w:rPr>
        <w:t xml:space="preserve">mapping tables;</w:t>
      </w:r>
    </w:p>
    <w:p>
      <w:pPr>
        <w:pStyle w:val="ListParagraph"/>
        <w:numPr>
          <w:ilvl w:val="0"/>
          <w:numId w:val="2"/>
        </w:numPr>
        <w:spacing w:after="65" w:line="250"/>
      </w:pPr>
      <w:r>
        <w:rPr>
          <w:i w:val="false"/>
          <w:iCs w:val="false"/>
          <w:color w:val="20272D"/>
          <w:sz w:val="21"/>
          <w:szCs w:val="21"/>
        </w:rPr>
        <w:t xml:space="preserve">equivalence report;</w:t>
      </w:r>
    </w:p>
    <w:p>
      <w:pPr>
        <w:pStyle w:val="ListParagraph"/>
        <w:numPr>
          <w:ilvl w:val="0"/>
          <w:numId w:val="2"/>
        </w:numPr>
        <w:spacing w:after="65" w:line="250"/>
      </w:pPr>
      <w:r>
        <w:rPr>
          <w:i w:val="false"/>
          <w:iCs w:val="false"/>
          <w:color w:val="20272D"/>
          <w:sz w:val="21"/>
          <w:szCs w:val="21"/>
        </w:rPr>
        <w:t xml:space="preserve">pilot matched triplet.</w:t>
      </w:r>
    </w:p>
    <w:p>
      <w:pPr>
        <w:keepLines/>
        <w:spacing w:after="110" w:line="276"/>
        <w:jc w:val="both"/>
      </w:pPr>
      <w:r>
        <w:rPr>
          <w:b/>
          <w:bCs/>
          <w:color w:val="20272D"/>
          <w:sz w:val="21"/>
          <w:szCs w:val="21"/>
        </w:rPr>
        <w:t xml:space="preserve">Effort:</w:t>
      </w:r>
      <w:r>
        <w:rPr>
          <w:i w:val="false"/>
          <w:iCs w:val="false"/>
          <w:color w:val="20272D"/>
          <w:sz w:val="21"/>
          <w:szCs w:val="21"/>
        </w:rPr>
        <w:t xml:space="preserve"> two to three weeks.</w:t>
      </w:r>
    </w:p>
    <w:p>
      <w:pPr>
        <w:pStyle w:val="Heading2"/>
        <w:keepNext/>
        <w:spacing w:after="100" w:before="190"/>
      </w:pPr>
      <w:r>
        <w:t xml:space="preserve">WP4 — Validation-data preparation</w:t>
      </w:r>
    </w:p>
    <w:p>
      <w:pPr>
        <w:keepLines/>
        <w:spacing w:after="110" w:line="276"/>
        <w:jc w:val="both"/>
      </w:pPr>
      <w:r>
        <w:rPr>
          <w:b/>
          <w:bCs/>
          <w:color w:val="20272D"/>
          <w:sz w:val="21"/>
          <w:szCs w:val="21"/>
        </w:rPr>
        <w:t xml:space="preserve">Objective:</w:t>
      </w:r>
      <w:r>
        <w:rPr>
          <w:i w:val="false"/>
          <w:iCs w:val="false"/>
          <w:color w:val="20272D"/>
          <w:sz w:val="21"/>
          <w:szCs w:val="21"/>
        </w:rPr>
        <w:t xml:space="preserve"> assemble independent evidence.</w:t>
      </w:r>
    </w:p>
    <w:p>
      <w:pPr>
        <w:keepLines/>
        <w:spacing w:after="110" w:line="276"/>
        <w:jc w:val="both"/>
      </w:pPr>
      <w:r>
        <w:rPr>
          <w:b/>
          <w:bCs/>
          <w:color w:val="20272D"/>
          <w:sz w:val="21"/>
          <w:szCs w:val="21"/>
        </w:rPr>
        <w:t xml:space="preserve">Tasks:</w:t>
      </w:r>
    </w:p>
    <w:p>
      <w:pPr>
        <w:pStyle w:val="ListParagraph"/>
        <w:numPr>
          <w:ilvl w:val="0"/>
          <w:numId w:val="2"/>
        </w:numPr>
        <w:spacing w:after="65" w:line="250"/>
      </w:pPr>
      <w:r>
        <w:rPr>
          <w:i w:val="false"/>
          <w:iCs w:val="false"/>
          <w:color w:val="20272D"/>
          <w:sz w:val="21"/>
          <w:szCs w:val="21"/>
        </w:rPr>
        <w:t xml:space="preserve">catalogue public and restricted sources;</w:t>
      </w:r>
    </w:p>
    <w:p>
      <w:pPr>
        <w:pStyle w:val="ListParagraph"/>
        <w:numPr>
          <w:ilvl w:val="0"/>
          <w:numId w:val="2"/>
        </w:numPr>
        <w:spacing w:after="65" w:line="250"/>
      </w:pPr>
      <w:r>
        <w:rPr>
          <w:i w:val="false"/>
          <w:iCs w:val="false"/>
          <w:color w:val="20272D"/>
          <w:sz w:val="21"/>
          <w:szCs w:val="21"/>
        </w:rPr>
        <w:t xml:space="preserve">fetch public records reproducibly;</w:t>
      </w:r>
    </w:p>
    <w:p>
      <w:pPr>
        <w:pStyle w:val="ListParagraph"/>
        <w:numPr>
          <w:ilvl w:val="0"/>
          <w:numId w:val="2"/>
        </w:numPr>
        <w:spacing w:after="65" w:line="250"/>
      </w:pPr>
      <w:r>
        <w:rPr>
          <w:i w:val="false"/>
          <w:iCs w:val="false"/>
          <w:color w:val="20272D"/>
          <w:sz w:val="21"/>
          <w:szCs w:val="21"/>
        </w:rPr>
        <w:t xml:space="preserve">request restricted records early;</w:t>
      </w:r>
    </w:p>
    <w:p>
      <w:pPr>
        <w:pStyle w:val="ListParagraph"/>
        <w:numPr>
          <w:ilvl w:val="0"/>
          <w:numId w:val="2"/>
        </w:numPr>
        <w:spacing w:after="65" w:line="250"/>
      </w:pPr>
      <w:r>
        <w:rPr>
          <w:i w:val="false"/>
          <w:iCs w:val="false"/>
          <w:color w:val="20272D"/>
          <w:sz w:val="21"/>
          <w:szCs w:val="21"/>
        </w:rPr>
        <w:t xml:space="preserve">harmonize identifiers, time zones, and units;</w:t>
      </w:r>
    </w:p>
    <w:p>
      <w:pPr>
        <w:pStyle w:val="ListParagraph"/>
        <w:numPr>
          <w:ilvl w:val="0"/>
          <w:numId w:val="2"/>
        </w:numPr>
        <w:spacing w:after="65" w:line="250"/>
      </w:pPr>
      <w:r>
        <w:rPr>
          <w:i w:val="false"/>
          <w:iCs w:val="false"/>
          <w:color w:val="20272D"/>
          <w:sz w:val="21"/>
          <w:szCs w:val="21"/>
        </w:rPr>
        <w:t xml:space="preserve">document every correction;</w:t>
      </w:r>
    </w:p>
    <w:p>
      <w:pPr>
        <w:pStyle w:val="ListParagraph"/>
        <w:numPr>
          <w:ilvl w:val="0"/>
          <w:numId w:val="2"/>
        </w:numPr>
        <w:spacing w:after="65" w:line="250"/>
      </w:pPr>
      <w:r>
        <w:rPr>
          <w:i w:val="false"/>
          <w:iCs w:val="false"/>
          <w:color w:val="20272D"/>
          <w:sz w:val="21"/>
          <w:szCs w:val="21"/>
        </w:rPr>
        <w:t xml:space="preserve">separate calibration and validation data.</w:t>
      </w:r>
    </w:p>
    <w:p>
      <w:pPr>
        <w:keepLines/>
        <w:spacing w:after="110" w:line="276"/>
        <w:jc w:val="both"/>
      </w:pPr>
      <w:r>
        <w:rPr>
          <w:b/>
          <w:bCs/>
          <w:color w:val="20272D"/>
          <w:sz w:val="21"/>
          <w:szCs w:val="21"/>
        </w:rPr>
        <w:t xml:space="preserve">Deliverables:</w:t>
      </w:r>
    </w:p>
    <w:p>
      <w:pPr>
        <w:pStyle w:val="ListParagraph"/>
        <w:numPr>
          <w:ilvl w:val="0"/>
          <w:numId w:val="2"/>
        </w:numPr>
        <w:spacing w:after="65" w:line="250"/>
      </w:pPr>
      <w:r>
        <w:rPr>
          <w:i w:val="false"/>
          <w:iCs w:val="false"/>
          <w:color w:val="20272D"/>
          <w:sz w:val="21"/>
          <w:szCs w:val="21"/>
        </w:rPr>
        <w:t xml:space="preserve">validation-data manifest;</w:t>
      </w:r>
    </w:p>
    <w:p>
      <w:pPr>
        <w:pStyle w:val="ListParagraph"/>
        <w:numPr>
          <w:ilvl w:val="0"/>
          <w:numId w:val="2"/>
        </w:numPr>
        <w:spacing w:after="65" w:line="250"/>
      </w:pPr>
      <w:r>
        <w:rPr>
          <w:i w:val="false"/>
          <w:iCs w:val="false"/>
          <w:color w:val="20272D"/>
          <w:sz w:val="21"/>
          <w:szCs w:val="21"/>
        </w:rPr>
        <w:t xml:space="preserve">fetch scripts;</w:t>
      </w:r>
    </w:p>
    <w:p>
      <w:pPr>
        <w:pStyle w:val="ListParagraph"/>
        <w:numPr>
          <w:ilvl w:val="0"/>
          <w:numId w:val="2"/>
        </w:numPr>
        <w:spacing w:after="65" w:line="250"/>
      </w:pPr>
      <w:r>
        <w:rPr>
          <w:i w:val="false"/>
          <w:iCs w:val="false"/>
          <w:color w:val="20272D"/>
          <w:sz w:val="21"/>
          <w:szCs w:val="21"/>
        </w:rPr>
        <w:t xml:space="preserve">patch log;</w:t>
      </w:r>
    </w:p>
    <w:p>
      <w:pPr>
        <w:pStyle w:val="ListParagraph"/>
        <w:numPr>
          <w:ilvl w:val="0"/>
          <w:numId w:val="2"/>
        </w:numPr>
        <w:spacing w:after="65" w:line="250"/>
      </w:pPr>
      <w:r>
        <w:rPr>
          <w:i w:val="false"/>
          <w:iCs w:val="false"/>
          <w:color w:val="20272D"/>
          <w:sz w:val="21"/>
          <w:szCs w:val="21"/>
        </w:rPr>
        <w:t xml:space="preserve">station coverage matrix;</w:t>
      </w:r>
    </w:p>
    <w:p>
      <w:pPr>
        <w:pStyle w:val="ListParagraph"/>
        <w:numPr>
          <w:ilvl w:val="0"/>
          <w:numId w:val="2"/>
        </w:numPr>
        <w:spacing w:after="65" w:line="250"/>
      </w:pPr>
      <w:r>
        <w:rPr>
          <w:i w:val="false"/>
          <w:iCs w:val="false"/>
          <w:color w:val="20272D"/>
          <w:sz w:val="21"/>
          <w:szCs w:val="21"/>
        </w:rPr>
        <w:t xml:space="preserve">clean validation tables.</w:t>
      </w:r>
    </w:p>
    <w:p>
      <w:pPr>
        <w:keepLines/>
        <w:spacing w:after="110" w:line="276"/>
        <w:jc w:val="both"/>
      </w:pPr>
      <w:r>
        <w:rPr>
          <w:b/>
          <w:bCs/>
          <w:color w:val="20272D"/>
          <w:sz w:val="21"/>
          <w:szCs w:val="21"/>
        </w:rPr>
        <w:t xml:space="preserve">Effort:</w:t>
      </w:r>
      <w:r>
        <w:rPr>
          <w:i w:val="false"/>
          <w:iCs w:val="false"/>
          <w:color w:val="20272D"/>
          <w:sz w:val="21"/>
          <w:szCs w:val="21"/>
        </w:rPr>
        <w:t xml:space="preserve"> three to six weeks, partly parallel with WP2 and WP3.</w:t>
      </w:r>
    </w:p>
    <w:p>
      <w:pPr>
        <w:pStyle w:val="Heading2"/>
        <w:keepNext/>
        <w:spacing w:after="100" w:before="190"/>
      </w:pPr>
      <w:r>
        <w:t xml:space="preserve">WP5 — Baseline and operational validation</w:t>
      </w:r>
    </w:p>
    <w:p>
      <w:pPr>
        <w:keepLines/>
        <w:spacing w:after="110" w:line="276"/>
        <w:jc w:val="both"/>
      </w:pPr>
      <w:r>
        <w:rPr>
          <w:b/>
          <w:bCs/>
          <w:color w:val="20272D"/>
          <w:sz w:val="21"/>
          <w:szCs w:val="21"/>
        </w:rPr>
        <w:t xml:space="preserve">Objective:</w:t>
      </w:r>
      <w:r>
        <w:rPr>
          <w:i w:val="false"/>
          <w:iCs w:val="false"/>
          <w:color w:val="20272D"/>
          <w:sz w:val="21"/>
          <w:szCs w:val="21"/>
        </w:rPr>
        <w:t xml:space="preserve"> determine whether Configuration A provides a defensible reference.</w:t>
      </w:r>
    </w:p>
    <w:p>
      <w:pPr>
        <w:keepLines/>
        <w:spacing w:after="110" w:line="276"/>
        <w:jc w:val="both"/>
      </w:pPr>
      <w:r>
        <w:rPr>
          <w:b/>
          <w:bCs/>
          <w:color w:val="20272D"/>
          <w:sz w:val="21"/>
          <w:szCs w:val="21"/>
        </w:rPr>
        <w:t xml:space="preserve">Tasks:</w:t>
      </w:r>
    </w:p>
    <w:p>
      <w:pPr>
        <w:pStyle w:val="ListParagraph"/>
        <w:numPr>
          <w:ilvl w:val="0"/>
          <w:numId w:val="2"/>
        </w:numPr>
        <w:spacing w:after="65" w:line="250"/>
      </w:pPr>
      <w:r>
        <w:rPr>
          <w:i w:val="false"/>
          <w:iCs w:val="false"/>
          <w:color w:val="20272D"/>
          <w:sz w:val="21"/>
          <w:szCs w:val="21"/>
        </w:rPr>
        <w:t xml:space="preserve">validate load;</w:t>
      </w:r>
    </w:p>
    <w:p>
      <w:pPr>
        <w:pStyle w:val="ListParagraph"/>
        <w:numPr>
          <w:ilvl w:val="0"/>
          <w:numId w:val="2"/>
        </w:numPr>
        <w:spacing w:after="65" w:line="250"/>
      </w:pPr>
      <w:r>
        <w:rPr>
          <w:i w:val="false"/>
          <w:iCs w:val="false"/>
          <w:color w:val="20272D"/>
          <w:sz w:val="21"/>
          <w:szCs w:val="21"/>
        </w:rPr>
        <w:t xml:space="preserve">validate inflow;</w:t>
      </w:r>
    </w:p>
    <w:p>
      <w:pPr>
        <w:pStyle w:val="ListParagraph"/>
        <w:numPr>
          <w:ilvl w:val="0"/>
          <w:numId w:val="2"/>
        </w:numPr>
        <w:spacing w:after="65" w:line="250"/>
      </w:pPr>
      <w:r>
        <w:rPr>
          <w:i w:val="false"/>
          <w:iCs w:val="false"/>
          <w:color w:val="20272D"/>
          <w:sz w:val="21"/>
          <w:szCs w:val="21"/>
        </w:rPr>
        <w:t xml:space="preserve">compare facility generation;</w:t>
      </w:r>
    </w:p>
    <w:p>
      <w:pPr>
        <w:pStyle w:val="ListParagraph"/>
        <w:numPr>
          <w:ilvl w:val="0"/>
          <w:numId w:val="2"/>
        </w:numPr>
        <w:spacing w:after="65" w:line="250"/>
      </w:pPr>
      <w:r>
        <w:rPr>
          <w:i w:val="false"/>
          <w:iCs w:val="false"/>
          <w:color w:val="20272D"/>
          <w:sz w:val="21"/>
          <w:szCs w:val="21"/>
        </w:rPr>
        <w:t xml:space="preserve">compare storage/elevation;</w:t>
      </w:r>
    </w:p>
    <w:p>
      <w:pPr>
        <w:pStyle w:val="ListParagraph"/>
        <w:numPr>
          <w:ilvl w:val="0"/>
          <w:numId w:val="2"/>
        </w:numPr>
        <w:spacing w:after="65" w:line="250"/>
      </w:pPr>
      <w:r>
        <w:rPr>
          <w:i w:val="false"/>
          <w:iCs w:val="false"/>
          <w:color w:val="20272D"/>
          <w:sz w:val="21"/>
          <w:szCs w:val="21"/>
        </w:rPr>
        <w:t xml:space="preserve">check annual energy and trade;</w:t>
      </w:r>
    </w:p>
    <w:p>
      <w:pPr>
        <w:pStyle w:val="ListParagraph"/>
        <w:numPr>
          <w:ilvl w:val="0"/>
          <w:numId w:val="2"/>
        </w:numPr>
        <w:spacing w:after="65" w:line="250"/>
      </w:pPr>
      <w:r>
        <w:rPr>
          <w:i w:val="false"/>
          <w:iCs w:val="false"/>
          <w:color w:val="20272D"/>
          <w:sz w:val="21"/>
          <w:szCs w:val="21"/>
        </w:rPr>
        <w:t xml:space="preserve">explain mismatches and revise only through documented changes.</w:t>
      </w:r>
    </w:p>
    <w:p>
      <w:pPr>
        <w:keepLines/>
        <w:spacing w:after="110" w:line="276"/>
        <w:jc w:val="both"/>
      </w:pPr>
      <w:r>
        <w:rPr>
          <w:b/>
          <w:bCs/>
          <w:color w:val="20272D"/>
          <w:sz w:val="21"/>
          <w:szCs w:val="21"/>
        </w:rPr>
        <w:t xml:space="preserve">Deliverables:</w:t>
      </w:r>
    </w:p>
    <w:p>
      <w:pPr>
        <w:pStyle w:val="ListParagraph"/>
        <w:numPr>
          <w:ilvl w:val="0"/>
          <w:numId w:val="2"/>
        </w:numPr>
        <w:spacing w:after="65" w:line="250"/>
      </w:pPr>
      <w:r>
        <w:rPr>
          <w:i w:val="false"/>
          <w:iCs w:val="false"/>
          <w:color w:val="20272D"/>
          <w:sz w:val="21"/>
          <w:szCs w:val="21"/>
        </w:rPr>
        <w:t xml:space="preserve">validation metric tables;</w:t>
      </w:r>
    </w:p>
    <w:p>
      <w:pPr>
        <w:pStyle w:val="ListParagraph"/>
        <w:numPr>
          <w:ilvl w:val="0"/>
          <w:numId w:val="2"/>
        </w:numPr>
        <w:spacing w:after="65" w:line="250"/>
      </w:pPr>
      <w:r>
        <w:rPr>
          <w:i w:val="false"/>
          <w:iCs w:val="false"/>
          <w:color w:val="20272D"/>
          <w:sz w:val="21"/>
          <w:szCs w:val="21"/>
        </w:rPr>
        <w:t xml:space="preserve">facility plots;</w:t>
      </w:r>
    </w:p>
    <w:p>
      <w:pPr>
        <w:pStyle w:val="ListParagraph"/>
        <w:numPr>
          <w:ilvl w:val="0"/>
          <w:numId w:val="2"/>
        </w:numPr>
        <w:spacing w:after="65" w:line="250"/>
      </w:pPr>
      <w:r>
        <w:rPr>
          <w:i w:val="false"/>
          <w:iCs w:val="false"/>
          <w:color w:val="20272D"/>
          <w:sz w:val="21"/>
          <w:szCs w:val="21"/>
        </w:rPr>
        <w:t xml:space="preserve">storage plots;</w:t>
      </w:r>
    </w:p>
    <w:p>
      <w:pPr>
        <w:pStyle w:val="ListParagraph"/>
        <w:numPr>
          <w:ilvl w:val="0"/>
          <w:numId w:val="2"/>
        </w:numPr>
        <w:spacing w:after="65" w:line="250"/>
      </w:pPr>
      <w:r>
        <w:rPr>
          <w:i w:val="false"/>
          <w:iCs w:val="false"/>
          <w:color w:val="20272D"/>
          <w:sz w:val="21"/>
          <w:szCs w:val="21"/>
        </w:rPr>
        <w:t xml:space="preserve">acceptance-gate report.</w:t>
      </w:r>
    </w:p>
    <w:p>
      <w:pPr>
        <w:keepLines/>
        <w:spacing w:after="110" w:line="276"/>
        <w:jc w:val="both"/>
      </w:pPr>
      <w:r>
        <w:rPr>
          <w:b/>
          <w:bCs/>
          <w:color w:val="20272D"/>
          <w:sz w:val="21"/>
          <w:szCs w:val="21"/>
        </w:rPr>
        <w:t xml:space="preserve">Effort:</w:t>
      </w:r>
      <w:r>
        <w:rPr>
          <w:i w:val="false"/>
          <w:iCs w:val="false"/>
          <w:color w:val="20272D"/>
          <w:sz w:val="21"/>
          <w:szCs w:val="21"/>
        </w:rPr>
        <w:t xml:space="preserve"> two to four weeks.</w:t>
      </w:r>
    </w:p>
    <w:p>
      <w:pPr>
        <w:pStyle w:val="Heading2"/>
        <w:keepNext/>
        <w:spacing w:after="100" w:before="190"/>
      </w:pPr>
      <w:r>
        <w:t xml:space="preserve">WP6 — Scenario execution</w:t>
      </w:r>
    </w:p>
    <w:p>
      <w:pPr>
        <w:keepLines/>
        <w:spacing w:after="110" w:line="276"/>
        <w:jc w:val="both"/>
      </w:pPr>
      <w:r>
        <w:rPr>
          <w:b/>
          <w:bCs/>
          <w:color w:val="20272D"/>
          <w:sz w:val="21"/>
          <w:szCs w:val="21"/>
        </w:rPr>
        <w:t xml:space="preserve">Objective:</w:t>
      </w:r>
      <w:r>
        <w:rPr>
          <w:i w:val="false"/>
          <w:iCs w:val="false"/>
          <w:color w:val="20272D"/>
          <w:sz w:val="21"/>
          <w:szCs w:val="21"/>
        </w:rPr>
        <w:t xml:space="preserve"> solve the locked matched experiment.</w:t>
      </w:r>
    </w:p>
    <w:p>
      <w:pPr>
        <w:keepLines/>
        <w:spacing w:after="110" w:line="276"/>
        <w:jc w:val="both"/>
      </w:pPr>
      <w:r>
        <w:rPr>
          <w:b/>
          <w:bCs/>
          <w:color w:val="20272D"/>
          <w:sz w:val="21"/>
          <w:szCs w:val="21"/>
        </w:rPr>
        <w:t xml:space="preserve">Tasks:</w:t>
      </w:r>
    </w:p>
    <w:p>
      <w:pPr>
        <w:pStyle w:val="ListParagraph"/>
        <w:numPr>
          <w:ilvl w:val="0"/>
          <w:numId w:val="2"/>
        </w:numPr>
        <w:spacing w:after="65" w:line="250"/>
      </w:pPr>
      <w:r>
        <w:rPr>
          <w:i w:val="false"/>
          <w:iCs w:val="false"/>
          <w:color w:val="20272D"/>
          <w:sz w:val="21"/>
          <w:szCs w:val="21"/>
        </w:rPr>
        <w:t xml:space="preserve">benchmark runtime and memory;</w:t>
      </w:r>
    </w:p>
    <w:p>
      <w:pPr>
        <w:pStyle w:val="ListParagraph"/>
        <w:numPr>
          <w:ilvl w:val="0"/>
          <w:numId w:val="2"/>
        </w:numPr>
        <w:spacing w:after="65" w:line="250"/>
      </w:pPr>
      <w:r>
        <w:rPr>
          <w:i w:val="false"/>
          <w:iCs w:val="false"/>
          <w:color w:val="20272D"/>
          <w:sz w:val="21"/>
          <w:szCs w:val="21"/>
        </w:rPr>
        <w:t xml:space="preserve">run baseline A/B/C triplets;</w:t>
      </w:r>
    </w:p>
    <w:p>
      <w:pPr>
        <w:pStyle w:val="ListParagraph"/>
        <w:numPr>
          <w:ilvl w:val="0"/>
          <w:numId w:val="2"/>
        </w:numPr>
        <w:spacing w:after="65" w:line="250"/>
      </w:pPr>
      <w:r>
        <w:rPr>
          <w:i w:val="false"/>
          <w:iCs w:val="false"/>
          <w:color w:val="20272D"/>
          <w:sz w:val="21"/>
          <w:szCs w:val="21"/>
        </w:rPr>
        <w:t xml:space="preserve">run the core scenario matrix;</w:t>
      </w:r>
    </w:p>
    <w:p>
      <w:pPr>
        <w:pStyle w:val="ListParagraph"/>
        <w:numPr>
          <w:ilvl w:val="0"/>
          <w:numId w:val="2"/>
        </w:numPr>
        <w:spacing w:after="65" w:line="250"/>
      </w:pPr>
      <w:r>
        <w:rPr>
          <w:i w:val="false"/>
          <w:iCs w:val="false"/>
          <w:color w:val="20272D"/>
          <w:sz w:val="21"/>
          <w:szCs w:val="21"/>
        </w:rPr>
        <w:t xml:space="preserve">preserve failed runs and solver logs;</w:t>
      </w:r>
    </w:p>
    <w:p>
      <w:pPr>
        <w:pStyle w:val="ListParagraph"/>
        <w:numPr>
          <w:ilvl w:val="0"/>
          <w:numId w:val="2"/>
        </w:numPr>
        <w:spacing w:after="65" w:line="250"/>
      </w:pPr>
      <w:r>
        <w:rPr>
          <w:i w:val="false"/>
          <w:iCs w:val="false"/>
          <w:color w:val="20272D"/>
          <w:sz w:val="21"/>
          <w:szCs w:val="21"/>
        </w:rPr>
        <w:t xml:space="preserve">verify every solved network automatically.</w:t>
      </w:r>
    </w:p>
    <w:p>
      <w:pPr>
        <w:keepLines/>
        <w:spacing w:after="110" w:line="276"/>
        <w:jc w:val="both"/>
      </w:pPr>
      <w:r>
        <w:rPr>
          <w:b/>
          <w:bCs/>
          <w:color w:val="20272D"/>
          <w:sz w:val="21"/>
          <w:szCs w:val="21"/>
        </w:rPr>
        <w:t xml:space="preserve">Deliverables:</w:t>
      </w:r>
    </w:p>
    <w:p>
      <w:pPr>
        <w:pStyle w:val="ListParagraph"/>
        <w:numPr>
          <w:ilvl w:val="0"/>
          <w:numId w:val="2"/>
        </w:numPr>
        <w:spacing w:after="65" w:line="250"/>
      </w:pPr>
      <w:r>
        <w:rPr>
          <w:i w:val="false"/>
          <w:iCs w:val="false"/>
          <w:color w:val="20272D"/>
          <w:sz w:val="21"/>
          <w:szCs w:val="21"/>
        </w:rPr>
        <w:t xml:space="preserve">immutable solved networks;</w:t>
      </w:r>
    </w:p>
    <w:p>
      <w:pPr>
        <w:pStyle w:val="ListParagraph"/>
        <w:numPr>
          <w:ilvl w:val="0"/>
          <w:numId w:val="2"/>
        </w:numPr>
        <w:spacing w:after="65" w:line="250"/>
      </w:pPr>
      <w:r>
        <w:rPr>
          <w:i w:val="false"/>
          <w:iCs w:val="false"/>
          <w:color w:val="20272D"/>
          <w:sz w:val="21"/>
          <w:szCs w:val="21"/>
        </w:rPr>
        <w:t xml:space="preserve">run manifests;</w:t>
      </w:r>
    </w:p>
    <w:p>
      <w:pPr>
        <w:pStyle w:val="ListParagraph"/>
        <w:numPr>
          <w:ilvl w:val="0"/>
          <w:numId w:val="2"/>
        </w:numPr>
        <w:spacing w:after="65" w:line="250"/>
      </w:pPr>
      <w:r>
        <w:rPr>
          <w:i w:val="false"/>
          <w:iCs w:val="false"/>
          <w:color w:val="20272D"/>
          <w:sz w:val="21"/>
          <w:szCs w:val="21"/>
        </w:rPr>
        <w:t xml:space="preserve">solve-quality table;</w:t>
      </w:r>
    </w:p>
    <w:p>
      <w:pPr>
        <w:pStyle w:val="ListParagraph"/>
        <w:numPr>
          <w:ilvl w:val="0"/>
          <w:numId w:val="2"/>
        </w:numPr>
        <w:spacing w:after="65" w:line="250"/>
      </w:pPr>
      <w:r>
        <w:rPr>
          <w:i w:val="false"/>
          <w:iCs w:val="false"/>
          <w:color w:val="20272D"/>
          <w:sz w:val="21"/>
          <w:szCs w:val="21"/>
        </w:rPr>
        <w:t xml:space="preserve">failed-run log.</w:t>
      </w:r>
    </w:p>
    <w:p>
      <w:pPr>
        <w:keepLines/>
        <w:spacing w:after="110" w:line="276"/>
        <w:jc w:val="both"/>
      </w:pPr>
      <w:r>
        <w:rPr>
          <w:b/>
          <w:bCs/>
          <w:color w:val="20272D"/>
          <w:sz w:val="21"/>
          <w:szCs w:val="21"/>
        </w:rPr>
        <w:t xml:space="preserve">Effort:</w:t>
      </w:r>
      <w:r>
        <w:rPr>
          <w:i w:val="false"/>
          <w:iCs w:val="false"/>
          <w:color w:val="20272D"/>
          <w:sz w:val="21"/>
          <w:szCs w:val="21"/>
        </w:rPr>
        <w:t xml:space="preserve"> two to three weeks of wall-clock time after workflow stabilization.</w:t>
      </w:r>
    </w:p>
    <w:p>
      <w:pPr>
        <w:pStyle w:val="Heading2"/>
        <w:keepNext/>
        <w:spacing w:after="100" w:before="190"/>
      </w:pPr>
      <w:r>
        <w:t xml:space="preserve">WP7 — Ablations and sensitivity</w:t>
      </w:r>
    </w:p>
    <w:p>
      <w:pPr>
        <w:keepLines/>
        <w:spacing w:after="110" w:line="276"/>
        <w:jc w:val="both"/>
      </w:pPr>
      <w:r>
        <w:rPr>
          <w:b/>
          <w:bCs/>
          <w:color w:val="20272D"/>
          <w:sz w:val="21"/>
          <w:szCs w:val="21"/>
        </w:rPr>
        <w:t xml:space="preserve">Objective:</w:t>
      </w:r>
      <w:r>
        <w:rPr>
          <w:i w:val="false"/>
          <w:iCs w:val="false"/>
          <w:color w:val="20272D"/>
          <w:sz w:val="21"/>
          <w:szCs w:val="21"/>
        </w:rPr>
        <w:t xml:space="preserve"> identify mechanisms and test robustness.</w:t>
      </w:r>
    </w:p>
    <w:p>
      <w:pPr>
        <w:keepLines/>
        <w:spacing w:after="110" w:line="276"/>
        <w:jc w:val="both"/>
      </w:pPr>
      <w:r>
        <w:rPr>
          <w:b/>
          <w:bCs/>
          <w:color w:val="20272D"/>
          <w:sz w:val="21"/>
          <w:szCs w:val="21"/>
        </w:rPr>
        <w:t xml:space="preserve">Tasks:</w:t>
      </w:r>
    </w:p>
    <w:p>
      <w:pPr>
        <w:pStyle w:val="ListParagraph"/>
        <w:numPr>
          <w:ilvl w:val="0"/>
          <w:numId w:val="2"/>
        </w:numPr>
        <w:spacing w:after="65" w:line="250"/>
      </w:pPr>
      <w:r>
        <w:rPr>
          <w:i w:val="false"/>
          <w:iCs w:val="false"/>
          <w:color w:val="20272D"/>
          <w:sz w:val="21"/>
          <w:szCs w:val="21"/>
        </w:rPr>
        <w:t xml:space="preserve">run one-at-a-time ablations;</w:t>
      </w:r>
    </w:p>
    <w:p>
      <w:pPr>
        <w:pStyle w:val="ListParagraph"/>
        <w:numPr>
          <w:ilvl w:val="0"/>
          <w:numId w:val="2"/>
        </w:numPr>
        <w:spacing w:after="65" w:line="250"/>
      </w:pPr>
      <w:r>
        <w:rPr>
          <w:i w:val="false"/>
          <w:iCs w:val="false"/>
          <w:color w:val="20272D"/>
          <w:sz w:val="21"/>
          <w:szCs w:val="21"/>
        </w:rPr>
        <w:t xml:space="preserve">run hydrological, efficiency, storage, delay, and policy sensitivities;</w:t>
      </w:r>
    </w:p>
    <w:p>
      <w:pPr>
        <w:pStyle w:val="ListParagraph"/>
        <w:numPr>
          <w:ilvl w:val="0"/>
          <w:numId w:val="2"/>
        </w:numPr>
        <w:spacing w:after="65" w:line="250"/>
      </w:pPr>
      <w:r>
        <w:rPr>
          <w:i w:val="false"/>
          <w:iCs w:val="false"/>
          <w:color w:val="20272D"/>
          <w:sz w:val="21"/>
          <w:szCs w:val="21"/>
        </w:rPr>
        <w:t xml:space="preserve">test at least one alternate solver or tolerance configuration;</w:t>
      </w:r>
    </w:p>
    <w:p>
      <w:pPr>
        <w:pStyle w:val="ListParagraph"/>
        <w:numPr>
          <w:ilvl w:val="0"/>
          <w:numId w:val="2"/>
        </w:numPr>
        <w:spacing w:after="65" w:line="250"/>
      </w:pPr>
      <w:r>
        <w:rPr>
          <w:i w:val="false"/>
          <w:iCs w:val="false"/>
          <w:color w:val="20272D"/>
          <w:sz w:val="21"/>
          <w:szCs w:val="21"/>
        </w:rPr>
        <w:t xml:space="preserve">measure computational cost.</w:t>
      </w:r>
    </w:p>
    <w:p>
      <w:pPr>
        <w:keepLines/>
        <w:spacing w:after="110" w:line="276"/>
        <w:jc w:val="both"/>
      </w:pPr>
      <w:r>
        <w:rPr>
          <w:b/>
          <w:bCs/>
          <w:color w:val="20272D"/>
          <w:sz w:val="21"/>
          <w:szCs w:val="21"/>
        </w:rPr>
        <w:t xml:space="preserve">Deliverables:</w:t>
      </w:r>
    </w:p>
    <w:p>
      <w:pPr>
        <w:pStyle w:val="ListParagraph"/>
        <w:numPr>
          <w:ilvl w:val="0"/>
          <w:numId w:val="2"/>
        </w:numPr>
        <w:spacing w:after="65" w:line="250"/>
      </w:pPr>
      <w:r>
        <w:rPr>
          <w:i w:val="false"/>
          <w:iCs w:val="false"/>
          <w:color w:val="20272D"/>
          <w:sz w:val="21"/>
          <w:szCs w:val="21"/>
        </w:rPr>
        <w:t xml:space="preserve">ablation metrics;</w:t>
      </w:r>
    </w:p>
    <w:p>
      <w:pPr>
        <w:pStyle w:val="ListParagraph"/>
        <w:numPr>
          <w:ilvl w:val="0"/>
          <w:numId w:val="2"/>
        </w:numPr>
        <w:spacing w:after="65" w:line="250"/>
      </w:pPr>
      <w:r>
        <w:rPr>
          <w:i w:val="false"/>
          <w:iCs w:val="false"/>
          <w:color w:val="20272D"/>
          <w:sz w:val="21"/>
          <w:szCs w:val="21"/>
        </w:rPr>
        <w:t xml:space="preserve">sensitivity metrics;</w:t>
      </w:r>
    </w:p>
    <w:p>
      <w:pPr>
        <w:pStyle w:val="ListParagraph"/>
        <w:numPr>
          <w:ilvl w:val="0"/>
          <w:numId w:val="2"/>
        </w:numPr>
        <w:spacing w:after="65" w:line="250"/>
      </w:pPr>
      <w:r>
        <w:rPr>
          <w:i w:val="false"/>
          <w:iCs w:val="false"/>
          <w:color w:val="20272D"/>
          <w:sz w:val="21"/>
          <w:szCs w:val="21"/>
        </w:rPr>
        <w:t xml:space="preserve">robustness summary;</w:t>
      </w:r>
    </w:p>
    <w:p>
      <w:pPr>
        <w:pStyle w:val="ListParagraph"/>
        <w:numPr>
          <w:ilvl w:val="0"/>
          <w:numId w:val="2"/>
        </w:numPr>
        <w:spacing w:after="65" w:line="250"/>
      </w:pPr>
      <w:r>
        <w:rPr>
          <w:i w:val="false"/>
          <w:iCs w:val="false"/>
          <w:color w:val="20272D"/>
          <w:sz w:val="21"/>
          <w:szCs w:val="21"/>
        </w:rPr>
        <w:t xml:space="preserve">accuracy–complexity table.</w:t>
      </w:r>
    </w:p>
    <w:p>
      <w:pPr>
        <w:keepLines/>
        <w:spacing w:after="110" w:line="276"/>
        <w:jc w:val="both"/>
      </w:pPr>
      <w:r>
        <w:rPr>
          <w:b/>
          <w:bCs/>
          <w:color w:val="20272D"/>
          <w:sz w:val="21"/>
          <w:szCs w:val="21"/>
        </w:rPr>
        <w:t xml:space="preserve">Effort:</w:t>
      </w:r>
      <w:r>
        <w:rPr>
          <w:i w:val="false"/>
          <w:iCs w:val="false"/>
          <w:color w:val="20272D"/>
          <w:sz w:val="21"/>
          <w:szCs w:val="21"/>
        </w:rPr>
        <w:t xml:space="preserve"> two to three weeks.</w:t>
      </w:r>
    </w:p>
    <w:p>
      <w:pPr>
        <w:pStyle w:val="Heading2"/>
        <w:keepNext/>
        <w:spacing w:after="100" w:before="190"/>
      </w:pPr>
      <w:r>
        <w:t xml:space="preserve">WP8 — Analysis and visualization</w:t>
      </w:r>
    </w:p>
    <w:p>
      <w:pPr>
        <w:keepLines/>
        <w:spacing w:after="110" w:line="276"/>
        <w:jc w:val="both"/>
      </w:pPr>
      <w:r>
        <w:rPr>
          <w:b/>
          <w:bCs/>
          <w:color w:val="20272D"/>
          <w:sz w:val="21"/>
          <w:szCs w:val="21"/>
        </w:rPr>
        <w:t xml:space="preserve">Objective:</w:t>
      </w:r>
      <w:r>
        <w:rPr>
          <w:i w:val="false"/>
          <w:iCs w:val="false"/>
          <w:color w:val="20272D"/>
          <w:sz w:val="21"/>
          <w:szCs w:val="21"/>
        </w:rPr>
        <w:t xml:space="preserve"> translate solved networks into reproducible evidence.</w:t>
      </w:r>
    </w:p>
    <w:p>
      <w:pPr>
        <w:keepLines/>
        <w:spacing w:after="110" w:line="276"/>
        <w:jc w:val="both"/>
      </w:pPr>
      <w:r>
        <w:rPr>
          <w:b/>
          <w:bCs/>
          <w:color w:val="20272D"/>
          <w:sz w:val="21"/>
          <w:szCs w:val="21"/>
        </w:rPr>
        <w:t xml:space="preserve">Tasks:</w:t>
      </w:r>
    </w:p>
    <w:p>
      <w:pPr>
        <w:pStyle w:val="ListParagraph"/>
        <w:numPr>
          <w:ilvl w:val="0"/>
          <w:numId w:val="2"/>
        </w:numPr>
        <w:spacing w:after="65" w:line="250"/>
      </w:pPr>
      <w:r>
        <w:rPr>
          <w:i w:val="false"/>
          <w:iCs w:val="false"/>
          <w:color w:val="20272D"/>
          <w:sz w:val="21"/>
          <w:szCs w:val="21"/>
        </w:rPr>
        <w:t xml:space="preserve">calculate primary and secondary metrics from explicit component registries;</w:t>
      </w:r>
    </w:p>
    <w:p>
      <w:pPr>
        <w:pStyle w:val="ListParagraph"/>
        <w:numPr>
          <w:ilvl w:val="0"/>
          <w:numId w:val="2"/>
        </w:numPr>
        <w:spacing w:after="65" w:line="250"/>
      </w:pPr>
      <w:r>
        <w:rPr>
          <w:i w:val="false"/>
          <w:iCs w:val="false"/>
          <w:color w:val="20272D"/>
          <w:sz w:val="21"/>
          <w:szCs w:val="21"/>
        </w:rPr>
        <w:t xml:space="preserve">calculate paired effects;</w:t>
      </w:r>
    </w:p>
    <w:p>
      <w:pPr>
        <w:pStyle w:val="ListParagraph"/>
        <w:numPr>
          <w:ilvl w:val="0"/>
          <w:numId w:val="2"/>
        </w:numPr>
        <w:spacing w:after="65" w:line="250"/>
      </w:pPr>
      <w:r>
        <w:rPr>
          <w:i w:val="false"/>
          <w:iCs w:val="false"/>
          <w:color w:val="20272D"/>
          <w:sz w:val="21"/>
          <w:szCs w:val="21"/>
        </w:rPr>
        <w:t xml:space="preserve">select event windows deterministically;</w:t>
      </w:r>
    </w:p>
    <w:p>
      <w:pPr>
        <w:pStyle w:val="ListParagraph"/>
        <w:numPr>
          <w:ilvl w:val="0"/>
          <w:numId w:val="2"/>
        </w:numPr>
        <w:spacing w:after="65" w:line="250"/>
      </w:pPr>
      <w:r>
        <w:rPr>
          <w:i w:val="false"/>
          <w:iCs w:val="false"/>
          <w:color w:val="20272D"/>
          <w:sz w:val="21"/>
          <w:szCs w:val="21"/>
        </w:rPr>
        <w:t xml:space="preserve">produce static vector and interactive figures;</w:t>
      </w:r>
    </w:p>
    <w:p>
      <w:pPr>
        <w:pStyle w:val="ListParagraph"/>
        <w:numPr>
          <w:ilvl w:val="0"/>
          <w:numId w:val="2"/>
        </w:numPr>
        <w:spacing w:after="65" w:line="250"/>
      </w:pPr>
      <w:r>
        <w:rPr>
          <w:i w:val="false"/>
          <w:iCs w:val="false"/>
          <w:color w:val="20272D"/>
          <w:sz w:val="21"/>
          <w:szCs w:val="21"/>
        </w:rPr>
        <w:t xml:space="preserve">generate complete manuscript and supplementary tables.</w:t>
      </w:r>
    </w:p>
    <w:p>
      <w:pPr>
        <w:keepLines/>
        <w:spacing w:after="110" w:line="276"/>
        <w:jc w:val="both"/>
      </w:pPr>
      <w:r>
        <w:rPr>
          <w:b/>
          <w:bCs/>
          <w:color w:val="20272D"/>
          <w:sz w:val="21"/>
          <w:szCs w:val="21"/>
        </w:rPr>
        <w:t xml:space="preserve">Deliverables:</w:t>
      </w:r>
    </w:p>
    <w:p>
      <w:pPr>
        <w:pStyle w:val="ListParagraph"/>
        <w:numPr>
          <w:ilvl w:val="0"/>
          <w:numId w:val="2"/>
        </w:numPr>
        <w:spacing w:after="65" w:line="250"/>
      </w:pPr>
      <w:r>
        <w:rPr>
          <w:i w:val="false"/>
          <w:iCs w:val="false"/>
          <w:color w:val="20272D"/>
          <w:sz w:val="21"/>
          <w:szCs w:val="21"/>
        </w:rPr>
        <w:t xml:space="preserve">tidy metric tables;</w:t>
      </w:r>
    </w:p>
    <w:p>
      <w:pPr>
        <w:pStyle w:val="ListParagraph"/>
        <w:numPr>
          <w:ilvl w:val="0"/>
          <w:numId w:val="2"/>
        </w:numPr>
        <w:spacing w:after="65" w:line="250"/>
      </w:pPr>
      <w:r>
        <w:rPr>
          <w:i w:val="false"/>
          <w:iCs w:val="false"/>
          <w:color w:val="20272D"/>
          <w:sz w:val="21"/>
          <w:szCs w:val="21"/>
        </w:rPr>
        <w:t xml:space="preserve">event exports;</w:t>
      </w:r>
    </w:p>
    <w:p>
      <w:pPr>
        <w:pStyle w:val="ListParagraph"/>
        <w:numPr>
          <w:ilvl w:val="0"/>
          <w:numId w:val="2"/>
        </w:numPr>
        <w:spacing w:after="65" w:line="250"/>
      </w:pPr>
      <w:r>
        <w:rPr>
          <w:i w:val="false"/>
          <w:iCs w:val="false"/>
          <w:color w:val="20272D"/>
          <w:sz w:val="21"/>
          <w:szCs w:val="21"/>
        </w:rPr>
        <w:t xml:space="preserve">manuscript figures;</w:t>
      </w:r>
    </w:p>
    <w:p>
      <w:pPr>
        <w:pStyle w:val="ListParagraph"/>
        <w:numPr>
          <w:ilvl w:val="0"/>
          <w:numId w:val="2"/>
        </w:numPr>
        <w:spacing w:after="65" w:line="250"/>
      </w:pPr>
      <w:r>
        <w:rPr>
          <w:i w:val="false"/>
          <w:iCs w:val="false"/>
          <w:color w:val="20272D"/>
          <w:sz w:val="21"/>
          <w:szCs w:val="21"/>
        </w:rPr>
        <w:t xml:space="preserve">supplementary figures;</w:t>
      </w:r>
    </w:p>
    <w:p>
      <w:pPr>
        <w:pStyle w:val="ListParagraph"/>
        <w:numPr>
          <w:ilvl w:val="0"/>
          <w:numId w:val="2"/>
        </w:numPr>
        <w:spacing w:after="65" w:line="250"/>
      </w:pPr>
      <w:r>
        <w:rPr>
          <w:i w:val="false"/>
          <w:iCs w:val="false"/>
          <w:color w:val="20272D"/>
          <w:sz w:val="21"/>
          <w:szCs w:val="21"/>
        </w:rPr>
        <w:t xml:space="preserve">figure-source data.</w:t>
      </w:r>
    </w:p>
    <w:p>
      <w:pPr>
        <w:keepLines/>
        <w:spacing w:after="110" w:line="276"/>
        <w:jc w:val="both"/>
      </w:pPr>
      <w:r>
        <w:rPr>
          <w:b/>
          <w:bCs/>
          <w:color w:val="20272D"/>
          <w:sz w:val="21"/>
          <w:szCs w:val="21"/>
        </w:rPr>
        <w:t xml:space="preserve">Effort:</w:t>
      </w:r>
      <w:r>
        <w:rPr>
          <w:i w:val="false"/>
          <w:iCs w:val="false"/>
          <w:color w:val="20272D"/>
          <w:sz w:val="21"/>
          <w:szCs w:val="21"/>
        </w:rPr>
        <w:t xml:space="preserve"> two to three weeks.</w:t>
      </w:r>
    </w:p>
    <w:p>
      <w:pPr>
        <w:pStyle w:val="Heading2"/>
        <w:keepNext/>
        <w:spacing w:after="100" w:before="190"/>
      </w:pPr>
      <w:r>
        <w:t xml:space="preserve">WP9 — Manuscript completion and submission</w:t>
      </w:r>
    </w:p>
    <w:p>
      <w:pPr>
        <w:keepLines/>
        <w:spacing w:after="110" w:line="276"/>
        <w:jc w:val="both"/>
      </w:pPr>
      <w:r>
        <w:rPr>
          <w:b/>
          <w:bCs/>
          <w:color w:val="20272D"/>
          <w:sz w:val="21"/>
          <w:szCs w:val="21"/>
        </w:rPr>
        <w:t xml:space="preserve">Objective:</w:t>
      </w:r>
      <w:r>
        <w:rPr>
          <w:i w:val="false"/>
          <w:iCs w:val="false"/>
          <w:color w:val="20272D"/>
          <w:sz w:val="21"/>
          <w:szCs w:val="21"/>
        </w:rPr>
        <w:t xml:space="preserve"> convert the analytical package into a journal submission.</w:t>
      </w:r>
    </w:p>
    <w:p>
      <w:pPr>
        <w:keepLines/>
        <w:spacing w:after="110" w:line="276"/>
        <w:jc w:val="both"/>
      </w:pPr>
      <w:r>
        <w:rPr>
          <w:b/>
          <w:bCs/>
          <w:color w:val="20272D"/>
          <w:sz w:val="21"/>
          <w:szCs w:val="21"/>
        </w:rPr>
        <w:t xml:space="preserve">Tasks:</w:t>
      </w:r>
    </w:p>
    <w:p>
      <w:pPr>
        <w:pStyle w:val="ListParagraph"/>
        <w:numPr>
          <w:ilvl w:val="0"/>
          <w:numId w:val="2"/>
        </w:numPr>
        <w:spacing w:after="65" w:line="250"/>
      </w:pPr>
      <w:r>
        <w:rPr>
          <w:i w:val="false"/>
          <w:iCs w:val="false"/>
          <w:color w:val="20272D"/>
          <w:sz w:val="21"/>
          <w:szCs w:val="21"/>
        </w:rPr>
        <w:t xml:space="preserve">replace analytical placeholders;</w:t>
      </w:r>
    </w:p>
    <w:p>
      <w:pPr>
        <w:pStyle w:val="ListParagraph"/>
        <w:numPr>
          <w:ilvl w:val="0"/>
          <w:numId w:val="2"/>
        </w:numPr>
        <w:spacing w:after="65" w:line="250"/>
      </w:pPr>
      <w:r>
        <w:rPr>
          <w:i w:val="false"/>
          <w:iCs w:val="false"/>
          <w:color w:val="20272D"/>
          <w:sz w:val="21"/>
          <w:szCs w:val="21"/>
        </w:rPr>
        <w:t xml:space="preserve">rewrite Abstract last with quantitative results;</w:t>
      </w:r>
    </w:p>
    <w:p>
      <w:pPr>
        <w:pStyle w:val="ListParagraph"/>
        <w:numPr>
          <w:ilvl w:val="0"/>
          <w:numId w:val="2"/>
        </w:numPr>
        <w:spacing w:after="65" w:line="250"/>
      </w:pPr>
      <w:r>
        <w:rPr>
          <w:i w:val="false"/>
          <w:iCs w:val="false"/>
          <w:color w:val="20272D"/>
          <w:sz w:val="21"/>
          <w:szCs w:val="21"/>
        </w:rPr>
        <w:t xml:space="preserve">separate Results from interpretation;</w:t>
      </w:r>
    </w:p>
    <w:p>
      <w:pPr>
        <w:pStyle w:val="ListParagraph"/>
        <w:numPr>
          <w:ilvl w:val="0"/>
          <w:numId w:val="2"/>
        </w:numPr>
        <w:spacing w:after="65" w:line="250"/>
      </w:pPr>
      <w:r>
        <w:rPr>
          <w:i w:val="false"/>
          <w:iCs w:val="false"/>
          <w:color w:val="20272D"/>
          <w:sz w:val="21"/>
          <w:szCs w:val="21"/>
        </w:rPr>
        <w:t xml:space="preserve">revise title according to evidence;</w:t>
      </w:r>
    </w:p>
    <w:p>
      <w:pPr>
        <w:pStyle w:val="ListParagraph"/>
        <w:numPr>
          <w:ilvl w:val="0"/>
          <w:numId w:val="2"/>
        </w:numPr>
        <w:spacing w:after="65" w:line="250"/>
      </w:pPr>
      <w:r>
        <w:rPr>
          <w:i w:val="false"/>
          <w:iCs w:val="false"/>
          <w:color w:val="20272D"/>
          <w:sz w:val="21"/>
          <w:szCs w:val="21"/>
        </w:rPr>
        <w:t xml:space="preserve">complete data/code availability and contribution statements;</w:t>
      </w:r>
    </w:p>
    <w:p>
      <w:pPr>
        <w:pStyle w:val="ListParagraph"/>
        <w:numPr>
          <w:ilvl w:val="0"/>
          <w:numId w:val="2"/>
        </w:numPr>
        <w:spacing w:after="65" w:line="250"/>
      </w:pPr>
      <w:r>
        <w:rPr>
          <w:i w:val="false"/>
          <w:iCs w:val="false"/>
          <w:color w:val="20272D"/>
          <w:sz w:val="21"/>
          <w:szCs w:val="21"/>
        </w:rPr>
        <w:t xml:space="preserve">conduct internal scientific and prose review;</w:t>
      </w:r>
    </w:p>
    <w:p>
      <w:pPr>
        <w:pStyle w:val="ListParagraph"/>
        <w:numPr>
          <w:ilvl w:val="0"/>
          <w:numId w:val="2"/>
        </w:numPr>
        <w:spacing w:after="65" w:line="250"/>
      </w:pPr>
      <w:r>
        <w:rPr>
          <w:i w:val="false"/>
          <w:iCs w:val="false"/>
          <w:color w:val="20272D"/>
          <w:sz w:val="21"/>
          <w:szCs w:val="21"/>
        </w:rPr>
        <w:t xml:space="preserve">prepare journal-specific files and cover letter.</w:t>
      </w:r>
    </w:p>
    <w:p>
      <w:pPr>
        <w:keepLines/>
        <w:spacing w:after="110" w:line="276"/>
        <w:jc w:val="both"/>
      </w:pPr>
      <w:r>
        <w:rPr>
          <w:b/>
          <w:bCs/>
          <w:color w:val="20272D"/>
          <w:sz w:val="21"/>
          <w:szCs w:val="21"/>
        </w:rPr>
        <w:t xml:space="preserve">Deliverables:</w:t>
      </w:r>
    </w:p>
    <w:p>
      <w:pPr>
        <w:pStyle w:val="ListParagraph"/>
        <w:numPr>
          <w:ilvl w:val="0"/>
          <w:numId w:val="2"/>
        </w:numPr>
        <w:spacing w:after="65" w:line="250"/>
      </w:pPr>
      <w:r>
        <w:rPr>
          <w:i w:val="false"/>
          <w:iCs w:val="false"/>
          <w:color w:val="20272D"/>
          <w:sz w:val="21"/>
          <w:szCs w:val="21"/>
        </w:rPr>
        <w:t xml:space="preserve">clean manuscript;</w:t>
      </w:r>
    </w:p>
    <w:p>
      <w:pPr>
        <w:pStyle w:val="ListParagraph"/>
        <w:numPr>
          <w:ilvl w:val="0"/>
          <w:numId w:val="2"/>
        </w:numPr>
        <w:spacing w:after="65" w:line="250"/>
      </w:pPr>
      <w:r>
        <w:rPr>
          <w:i w:val="false"/>
          <w:iCs w:val="false"/>
          <w:color w:val="20272D"/>
          <w:sz w:val="21"/>
          <w:szCs w:val="21"/>
        </w:rPr>
        <w:t xml:space="preserve">supplementary information;</w:t>
      </w:r>
    </w:p>
    <w:p>
      <w:pPr>
        <w:pStyle w:val="ListParagraph"/>
        <w:numPr>
          <w:ilvl w:val="0"/>
          <w:numId w:val="2"/>
        </w:numPr>
        <w:spacing w:after="65" w:line="250"/>
      </w:pPr>
      <w:r>
        <w:rPr>
          <w:i w:val="false"/>
          <w:iCs w:val="false"/>
          <w:color w:val="20272D"/>
          <w:sz w:val="21"/>
          <w:szCs w:val="21"/>
        </w:rPr>
        <w:t xml:space="preserve">data and code archive;</w:t>
      </w:r>
    </w:p>
    <w:p>
      <w:pPr>
        <w:pStyle w:val="ListParagraph"/>
        <w:numPr>
          <w:ilvl w:val="0"/>
          <w:numId w:val="2"/>
        </w:numPr>
        <w:spacing w:after="65" w:line="250"/>
      </w:pPr>
      <w:r>
        <w:rPr>
          <w:i w:val="false"/>
          <w:iCs w:val="false"/>
          <w:color w:val="20272D"/>
          <w:sz w:val="21"/>
          <w:szCs w:val="21"/>
        </w:rPr>
        <w:t xml:space="preserve">cover letter;</w:t>
      </w:r>
    </w:p>
    <w:p>
      <w:pPr>
        <w:pStyle w:val="ListParagraph"/>
        <w:numPr>
          <w:ilvl w:val="0"/>
          <w:numId w:val="2"/>
        </w:numPr>
        <w:spacing w:after="65" w:line="250"/>
      </w:pPr>
      <w:r>
        <w:rPr>
          <w:i w:val="false"/>
          <w:iCs w:val="false"/>
          <w:color w:val="20272D"/>
          <w:sz w:val="21"/>
          <w:szCs w:val="21"/>
        </w:rPr>
        <w:t xml:space="preserve">submission checklist.</w:t>
      </w:r>
    </w:p>
    <w:p>
      <w:pPr>
        <w:keepLines/>
        <w:spacing w:after="110" w:line="276"/>
        <w:jc w:val="both"/>
      </w:pPr>
      <w:r>
        <w:rPr>
          <w:b/>
          <w:bCs/>
          <w:color w:val="20272D"/>
          <w:sz w:val="21"/>
          <w:szCs w:val="21"/>
        </w:rPr>
        <w:t xml:space="preserve">Effort:</w:t>
      </w:r>
      <w:r>
        <w:rPr>
          <w:i w:val="false"/>
          <w:iCs w:val="false"/>
          <w:color w:val="20272D"/>
          <w:sz w:val="21"/>
          <w:szCs w:val="21"/>
        </w:rPr>
        <w:t xml:space="preserve"> three to four weeks, overlapping the final analysis.</w:t>
      </w:r>
    </w:p>
    <w:p>
      <w:pPr>
        <w:pStyle w:val="Heading1"/>
        <w:keepNext/>
        <w:spacing w:after="100" w:before="260"/>
      </w:pPr>
      <w:r>
        <w:t xml:space="preserve">6. Baseline 20-week schedule</w:t>
      </w:r>
    </w:p>
    <w:p>
      <w:pPr>
        <w:pStyle w:val="Heading2"/>
        <w:keepNext/>
        <w:spacing w:after="100" w:before="190"/>
      </w:pPr>
      <w:r>
        <w:t xml:space="preserve">6.1 Week-by-week plan</w:t>
      </w:r>
    </w:p>
    <w:tbl>
      <w:tblPr>
        <w:tblW w:type="dxa" w:w="10100"/>
        <w:jc w:val="center"/>
        <w:tblBorders>
          <w:top w:val="single" w:color="auto" w:sz="4"/>
          <w:left w:val="single" w:color="auto" w:sz="4"/>
          <w:bottom w:val="single" w:color="auto" w:sz="4"/>
          <w:right w:val="single" w:color="auto" w:sz="4"/>
          <w:insideH w:val="single" w:color="auto" w:sz="4"/>
          <w:insideV w:val="single" w:color="auto" w:sz="4"/>
        </w:tblBorders>
      </w:tblPr>
      <w:tblGrid>
        <w:gridCol w:w="2525"/>
        <w:gridCol w:w="2525"/>
        <w:gridCol w:w="2525"/>
        <w:gridCol w:w="2525"/>
      </w:tblGrid>
      <w:tr>
        <w:trPr>
          <w:cantSplit/>
          <w:tblHeader/>
        </w:trPr>
        <w:tc>
          <w:tcPr>
            <w:tcW w:type="dxa" w:w="2525"/>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Week</w:t>
            </w:r>
          </w:p>
        </w:tc>
        <w:tc>
          <w:tcPr>
            <w:tcW w:type="dxa" w:w="2525"/>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Primary work</w:t>
            </w:r>
          </w:p>
        </w:tc>
        <w:tc>
          <w:tcPr>
            <w:tcW w:type="dxa" w:w="2525"/>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Parallel work</w:t>
            </w:r>
          </w:p>
        </w:tc>
        <w:tc>
          <w:tcPr>
            <w:tcW w:type="dxa" w:w="2525"/>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Exit criterion</w:t>
            </w:r>
          </w:p>
        </w:tc>
      </w:tr>
      <w:tr>
        <w:trPr>
          <w:cantSplit/>
          <w:tblHeader w:val="false"/>
        </w:trPr>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1</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Freeze research protocol, outcomes, scenario schema, environment</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Start validation-data catalogue and requests</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Approved protocol and manifest format</w:t>
            </w:r>
          </w:p>
        </w:tc>
      </w:tr>
      <w:tr>
        <w:trPr>
          <w:cantSplit/>
          <w:tblHeader w:val="false"/>
        </w:trPr>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2</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Complete input, unit, and topology audit</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Clean available validation records</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No unresolved core topology or unit defects</w:t>
            </w:r>
          </w:p>
        </w:tc>
      </w:tr>
      <w:tr>
        <w:trPr>
          <w:cantSplit/>
          <w:tblHeader w:val="false"/>
        </w:trPr>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3</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Build two-reservoir analytic test</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Continue validation acquisition</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Exact no-delay water-balance solution</w:t>
            </w:r>
          </w:p>
        </w:tc>
      </w:tr>
      <w:tr>
        <w:trPr>
          <w:cantSplit/>
          <w:tblHeader w:val="false"/>
        </w:trPr>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4</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Build delayed three-reservoir test</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Map facility and reservoir IDs</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Delayed arrival reproduced exactly</w:t>
            </w:r>
          </w:p>
        </w:tc>
      </w:tr>
      <w:tr>
        <w:trPr>
          <w:cantSplit/>
          <w:tblHeader w:val="false"/>
        </w:trPr>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5</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Implement operational delay in PyPSA/Linopy</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Prepare initial/storage observations</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Full-network delay constraints compile and solve</w:t>
            </w:r>
          </w:p>
        </w:tc>
      </w:tr>
      <w:tr>
        <w:trPr>
          <w:cantSplit/>
          <w:tblHeader w:val="false"/>
        </w:trPr>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6</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Implement minimum flow, warm-up, and terminal treatment</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Prepare validation metric scripts</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Physics verification gate passes</w:t>
            </w:r>
          </w:p>
        </w:tc>
      </w:tr>
      <w:tr>
        <w:trPr>
          <w:cantSplit/>
          <w:tblHeader w:val="false"/>
        </w:trPr>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7</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Build Configuration B</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Load/inflow validation</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B totals reconcile with A</w:t>
            </w:r>
          </w:p>
        </w:tc>
      </w:tr>
      <w:tr>
        <w:trPr>
          <w:cantSplit/>
          <w:tblHeader w:val="false"/>
        </w:trPr>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8</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Build Configuration C and electrical-location control</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Generation/storage validation</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A/B/C equivalence and pilot triplet pass</w:t>
            </w:r>
          </w:p>
        </w:tc>
      </w:tr>
      <w:tr>
        <w:trPr>
          <w:cantSplit/>
          <w:tblHeader w:val="false"/>
        </w:trPr>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9</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Diagnose pilot event and finalize metric registry</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Complete validation coverage matrix</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Mechanism observable or hypothesis revised</w:t>
            </w:r>
          </w:p>
        </w:tc>
      </w:tr>
      <w:tr>
        <w:trPr>
          <w:cantSplit/>
          <w:tblHeader w:val="false"/>
        </w:trPr>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10</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Validate Configuration A across available facilities</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Lock acceptance criteria</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Reference validation report complete</w:t>
            </w:r>
          </w:p>
        </w:tc>
      </w:tr>
      <w:tr>
        <w:trPr>
          <w:cantSplit/>
          <w:tblHeader w:val="false"/>
        </w:trPr>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11</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Resolve documented validation issues</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Freeze demand/VRE/hydrology definitions</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Validation gate passes or claims narrowed</w:t>
            </w:r>
          </w:p>
        </w:tc>
      </w:tr>
      <w:tr>
        <w:trPr>
          <w:cantSplit/>
          <w:tblHeader w:val="false"/>
        </w:trPr>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12</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Benchmark runtime and run baseline triplets</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Prepare automated quality checks</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Stable run orchestration</w:t>
            </w:r>
          </w:p>
        </w:tc>
      </w:tr>
      <w:tr>
        <w:trPr>
          <w:cantSplit/>
          <w:tblHeader w:val="false"/>
        </w:trPr>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13</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Run first half of core matrix</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Inspect solve diagnostics</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Complete matched triplets only</w:t>
            </w:r>
          </w:p>
        </w:tc>
      </w:tr>
      <w:tr>
        <w:trPr>
          <w:cantSplit/>
          <w:tblHeader w:val="false"/>
        </w:trPr>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14</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Run second half of core matrix</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Begin metric aggregation</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Core scenario matrix complete</w:t>
            </w:r>
          </w:p>
        </w:tc>
      </w:tr>
      <w:tr>
        <w:trPr>
          <w:cantSplit/>
          <w:tblHeader w:val="false"/>
        </w:trPr>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15</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Run mechanism ablations</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Generate event candidates</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Main mechanisms attributed</w:t>
            </w:r>
          </w:p>
        </w:tc>
      </w:tr>
      <w:tr>
        <w:trPr>
          <w:cantSplit/>
          <w:tblHeader w:val="false"/>
        </w:trPr>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16</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Run hydrology and parameter sensitivities</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Calculate runtime/memory metrics</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Robustness package complete</w:t>
            </w:r>
          </w:p>
        </w:tc>
      </w:tr>
      <w:tr>
        <w:trPr>
          <w:cantSplit/>
          <w:tblHeader w:val="false"/>
        </w:trPr>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17</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Finalize paired metrics and causal event traces</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Draft Results structure</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Reproducible primary result table</w:t>
            </w:r>
          </w:p>
        </w:tc>
      </w:tr>
      <w:tr>
        <w:trPr>
          <w:cantSplit/>
          <w:tblHeader w:val="false"/>
        </w:trPr>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18</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Produce maps, plots, tables, and supplementary evidence</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Internal figure review</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Publication-quality figure set</w:t>
            </w:r>
          </w:p>
        </w:tc>
      </w:tr>
      <w:tr>
        <w:trPr>
          <w:cantSplit/>
          <w:tblHeader w:val="false"/>
        </w:trPr>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19</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Complete Results, Discussion, Abstract, and Conclusion</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Reproducibility audit</w:t>
            </w:r>
          </w:p>
        </w:tc>
        <w:tc>
          <w:tcPr>
            <w:tcW w:type="dxa" w:w="2525"/>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Complete internal manuscript</w:t>
            </w:r>
          </w:p>
        </w:tc>
      </w:tr>
      <w:tr>
        <w:trPr>
          <w:cantSplit/>
          <w:tblHeader w:val="false"/>
        </w:trPr>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20</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Scientific review, journal formatting, cover letter, archive</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Final checklist</w:t>
            </w:r>
          </w:p>
        </w:tc>
        <w:tc>
          <w:tcPr>
            <w:tcW w:type="dxa" w:w="2525"/>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Submission-ready package</w:t>
            </w:r>
          </w:p>
        </w:tc>
      </w:tr>
    </w:tbl>
    <w:p>
      <w:pPr>
        <w:spacing w:after="80"/>
      </w:pPr>
    </w:p>
    <w:p>
      <w:pPr>
        <w:pStyle w:val="Heading2"/>
        <w:keepNext/>
        <w:spacing w:after="100" w:before="190"/>
      </w:pPr>
      <w:r>
        <w:t xml:space="preserve">6.2 Timeline map</w:t>
      </w:r>
    </w:p>
    <w:tbl>
      <w:tblPr>
        <w:tblW w:type="dxa" w:w="10100"/>
        <w:jc w:val="center"/>
        <w:tblBorders>
          <w:top w:val="single" w:color="auto" w:sz="4"/>
          <w:left w:val="single" w:color="auto" w:sz="4"/>
          <w:bottom w:val="single" w:color="auto" w:sz="4"/>
          <w:right w:val="single" w:color="auto" w:sz="4"/>
          <w:insideH w:val="single" w:color="auto" w:sz="4"/>
          <w:insideV w:val="single" w:color="auto" w:sz="4"/>
        </w:tblBorders>
      </w:tblPr>
      <w:tblGrid>
        <w:gridCol w:w="918"/>
        <w:gridCol w:w="918"/>
        <w:gridCol w:w="918"/>
        <w:gridCol w:w="918"/>
        <w:gridCol w:w="918"/>
        <w:gridCol w:w="918"/>
        <w:gridCol w:w="918"/>
        <w:gridCol w:w="918"/>
        <w:gridCol w:w="918"/>
        <w:gridCol w:w="918"/>
        <w:gridCol w:w="918"/>
      </w:tblGrid>
      <w:tr>
        <w:trPr>
          <w:cantSplit/>
          <w:tblHeader/>
        </w:trPr>
        <w:tc>
          <w:tcPr>
            <w:tcW w:type="dxa" w:w="918"/>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Work package</w:t>
            </w:r>
          </w:p>
        </w:tc>
        <w:tc>
          <w:tcPr>
            <w:tcW w:type="dxa" w:w="918"/>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1–2</w:t>
            </w:r>
          </w:p>
        </w:tc>
        <w:tc>
          <w:tcPr>
            <w:tcW w:type="dxa" w:w="918"/>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3–4</w:t>
            </w:r>
          </w:p>
        </w:tc>
        <w:tc>
          <w:tcPr>
            <w:tcW w:type="dxa" w:w="918"/>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5–6</w:t>
            </w:r>
          </w:p>
        </w:tc>
        <w:tc>
          <w:tcPr>
            <w:tcW w:type="dxa" w:w="918"/>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7–8</w:t>
            </w:r>
          </w:p>
        </w:tc>
        <w:tc>
          <w:tcPr>
            <w:tcW w:type="dxa" w:w="918"/>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9–10</w:t>
            </w:r>
          </w:p>
        </w:tc>
        <w:tc>
          <w:tcPr>
            <w:tcW w:type="dxa" w:w="918"/>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11–12</w:t>
            </w:r>
          </w:p>
        </w:tc>
        <w:tc>
          <w:tcPr>
            <w:tcW w:type="dxa" w:w="918"/>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13–14</w:t>
            </w:r>
          </w:p>
        </w:tc>
        <w:tc>
          <w:tcPr>
            <w:tcW w:type="dxa" w:w="918"/>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15–16</w:t>
            </w:r>
          </w:p>
        </w:tc>
        <w:tc>
          <w:tcPr>
            <w:tcW w:type="dxa" w:w="918"/>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17–18</w:t>
            </w:r>
          </w:p>
        </w:tc>
        <w:tc>
          <w:tcPr>
            <w:tcW w:type="dxa" w:w="918"/>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19–20</w:t>
            </w:r>
          </w:p>
        </w:tc>
      </w:tr>
      <w:tr>
        <w:trPr>
          <w:cantSplit/>
          <w:tblHeader w:val="false"/>
        </w:trPr>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WP0 Governance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r>
      <w:tr>
        <w:trPr>
          <w:cantSplit/>
          <w:tblHeader w:val="false"/>
        </w:trPr>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WP1 Audit</w:t>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r>
      <w:tr>
        <w:trPr>
          <w:cantSplit/>
          <w:tblHeader w:val="false"/>
        </w:trPr>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WP2 Physics</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r>
      <w:tr>
        <w:trPr>
          <w:cantSplit/>
          <w:tblHeader w:val="false"/>
        </w:trPr>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WP3 A/B/C builders</w:t>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r>
      <w:tr>
        <w:trPr>
          <w:cantSplit/>
          <w:tblHeader w:val="false"/>
        </w:trPr>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WP4 Validation data</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r>
      <w:tr>
        <w:trPr>
          <w:cantSplit/>
          <w:tblHeader w:val="false"/>
        </w:trPr>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WP5 Validation</w:t>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r>
      <w:tr>
        <w:trPr>
          <w:cantSplit/>
          <w:tblHeader w:val="false"/>
        </w:trPr>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WP6 Core runs</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r>
      <w:tr>
        <w:trPr>
          <w:cantSplit/>
          <w:tblHeader w:val="false"/>
        </w:trPr>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WP7 Robustness</w:t>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r>
      <w:tr>
        <w:trPr>
          <w:cantSplit/>
          <w:tblHeader w:val="false"/>
        </w:trPr>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WP8 Analysis/figures</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sz w:val="15"/>
                <w:szCs w:val="15"/>
              </w:rPr>
              <w:t xml:space="preserve"/>
            </w:r>
          </w:p>
        </w:tc>
      </w:tr>
      <w:tr>
        <w:trPr>
          <w:cantSplit/>
          <w:tblHeader w:val="false"/>
        </w:trPr>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WP9 Manuscript</w:t>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sz w:val="15"/>
                <w:szCs w:val="15"/>
              </w:rPr>
              <w:t xml:space="preserve"/>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c>
          <w:tcPr>
            <w:tcW w:type="dxa" w:w="918"/>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t>
            </w:r>
          </w:p>
        </w:tc>
      </w:tr>
    </w:tbl>
    <w:p>
      <w:pPr>
        <w:spacing w:after="80"/>
      </w:pPr>
    </w:p>
    <w:p>
      <w:pPr>
        <w:pStyle w:val="Heading2"/>
        <w:keepNext/>
        <w:spacing w:after="100" w:before="190"/>
      </w:pPr>
      <w:r>
        <w:t xml:space="preserve">6.3 Alternative schedules</w:t>
      </w:r>
    </w:p>
    <w:p>
      <w:pPr>
        <w:keepLines/>
        <w:spacing w:after="110" w:line="276"/>
        <w:jc w:val="both"/>
      </w:pPr>
      <w:r>
        <w:rPr>
          <w:b/>
          <w:bCs/>
          <w:color w:val="20272D"/>
          <w:sz w:val="21"/>
          <w:szCs w:val="21"/>
        </w:rPr>
        <w:t xml:space="preserve">Accelerated 12–16 week submission:</w:t>
      </w:r>
      <w:r>
        <w:rPr>
          <w:i w:val="false"/>
          <w:iCs w:val="false"/>
          <w:color w:val="20272D"/>
          <w:sz w:val="21"/>
          <w:szCs w:val="21"/>
        </w:rPr>
        <w:t xml:space="preserve"> possible if validation data are already accessible, synthetic implementation succeeds quickly, and the study targets Energy 360 with three hydrological conditions rather than an extensive multi-year ensemble.</w:t>
      </w:r>
    </w:p>
    <w:p>
      <w:pPr>
        <w:keepLines/>
        <w:spacing w:after="110" w:line="276"/>
        <w:jc w:val="both"/>
      </w:pPr>
      <w:r>
        <w:rPr>
          <w:b/>
          <w:bCs/>
          <w:color w:val="20272D"/>
          <w:sz w:val="21"/>
          <w:szCs w:val="21"/>
        </w:rPr>
        <w:t xml:space="preserve">Strong 20–26 week submission:</w:t>
      </w:r>
      <w:r>
        <w:rPr>
          <w:i w:val="false"/>
          <w:iCs w:val="false"/>
          <w:color w:val="20272D"/>
          <w:sz w:val="21"/>
          <w:szCs w:val="21"/>
        </w:rPr>
        <w:t xml:space="preserve"> recommended for IJEPES, Electric Power Systems Research, Energy Strategy Reviews, or a stronger Energy 360 paper. Includes broader operational validation and full ablations.</w:t>
      </w:r>
    </w:p>
    <w:p>
      <w:pPr>
        <w:keepLines/>
        <w:spacing w:after="110" w:line="276"/>
        <w:jc w:val="both"/>
      </w:pPr>
      <w:r>
        <w:rPr>
          <w:b/>
          <w:bCs/>
          <w:color w:val="20272D"/>
          <w:sz w:val="21"/>
          <w:szCs w:val="21"/>
        </w:rPr>
        <w:t xml:space="preserve">Six-to-nine-month stretch programme:</w:t>
      </w:r>
      <w:r>
        <w:rPr>
          <w:i w:val="false"/>
          <w:iCs w:val="false"/>
          <w:color w:val="20272D"/>
          <w:sz w:val="21"/>
          <w:szCs w:val="21"/>
        </w:rPr>
        <w:t xml:space="preserve"> suitable for Applied Energy. Adds multiple independent weather years, stronger uncertainty, broader facility validation, and a capacity/planning consequence.</w:t>
      </w:r>
    </w:p>
    <w:p>
      <w:pPr>
        <w:pStyle w:val="Heading1"/>
        <w:keepNext/>
        <w:spacing w:after="100" w:before="260"/>
      </w:pPr>
      <w:r>
        <w:t xml:space="preserve">7. Critical path and dependencies</w:t>
      </w:r>
    </w:p>
    <w:p>
      <w:pPr>
        <w:keepLines/>
        <w:spacing w:after="110" w:line="276"/>
        <w:jc w:val="both"/>
      </w:pPr>
      <w:r>
        <w:rPr>
          <w:i w:val="false"/>
          <w:iCs w:val="false"/>
          <w:color w:val="20272D"/>
          <w:sz w:val="21"/>
          <w:szCs w:val="21"/>
        </w:rPr>
        <w:t xml:space="preserve">The critical path is:</w:t>
      </w:r>
    </w:p>
    <w:p>
      <w:pPr>
        <w:shd w:fill="F3F5F6" w:val="clear"/>
        <w:spacing w:after="120" w:before="80" w:line="220"/>
        <w:ind w:left="260" w:right="260"/>
      </w:pPr>
      <w:r>
        <w:rPr>
          <w:rFonts w:ascii="Consolas" w:cs="Consolas" w:eastAsia="Consolas" w:hAnsi="Consolas"/>
          <w:color w:val="243746"/>
          <w:sz w:val="17"/>
          <w:szCs w:val="17"/>
        </w:rPr>
        <w:t xml:space="preserve">unit/topology audit
    → verified delayed cascade
    → equivalent A/B/C configurations
    → validated Configuration A
    → locked scenario matrix
    → core solves
    → ablations and sensitivities
    → paired effects and event evidence
    → completed manuscript</w:t>
      </w:r>
    </w:p>
    <w:p>
      <w:pPr>
        <w:keepLines/>
        <w:spacing w:after="110" w:line="276"/>
        <w:jc w:val="both"/>
      </w:pPr>
      <w:r>
        <w:rPr>
          <w:i w:val="false"/>
          <w:iCs w:val="false"/>
          <w:color w:val="20272D"/>
          <w:sz w:val="21"/>
          <w:szCs w:val="21"/>
        </w:rPr>
        <w:t xml:space="preserve">Validation-data acquisition should begin in Week 1 because external access can delay the entire programme. Public-data preparation can proceed in parallel with model development. Restricted-data delay should not stop synthetic verification or configuration construction.</w:t>
      </w:r>
    </w:p>
    <w:p>
      <w:pPr>
        <w:keepLines/>
        <w:spacing w:after="110" w:line="276"/>
        <w:jc w:val="both"/>
      </w:pPr>
      <w:r>
        <w:rPr>
          <w:i w:val="false"/>
          <w:iCs w:val="false"/>
          <w:color w:val="20272D"/>
          <w:sz w:val="21"/>
          <w:szCs w:val="21"/>
        </w:rPr>
        <w:t xml:space="preserve">The full scenario schedule cannot be estimated confidently until one 8,760-hour matched triplet is benchmarked. If one solve requires one to three CPU-hours, 100–120 core and sensitivity solves require roughly 100–360 CPU-hours before failed-run repetition. Parallel execution may reduce wall-clock time, but workflow debugging and storage management remain necessary.</w:t>
      </w:r>
    </w:p>
    <w:p>
      <w:pPr>
        <w:pStyle w:val="Heading1"/>
        <w:keepNext/>
        <w:spacing w:after="100" w:before="260"/>
      </w:pPr>
      <w:r>
        <w:t xml:space="preserve">8. Scientific gates and decision rules</w:t>
      </w:r>
    </w:p>
    <w:p>
      <w:pPr>
        <w:pStyle w:val="Heading2"/>
        <w:keepNext/>
        <w:spacing w:after="100" w:before="190"/>
      </w:pPr>
      <w:r>
        <w:t xml:space="preserve">Gate 1 — Input integrity</w:t>
      </w:r>
    </w:p>
    <w:p>
      <w:pPr>
        <w:keepLines/>
        <w:spacing w:after="110" w:line="276"/>
        <w:jc w:val="both"/>
      </w:pPr>
      <w:r>
        <w:rPr>
          <w:b/>
          <w:bCs/>
          <w:color w:val="20272D"/>
          <w:sz w:val="21"/>
          <w:szCs w:val="21"/>
        </w:rPr>
        <w:t xml:space="preserve">Pass when:</w:t>
      </w:r>
    </w:p>
    <w:p>
      <w:pPr>
        <w:pStyle w:val="ListParagraph"/>
        <w:numPr>
          <w:ilvl w:val="0"/>
          <w:numId w:val="2"/>
        </w:numPr>
        <w:spacing w:after="65" w:line="250"/>
      </w:pPr>
      <w:r>
        <w:rPr>
          <w:i w:val="false"/>
          <w:iCs w:val="false"/>
          <w:color w:val="20272D"/>
          <w:sz w:val="21"/>
          <w:szCs w:val="21"/>
        </w:rPr>
        <w:t xml:space="preserve">unit tests pass;</w:t>
      </w:r>
    </w:p>
    <w:p>
      <w:pPr>
        <w:pStyle w:val="ListParagraph"/>
        <w:numPr>
          <w:ilvl w:val="0"/>
          <w:numId w:val="2"/>
        </w:numPr>
        <w:spacing w:after="65" w:line="250"/>
      </w:pPr>
      <w:r>
        <w:rPr>
          <w:i w:val="false"/>
          <w:iCs w:val="false"/>
          <w:color w:val="20272D"/>
          <w:sz w:val="21"/>
          <w:szCs w:val="21"/>
        </w:rPr>
        <w:t xml:space="preserve">cascade topology resolves;</w:t>
      </w:r>
    </w:p>
    <w:p>
      <w:pPr>
        <w:pStyle w:val="ListParagraph"/>
        <w:numPr>
          <w:ilvl w:val="0"/>
          <w:numId w:val="2"/>
        </w:numPr>
        <w:spacing w:after="65" w:line="250"/>
      </w:pPr>
      <w:r>
        <w:rPr>
          <w:i w:val="false"/>
          <w:iCs w:val="false"/>
          <w:color w:val="20272D"/>
          <w:sz w:val="21"/>
          <w:szCs w:val="21"/>
        </w:rPr>
        <w:t xml:space="preserve">exclusions are declared;</w:t>
      </w:r>
    </w:p>
    <w:p>
      <w:pPr>
        <w:pStyle w:val="ListParagraph"/>
        <w:numPr>
          <w:ilvl w:val="0"/>
          <w:numId w:val="2"/>
        </w:numPr>
        <w:spacing w:after="65" w:line="250"/>
      </w:pPr>
      <w:r>
        <w:rPr>
          <w:i w:val="false"/>
          <w:iCs w:val="false"/>
          <w:color w:val="20272D"/>
          <w:sz w:val="21"/>
          <w:szCs w:val="21"/>
        </w:rPr>
        <w:t xml:space="preserve">parameter evidence classes are complete;</w:t>
      </w:r>
    </w:p>
    <w:p>
      <w:pPr>
        <w:pStyle w:val="ListParagraph"/>
        <w:numPr>
          <w:ilvl w:val="0"/>
          <w:numId w:val="2"/>
        </w:numPr>
        <w:spacing w:after="65" w:line="250"/>
      </w:pPr>
      <w:r>
        <w:rPr>
          <w:i w:val="false"/>
          <w:iCs w:val="false"/>
          <w:color w:val="20272D"/>
          <w:sz w:val="21"/>
          <w:szCs w:val="21"/>
        </w:rPr>
        <w:t xml:space="preserve">no unexplained duplicate reservoir or inflow exists.</w:t>
      </w:r>
    </w:p>
    <w:p>
      <w:pPr>
        <w:keepLines/>
        <w:spacing w:after="110" w:line="276"/>
        <w:jc w:val="both"/>
      </w:pPr>
      <w:r>
        <w:rPr>
          <w:b/>
          <w:bCs/>
          <w:color w:val="20272D"/>
          <w:sz w:val="21"/>
          <w:szCs w:val="21"/>
        </w:rPr>
        <w:t xml:space="preserve">Failure response:</w:t>
      </w:r>
      <w:r>
        <w:rPr>
          <w:i w:val="false"/>
          <w:iCs w:val="false"/>
          <w:color w:val="20272D"/>
          <w:sz w:val="21"/>
          <w:szCs w:val="21"/>
        </w:rPr>
        <w:t xml:space="preserve"> correct inputs before modifying optimization behavior.</w:t>
      </w:r>
    </w:p>
    <w:p>
      <w:pPr>
        <w:pStyle w:val="Heading2"/>
        <w:keepNext/>
        <w:spacing w:after="100" w:before="190"/>
      </w:pPr>
      <w:r>
        <w:t xml:space="preserve">Gate 2 — Physics verification</w:t>
      </w:r>
    </w:p>
    <w:p>
      <w:pPr>
        <w:keepLines/>
        <w:spacing w:after="110" w:line="276"/>
        <w:jc w:val="both"/>
      </w:pPr>
      <w:r>
        <w:rPr>
          <w:b/>
          <w:bCs/>
          <w:color w:val="20272D"/>
          <w:sz w:val="21"/>
          <w:szCs w:val="21"/>
        </w:rPr>
        <w:t xml:space="preserve">Pass when:</w:t>
      </w:r>
    </w:p>
    <w:p>
      <w:pPr>
        <w:pStyle w:val="ListParagraph"/>
        <w:numPr>
          <w:ilvl w:val="0"/>
          <w:numId w:val="2"/>
        </w:numPr>
        <w:spacing w:after="65" w:line="250"/>
      </w:pPr>
      <w:r>
        <w:rPr>
          <w:i w:val="false"/>
          <w:iCs w:val="false"/>
          <w:color w:val="20272D"/>
          <w:sz w:val="21"/>
          <w:szCs w:val="21"/>
        </w:rPr>
        <w:t xml:space="preserve">analytic delayed-flow tests pass;</w:t>
      </w:r>
    </w:p>
    <w:p>
      <w:pPr>
        <w:pStyle w:val="ListParagraph"/>
        <w:numPr>
          <w:ilvl w:val="0"/>
          <w:numId w:val="2"/>
        </w:numPr>
        <w:spacing w:after="65" w:line="250"/>
      </w:pPr>
      <w:r>
        <w:rPr>
          <w:i w:val="false"/>
          <w:iCs w:val="false"/>
          <w:color w:val="20272D"/>
          <w:sz w:val="21"/>
          <w:szCs w:val="21"/>
        </w:rPr>
        <w:t xml:space="preserve">minimum-flow behavior is correct;</w:t>
      </w:r>
    </w:p>
    <w:p>
      <w:pPr>
        <w:pStyle w:val="ListParagraph"/>
        <w:numPr>
          <w:ilvl w:val="0"/>
          <w:numId w:val="2"/>
        </w:numPr>
        <w:spacing w:after="65" w:line="250"/>
      </w:pPr>
      <w:r>
        <w:rPr>
          <w:i w:val="false"/>
          <w:iCs w:val="false"/>
          <w:color w:val="20272D"/>
          <w:sz w:val="21"/>
          <w:szCs w:val="21"/>
        </w:rPr>
        <w:t xml:space="preserve">turbine and spill conserve water;</w:t>
      </w:r>
    </w:p>
    <w:p>
      <w:pPr>
        <w:pStyle w:val="ListParagraph"/>
        <w:numPr>
          <w:ilvl w:val="0"/>
          <w:numId w:val="2"/>
        </w:numPr>
        <w:spacing w:after="65" w:line="250"/>
      </w:pPr>
      <w:r>
        <w:rPr>
          <w:i w:val="false"/>
          <w:iCs w:val="false"/>
          <w:color w:val="20272D"/>
          <w:sz w:val="21"/>
          <w:szCs w:val="21"/>
        </w:rPr>
        <w:t xml:space="preserve">warm-up and terminal conventions are verified;</w:t>
      </w:r>
    </w:p>
    <w:p>
      <w:pPr>
        <w:pStyle w:val="ListParagraph"/>
        <w:numPr>
          <w:ilvl w:val="0"/>
          <w:numId w:val="2"/>
        </w:numPr>
        <w:spacing w:after="65" w:line="250"/>
      </w:pPr>
      <w:r>
        <w:rPr>
          <w:i w:val="false"/>
          <w:iCs w:val="false"/>
          <w:color w:val="20272D"/>
          <w:sz w:val="21"/>
          <w:szCs w:val="21"/>
        </w:rPr>
        <w:t xml:space="preserve">full-network residuals remain within tolerance.</w:t>
      </w:r>
    </w:p>
    <w:p>
      <w:pPr>
        <w:keepLines/>
        <w:spacing w:after="110" w:line="276"/>
        <w:jc w:val="both"/>
      </w:pPr>
      <w:r>
        <w:rPr>
          <w:b/>
          <w:bCs/>
          <w:color w:val="20272D"/>
          <w:sz w:val="21"/>
          <w:szCs w:val="21"/>
        </w:rPr>
        <w:t xml:space="preserve">Failure response:</w:t>
      </w:r>
      <w:r>
        <w:rPr>
          <w:i w:val="false"/>
          <w:iCs w:val="false"/>
          <w:color w:val="20272D"/>
          <w:sz w:val="21"/>
          <w:szCs w:val="21"/>
        </w:rPr>
        <w:t xml:space="preserve"> do not build the comparative scenario matrix.</w:t>
      </w:r>
    </w:p>
    <w:p>
      <w:pPr>
        <w:pStyle w:val="Heading2"/>
        <w:keepNext/>
        <w:spacing w:after="100" w:before="190"/>
      </w:pPr>
      <w:r>
        <w:t xml:space="preserve">Gate 3 — Configuration equivalence</w:t>
      </w:r>
    </w:p>
    <w:p>
      <w:pPr>
        <w:keepLines/>
        <w:spacing w:after="110" w:line="276"/>
        <w:jc w:val="both"/>
      </w:pPr>
      <w:r>
        <w:rPr>
          <w:b/>
          <w:bCs/>
          <w:color w:val="20272D"/>
          <w:sz w:val="21"/>
          <w:szCs w:val="21"/>
        </w:rPr>
        <w:t xml:space="preserve">Pass when:</w:t>
      </w:r>
    </w:p>
    <w:p>
      <w:pPr>
        <w:pStyle w:val="ListParagraph"/>
        <w:numPr>
          <w:ilvl w:val="0"/>
          <w:numId w:val="2"/>
        </w:numPr>
        <w:spacing w:after="65" w:line="250"/>
      </w:pPr>
      <w:r>
        <w:rPr>
          <w:i w:val="false"/>
          <w:iCs w:val="false"/>
          <w:color w:val="20272D"/>
          <w:sz w:val="21"/>
          <w:szCs w:val="21"/>
        </w:rPr>
        <w:t xml:space="preserve">A/B/C preserve all intended aggregate totals;</w:t>
      </w:r>
    </w:p>
    <w:p>
      <w:pPr>
        <w:pStyle w:val="ListParagraph"/>
        <w:numPr>
          <w:ilvl w:val="0"/>
          <w:numId w:val="2"/>
        </w:numPr>
        <w:spacing w:after="65" w:line="250"/>
      </w:pPr>
      <w:r>
        <w:rPr>
          <w:i w:val="false"/>
          <w:iCs w:val="false"/>
          <w:color w:val="20272D"/>
          <w:sz w:val="21"/>
          <w:szCs w:val="21"/>
        </w:rPr>
        <w:t xml:space="preserve">electrical geography remains controlled;</w:t>
      </w:r>
    </w:p>
    <w:p>
      <w:pPr>
        <w:pStyle w:val="ListParagraph"/>
        <w:numPr>
          <w:ilvl w:val="0"/>
          <w:numId w:val="2"/>
        </w:numPr>
        <w:spacing w:after="65" w:line="250"/>
      </w:pPr>
      <w:r>
        <w:rPr>
          <w:i w:val="false"/>
          <w:iCs w:val="false"/>
          <w:color w:val="20272D"/>
          <w:sz w:val="21"/>
          <w:szCs w:val="21"/>
        </w:rPr>
        <w:t xml:space="preserve">one baseline matched triplet solves;</w:t>
      </w:r>
    </w:p>
    <w:p>
      <w:pPr>
        <w:pStyle w:val="ListParagraph"/>
        <w:numPr>
          <w:ilvl w:val="0"/>
          <w:numId w:val="2"/>
        </w:numPr>
        <w:spacing w:after="65" w:line="250"/>
      </w:pPr>
      <w:r>
        <w:rPr>
          <w:i w:val="false"/>
          <w:iCs w:val="false"/>
          <w:color w:val="20272D"/>
          <w:sz w:val="21"/>
          <w:szCs w:val="21"/>
        </w:rPr>
        <w:t xml:space="preserve">quality checks pass for every configuration.</w:t>
      </w:r>
    </w:p>
    <w:p>
      <w:pPr>
        <w:keepLines/>
        <w:spacing w:after="110" w:line="276"/>
        <w:jc w:val="both"/>
      </w:pPr>
      <w:r>
        <w:rPr>
          <w:b/>
          <w:bCs/>
          <w:color w:val="20272D"/>
          <w:sz w:val="21"/>
          <w:szCs w:val="21"/>
        </w:rPr>
        <w:t xml:space="preserve">Failure response:</w:t>
      </w:r>
      <w:r>
        <w:rPr>
          <w:i w:val="false"/>
          <w:iCs w:val="false"/>
          <w:color w:val="20272D"/>
          <w:sz w:val="21"/>
          <w:szCs w:val="21"/>
        </w:rPr>
        <w:t xml:space="preserve"> correct mappings or redefine the estimand.</w:t>
      </w:r>
    </w:p>
    <w:p>
      <w:pPr>
        <w:pStyle w:val="Heading2"/>
        <w:keepNext/>
        <w:spacing w:after="100" w:before="190"/>
      </w:pPr>
      <w:r>
        <w:t xml:space="preserve">Gate 4 — Reference validation</w:t>
      </w:r>
    </w:p>
    <w:p>
      <w:pPr>
        <w:keepLines/>
        <w:spacing w:after="110" w:line="276"/>
        <w:jc w:val="both"/>
      </w:pPr>
      <w:r>
        <w:rPr>
          <w:b/>
          <w:bCs/>
          <w:color w:val="20272D"/>
          <w:sz w:val="21"/>
          <w:szCs w:val="21"/>
        </w:rPr>
        <w:t xml:space="preserve">Pass when:</w:t>
      </w:r>
    </w:p>
    <w:p>
      <w:pPr>
        <w:pStyle w:val="ListParagraph"/>
        <w:numPr>
          <w:ilvl w:val="0"/>
          <w:numId w:val="2"/>
        </w:numPr>
        <w:spacing w:after="65" w:line="250"/>
      </w:pPr>
      <w:r>
        <w:rPr>
          <w:i w:val="false"/>
          <w:iCs w:val="false"/>
          <w:color w:val="20272D"/>
          <w:sz w:val="21"/>
          <w:szCs w:val="21"/>
        </w:rPr>
        <w:t xml:space="preserve">load and inflow transformations are validated;</w:t>
      </w:r>
    </w:p>
    <w:p>
      <w:pPr>
        <w:pStyle w:val="ListParagraph"/>
        <w:numPr>
          <w:ilvl w:val="0"/>
          <w:numId w:val="2"/>
        </w:numPr>
        <w:spacing w:after="65" w:line="250"/>
      </w:pPr>
      <w:r>
        <w:rPr>
          <w:i w:val="false"/>
          <w:iCs w:val="false"/>
          <w:color w:val="20272D"/>
          <w:sz w:val="21"/>
          <w:szCs w:val="21"/>
        </w:rPr>
        <w:t xml:space="preserve">operational evidence covers both major cascades where possible;</w:t>
      </w:r>
    </w:p>
    <w:p>
      <w:pPr>
        <w:pStyle w:val="ListParagraph"/>
        <w:numPr>
          <w:ilvl w:val="0"/>
          <w:numId w:val="2"/>
        </w:numPr>
        <w:spacing w:after="65" w:line="250"/>
      </w:pPr>
      <w:r>
        <w:rPr>
          <w:i w:val="false"/>
          <w:iCs w:val="false"/>
          <w:color w:val="20272D"/>
          <w:sz w:val="21"/>
          <w:szCs w:val="21"/>
        </w:rPr>
        <w:t xml:space="preserve">mismatches are understood and documented;</w:t>
      </w:r>
    </w:p>
    <w:p>
      <w:pPr>
        <w:pStyle w:val="ListParagraph"/>
        <w:numPr>
          <w:ilvl w:val="0"/>
          <w:numId w:val="2"/>
        </w:numPr>
        <w:spacing w:after="65" w:line="250"/>
      </w:pPr>
      <w:r>
        <w:rPr>
          <w:i w:val="false"/>
          <w:iCs w:val="false"/>
          <w:color w:val="20272D"/>
          <w:sz w:val="21"/>
          <w:szCs w:val="21"/>
        </w:rPr>
        <w:t xml:space="preserve">Configuration A is defensible as a reference.</w:t>
      </w:r>
    </w:p>
    <w:p>
      <w:pPr>
        <w:keepLines/>
        <w:spacing w:after="110" w:line="276"/>
        <w:jc w:val="both"/>
      </w:pPr>
      <w:r>
        <w:rPr>
          <w:b/>
          <w:bCs/>
          <w:color w:val="20272D"/>
          <w:sz w:val="21"/>
          <w:szCs w:val="21"/>
        </w:rPr>
        <w:t xml:space="preserve">Failure response:</w:t>
      </w:r>
      <w:r>
        <w:rPr>
          <w:i w:val="false"/>
          <w:iCs w:val="false"/>
          <w:color w:val="20272D"/>
          <w:sz w:val="21"/>
          <w:szCs w:val="21"/>
        </w:rPr>
        <w:t xml:space="preserve"> narrow the claim to structural sensitivity or obtain additional evidence.</w:t>
      </w:r>
    </w:p>
    <w:p>
      <w:pPr>
        <w:pStyle w:val="Heading2"/>
        <w:keepNext/>
        <w:spacing w:after="100" w:before="190"/>
      </w:pPr>
      <w:r>
        <w:t xml:space="preserve">Gate 5 — Scientific contribution</w:t>
      </w:r>
    </w:p>
    <w:p>
      <w:pPr>
        <w:keepLines/>
        <w:spacing w:after="110" w:line="276"/>
        <w:jc w:val="both"/>
      </w:pPr>
      <w:r>
        <w:rPr>
          <w:b/>
          <w:bCs/>
          <w:color w:val="20272D"/>
          <w:sz w:val="21"/>
          <w:szCs w:val="21"/>
        </w:rPr>
        <w:t xml:space="preserve">Pass for an operational-effect paper when:</w:t>
      </w:r>
    </w:p>
    <w:p>
      <w:pPr>
        <w:pStyle w:val="ListParagraph"/>
        <w:numPr>
          <w:ilvl w:val="0"/>
          <w:numId w:val="2"/>
        </w:numPr>
        <w:spacing w:after="65" w:line="250"/>
      </w:pPr>
      <w:r>
        <w:rPr>
          <w:i w:val="false"/>
          <w:iCs w:val="false"/>
          <w:color w:val="20272D"/>
          <w:sz w:val="21"/>
          <w:szCs w:val="21"/>
        </w:rPr>
        <w:t xml:space="preserve">A–C differences are measurable;</w:t>
      </w:r>
    </w:p>
    <w:p>
      <w:pPr>
        <w:pStyle w:val="ListParagraph"/>
        <w:numPr>
          <w:ilvl w:val="0"/>
          <w:numId w:val="2"/>
        </w:numPr>
        <w:spacing w:after="65" w:line="250"/>
      </w:pPr>
      <w:r>
        <w:rPr>
          <w:i w:val="false"/>
          <w:iCs w:val="false"/>
          <w:color w:val="20272D"/>
          <w:sz w:val="21"/>
          <w:szCs w:val="21"/>
        </w:rPr>
        <w:t xml:space="preserve">event traces demonstrate mechanism;</w:t>
      </w:r>
    </w:p>
    <w:p>
      <w:pPr>
        <w:pStyle w:val="ListParagraph"/>
        <w:numPr>
          <w:ilvl w:val="0"/>
          <w:numId w:val="2"/>
        </w:numPr>
        <w:spacing w:after="65" w:line="250"/>
      </w:pPr>
      <w:r>
        <w:rPr>
          <w:i w:val="false"/>
          <w:iCs w:val="false"/>
          <w:color w:val="20272D"/>
          <w:sz w:val="21"/>
          <w:szCs w:val="21"/>
        </w:rPr>
        <w:t xml:space="preserve">results persist under relevant sensitivities;</w:t>
      </w:r>
    </w:p>
    <w:p>
      <w:pPr>
        <w:pStyle w:val="ListParagraph"/>
        <w:numPr>
          <w:ilvl w:val="0"/>
          <w:numId w:val="2"/>
        </w:numPr>
        <w:spacing w:after="65" w:line="250"/>
      </w:pPr>
      <w:r>
        <w:rPr>
          <w:i w:val="false"/>
          <w:iCs w:val="false"/>
          <w:color w:val="20272D"/>
          <w:sz w:val="21"/>
          <w:szCs w:val="21"/>
        </w:rPr>
        <w:t xml:space="preserve">at least one planning or operational interpretation changes.</w:t>
      </w:r>
    </w:p>
    <w:p>
      <w:pPr>
        <w:keepLines/>
        <w:spacing w:after="110" w:line="276"/>
        <w:jc w:val="both"/>
      </w:pPr>
      <w:r>
        <w:rPr>
          <w:b/>
          <w:bCs/>
          <w:color w:val="20272D"/>
          <w:sz w:val="21"/>
          <w:szCs w:val="21"/>
        </w:rPr>
        <w:t xml:space="preserve">Alternative outcome:</w:t>
      </w:r>
      <w:r>
        <w:rPr>
          <w:i w:val="false"/>
          <w:iCs w:val="false"/>
          <w:color w:val="20272D"/>
          <w:sz w:val="21"/>
          <w:szCs w:val="21"/>
        </w:rPr>
        <w:t xml:space="preserve"> if differences remain negligible, publish a domain-of-validity result showing when aggregation is adequate. A well-verified null finding can still be valuable.</w:t>
      </w:r>
    </w:p>
    <w:p>
      <w:pPr>
        <w:pStyle w:val="Heading2"/>
        <w:keepNext/>
        <w:spacing w:after="100" w:before="190"/>
      </w:pPr>
      <w:r>
        <w:t xml:space="preserve">Gate 6 — Submission readiness</w:t>
      </w:r>
    </w:p>
    <w:p>
      <w:pPr>
        <w:keepLines/>
        <w:spacing w:after="110" w:line="276"/>
        <w:jc w:val="both"/>
      </w:pPr>
      <w:r>
        <w:rPr>
          <w:b/>
          <w:bCs/>
          <w:color w:val="20272D"/>
          <w:sz w:val="21"/>
          <w:szCs w:val="21"/>
        </w:rPr>
        <w:t xml:space="preserve">Pass when:</w:t>
      </w:r>
    </w:p>
    <w:p>
      <w:pPr>
        <w:pStyle w:val="ListParagraph"/>
        <w:numPr>
          <w:ilvl w:val="0"/>
          <w:numId w:val="2"/>
        </w:numPr>
        <w:spacing w:after="65" w:line="250"/>
      </w:pPr>
      <w:r>
        <w:rPr>
          <w:i w:val="false"/>
          <w:iCs w:val="false"/>
          <w:color w:val="20272D"/>
          <w:sz w:val="21"/>
          <w:szCs w:val="21"/>
        </w:rPr>
        <w:t xml:space="preserve">every planned primary outcome is reported;</w:t>
      </w:r>
    </w:p>
    <w:p>
      <w:pPr>
        <w:pStyle w:val="ListParagraph"/>
        <w:numPr>
          <w:ilvl w:val="0"/>
          <w:numId w:val="2"/>
        </w:numPr>
        <w:spacing w:after="65" w:line="250"/>
      </w:pPr>
      <w:r>
        <w:rPr>
          <w:i w:val="false"/>
          <w:iCs w:val="false"/>
          <w:color w:val="20272D"/>
          <w:sz w:val="21"/>
          <w:szCs w:val="21"/>
        </w:rPr>
        <w:t xml:space="preserve">manuscript values match versioned tables;</w:t>
      </w:r>
    </w:p>
    <w:p>
      <w:pPr>
        <w:pStyle w:val="ListParagraph"/>
        <w:numPr>
          <w:ilvl w:val="0"/>
          <w:numId w:val="2"/>
        </w:numPr>
        <w:spacing w:after="65" w:line="250"/>
      </w:pPr>
      <w:r>
        <w:rPr>
          <w:i w:val="false"/>
          <w:iCs w:val="false"/>
          <w:color w:val="20272D"/>
          <w:sz w:val="21"/>
          <w:szCs w:val="21"/>
        </w:rPr>
        <w:t xml:space="preserve">figures have archived source data;</w:t>
      </w:r>
    </w:p>
    <w:p>
      <w:pPr>
        <w:pStyle w:val="ListParagraph"/>
        <w:numPr>
          <w:ilvl w:val="0"/>
          <w:numId w:val="2"/>
        </w:numPr>
        <w:spacing w:after="65" w:line="250"/>
      </w:pPr>
      <w:r>
        <w:rPr>
          <w:i w:val="false"/>
          <w:iCs w:val="false"/>
          <w:color w:val="20272D"/>
          <w:sz w:val="21"/>
          <w:szCs w:val="21"/>
        </w:rPr>
        <w:t xml:space="preserve">code and public inputs are reproducible;</w:t>
      </w:r>
    </w:p>
    <w:p>
      <w:pPr>
        <w:pStyle w:val="ListParagraph"/>
        <w:numPr>
          <w:ilvl w:val="0"/>
          <w:numId w:val="2"/>
        </w:numPr>
        <w:spacing w:after="65" w:line="250"/>
      </w:pPr>
      <w:r>
        <w:rPr>
          <w:i w:val="false"/>
          <w:iCs w:val="false"/>
          <w:color w:val="20272D"/>
          <w:sz w:val="21"/>
          <w:szCs w:val="21"/>
        </w:rPr>
        <w:t xml:space="preserve">limitations match the evidence;</w:t>
      </w:r>
    </w:p>
    <w:p>
      <w:pPr>
        <w:pStyle w:val="ListParagraph"/>
        <w:numPr>
          <w:ilvl w:val="0"/>
          <w:numId w:val="2"/>
        </w:numPr>
        <w:spacing w:after="65" w:line="250"/>
      </w:pPr>
      <w:r>
        <w:rPr>
          <w:i w:val="false"/>
          <w:iCs w:val="false"/>
          <w:color w:val="20272D"/>
          <w:sz w:val="21"/>
          <w:szCs w:val="21"/>
        </w:rPr>
        <w:t xml:space="preserve">no analytical placeholder remains.</w:t>
      </w:r>
    </w:p>
    <w:p>
      <w:pPr>
        <w:pStyle w:val="Heading1"/>
        <w:keepNext/>
        <w:spacing w:after="100" w:before="260"/>
      </w:pPr>
      <w:r>
        <w:t xml:space="preserve">9. Risk register</w:t>
      </w:r>
    </w:p>
    <w:tbl>
      <w:tblPr>
        <w:tblW w:type="dxa" w:w="10100"/>
        <w:jc w:val="center"/>
        <w:tblBorders>
          <w:top w:val="single" w:color="auto" w:sz="4"/>
          <w:left w:val="single" w:color="auto" w:sz="4"/>
          <w:bottom w:val="single" w:color="auto" w:sz="4"/>
          <w:right w:val="single" w:color="auto" w:sz="4"/>
          <w:insideH w:val="single" w:color="auto" w:sz="4"/>
          <w:insideV w:val="single" w:color="auto" w:sz="4"/>
        </w:tblBorders>
      </w:tblPr>
      <w:tblGrid>
        <w:gridCol w:w="2020"/>
        <w:gridCol w:w="2020"/>
        <w:gridCol w:w="2020"/>
        <w:gridCol w:w="2020"/>
        <w:gridCol w:w="2020"/>
      </w:tblGrid>
      <w:tr>
        <w:trPr>
          <w:cantSplit/>
          <w:tblHeader/>
        </w:trPr>
        <w:tc>
          <w:tcPr>
            <w:tcW w:type="dxa" w:w="2020"/>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Risk</w:t>
            </w:r>
          </w:p>
        </w:tc>
        <w:tc>
          <w:tcPr>
            <w:tcW w:type="dxa" w:w="2020"/>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Probability</w:t>
            </w:r>
          </w:p>
        </w:tc>
        <w:tc>
          <w:tcPr>
            <w:tcW w:type="dxa" w:w="2020"/>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Impact</w:t>
            </w:r>
          </w:p>
        </w:tc>
        <w:tc>
          <w:tcPr>
            <w:tcW w:type="dxa" w:w="2020"/>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Mitigation</w:t>
            </w:r>
          </w:p>
        </w:tc>
        <w:tc>
          <w:tcPr>
            <w:tcW w:type="dxa" w:w="2020"/>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5"/>
                <w:szCs w:val="15"/>
              </w:rPr>
              <w:t xml:space="preserve">Possible schedule effect</w:t>
            </w:r>
          </w:p>
        </w:tc>
      </w:tr>
      <w:tr>
        <w:trPr>
          <w:cantSplit/>
          <w:tblHeader w:val="false"/>
        </w:trPr>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Facility generation/storage data unavailable</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High</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High</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Request early; use public WUP records; publish coverage matrix; narrow claims</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+4–12 weeks</w:t>
            </w:r>
          </w:p>
        </w:tc>
      </w:tr>
      <w:tr>
        <w:trPr>
          <w:cantSplit/>
          <w:tblHeader w:val="false"/>
        </w:trPr>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Water-unit inconsistency</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High</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Establish explicit unit contract and analytic tests before refactoring</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+1–3 weeks</w:t>
            </w:r>
          </w:p>
        </w:tc>
      </w:tr>
      <w:tr>
        <w:trPr>
          <w:cantSplit/>
          <w:tblHeader w:val="false"/>
        </w:trPr>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Delay constraints difficult to integrate</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High</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Use small Linopy examples; isolate variables; verify serialization</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+2–4 weeks</w:t>
            </w:r>
          </w:p>
        </w:tc>
      </w:tr>
      <w:tr>
        <w:trPr>
          <w:cantSplit/>
          <w:tblHeader w:val="false"/>
        </w:trPr>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A/B/C totals do not reconcile</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High</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Automated equivalence report; preserve station electrical buses</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+1–2 weeks</w:t>
            </w:r>
          </w:p>
        </w:tc>
      </w:tr>
      <w:tr>
        <w:trPr>
          <w:cantSplit/>
          <w:tblHeader w:val="false"/>
        </w:trPr>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Full-year solves too slow</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Benchmark pilot; parallel runs; limit sensitivities by design</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+1–4 weeks</w:t>
            </w:r>
          </w:p>
        </w:tc>
      </w:tr>
      <w:tr>
        <w:trPr>
          <w:cantSplit/>
          <w:tblHeader w:val="false"/>
        </w:trPr>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Some scenarios fail numerically</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preserve logs; use staged stress levels; solver/tolerance checks</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+1–3 weeks</w:t>
            </w:r>
          </w:p>
        </w:tc>
      </w:tr>
      <w:tr>
        <w:trPr>
          <w:cantSplit/>
          <w:tblHeader w:val="false"/>
        </w:trPr>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Aggregation effect is negligible</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reposition as adequacy/domain-of-validity result</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no necessary delay</w:t>
            </w:r>
          </w:p>
        </w:tc>
      </w:tr>
      <w:tr>
        <w:trPr>
          <w:cantSplit/>
          <w:tblHeader w:val="false"/>
        </w:trPr>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Aggregation effect depends on one extreme event</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event analysis and multi-year hydrology</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+2–6 weeks</w:t>
            </w:r>
          </w:p>
        </w:tc>
      </w:tr>
      <w:tr>
        <w:trPr>
          <w:cantSplit/>
          <w:tblHeader w:val="false"/>
        </w:trPr>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Validation data used for calibration</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High</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preassign calibration and validation roles; held-out periods</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+1–2 weeks</w:t>
            </w:r>
          </w:p>
        </w:tc>
      </w:tr>
      <w:tr>
        <w:trPr>
          <w:cantSplit/>
          <w:tblHeader w:val="false"/>
        </w:trPr>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Electrical aggregation confounds hydraulic effect</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High</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retain original electrical buses in Configuration C</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+1 week</w:t>
            </w:r>
          </w:p>
        </w:tc>
      </w:tr>
      <w:tr>
        <w:trPr>
          <w:cantSplit/>
          <w:tblHeader w:val="false"/>
        </w:trPr>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Manuscript overclaims “bias”</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High</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use evidence hierarchy and neutral title until validation</w:t>
            </w:r>
          </w:p>
        </w:tc>
        <w:tc>
          <w:tcPr>
            <w:tcW w:type="dxa" w:w="2020"/>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5"/>
                <w:szCs w:val="15"/>
              </w:rPr>
              <w:t xml:space="preserve">no schedule effect</w:t>
            </w:r>
          </w:p>
        </w:tc>
      </w:tr>
      <w:tr>
        <w:trPr>
          <w:cantSplit/>
          <w:tblHeader w:val="false"/>
        </w:trPr>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Input or code changes during study</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Medium</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High</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immutable manifests, hashes, and run directories</w:t>
            </w:r>
          </w:p>
        </w:tc>
        <w:tc>
          <w:tcPr>
            <w:tcW w:type="dxa" w:w="2020"/>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5"/>
                <w:szCs w:val="15"/>
              </w:rPr>
              <w:t xml:space="preserve">+1 week setup</w:t>
            </w:r>
          </w:p>
        </w:tc>
      </w:tr>
    </w:tbl>
    <w:p>
      <w:pPr>
        <w:spacing w:after="80"/>
      </w:pPr>
    </w:p>
    <w:p>
      <w:pPr>
        <w:pStyle w:val="Heading1"/>
        <w:keepNext/>
        <w:spacing w:after="100" w:before="260"/>
      </w:pPr>
      <w:r>
        <w:t xml:space="preserve">10. Staffing and effort</w:t>
      </w:r>
    </w:p>
    <w:p>
      <w:pPr>
        <w:pStyle w:val="Heading2"/>
        <w:keepNext/>
        <w:spacing w:after="100" w:before="190"/>
      </w:pPr>
      <w:r>
        <w:t xml:space="preserve">10.1 Solo-researcher model</w:t>
      </w:r>
    </w:p>
    <w:p>
      <w:pPr>
        <w:keepLines/>
        <w:spacing w:after="110" w:line="276"/>
        <w:jc w:val="both"/>
      </w:pPr>
      <w:r>
        <w:rPr>
          <w:i w:val="false"/>
          <w:iCs w:val="false"/>
          <w:color w:val="20272D"/>
          <w:sz w:val="21"/>
          <w:szCs w:val="21"/>
        </w:rPr>
        <w:t xml:space="preserve">A focused 20-week programme represents approximately 700–900 research hours, including coding, data preparation, analysis, figures, and manuscript revision. The upper range applies when validation records require manual extraction or identifiers require extensive reconciliation.</w:t>
      </w:r>
    </w:p>
    <w:p>
      <w:pPr>
        <w:pStyle w:val="Heading2"/>
        <w:keepNext/>
        <w:spacing w:after="100" w:before="190"/>
      </w:pPr>
      <w:r>
        <w:t xml:space="preserve">10.2 Recommended support</w:t>
      </w:r>
    </w:p>
    <w:p>
      <w:pPr>
        <w:keepLines/>
        <w:spacing w:after="110" w:line="276"/>
        <w:jc w:val="both"/>
      </w:pPr>
      <w:r>
        <w:rPr>
          <w:i w:val="false"/>
          <w:iCs w:val="false"/>
          <w:color w:val="20272D"/>
          <w:sz w:val="21"/>
          <w:szCs w:val="21"/>
        </w:rPr>
        <w:t xml:space="preserve">Even if one researcher performs most work, three external reviews would improve quality:</w:t>
      </w:r>
    </w:p>
    <w:p>
      <w:pPr>
        <w:pStyle w:val="ListParagraph"/>
        <w:numPr>
          <w:ilvl w:val="0"/>
          <w:numId w:val="2"/>
        </w:numPr>
        <w:spacing w:after="65" w:line="250"/>
      </w:pPr>
      <w:r>
        <w:rPr>
          <w:i w:val="false"/>
          <w:iCs w:val="false"/>
          <w:color w:val="20272D"/>
          <w:sz w:val="21"/>
          <w:szCs w:val="21"/>
        </w:rPr>
        <w:t xml:space="preserve">a hydrology or reservoir-operations reviewer for flows, storage, and operating-rule interpretation;</w:t>
      </w:r>
    </w:p>
    <w:p>
      <w:pPr>
        <w:pStyle w:val="ListParagraph"/>
        <w:numPr>
          <w:ilvl w:val="0"/>
          <w:numId w:val="2"/>
        </w:numPr>
        <w:spacing w:after="65" w:line="250"/>
      </w:pPr>
      <w:r>
        <w:rPr>
          <w:i w:val="false"/>
          <w:iCs w:val="false"/>
          <w:color w:val="20272D"/>
          <w:sz w:val="21"/>
          <w:szCs w:val="21"/>
        </w:rPr>
        <w:t xml:space="preserve">a power-system optimization reviewer for PyPSA/Linopy constraints and reliability terminology;</w:t>
      </w:r>
    </w:p>
    <w:p>
      <w:pPr>
        <w:pStyle w:val="ListParagraph"/>
        <w:numPr>
          <w:ilvl w:val="0"/>
          <w:numId w:val="2"/>
        </w:numPr>
        <w:spacing w:after="65" w:line="250"/>
      </w:pPr>
      <w:r>
        <w:rPr>
          <w:i w:val="false"/>
          <w:iCs w:val="false"/>
          <w:color w:val="20272D"/>
          <w:sz w:val="21"/>
          <w:szCs w:val="21"/>
        </w:rPr>
        <w:t xml:space="preserve">a domain or policy reviewer for BC-specific interpretation and planning implications.</w:t>
      </w:r>
    </w:p>
    <w:p>
      <w:pPr>
        <w:keepLines/>
        <w:spacing w:after="110" w:line="276"/>
        <w:jc w:val="both"/>
      </w:pPr>
      <w:r>
        <w:rPr>
          <w:i w:val="false"/>
          <w:iCs w:val="false"/>
          <w:color w:val="20272D"/>
          <w:sz w:val="21"/>
          <w:szCs w:val="21"/>
        </w:rPr>
        <w:t xml:space="preserve">A co-author or research assistant responsible for validation-data preparation could shorten the calendar schedule by three to five weeks.</w:t>
      </w:r>
    </w:p>
    <w:p>
      <w:pPr>
        <w:pStyle w:val="Heading2"/>
        <w:keepNext/>
        <w:spacing w:after="100" w:before="190"/>
      </w:pPr>
      <w:r>
        <w:t xml:space="preserve">10.3 Meeting rhythm</w:t>
      </w:r>
    </w:p>
    <w:p>
      <w:pPr>
        <w:keepLines/>
        <w:spacing w:after="110" w:line="276"/>
        <w:jc w:val="both"/>
      </w:pPr>
      <w:r>
        <w:rPr>
          <w:i w:val="false"/>
          <w:iCs w:val="false"/>
          <w:color w:val="20272D"/>
          <w:sz w:val="21"/>
          <w:szCs w:val="21"/>
        </w:rPr>
        <w:t xml:space="preserve">Recommended governance:</w:t>
      </w:r>
    </w:p>
    <w:p>
      <w:pPr>
        <w:pStyle w:val="ListParagraph"/>
        <w:numPr>
          <w:ilvl w:val="0"/>
          <w:numId w:val="2"/>
        </w:numPr>
        <w:spacing w:after="65" w:line="250"/>
      </w:pPr>
      <w:r>
        <w:rPr>
          <w:i w:val="false"/>
          <w:iCs w:val="false"/>
          <w:color w:val="20272D"/>
          <w:sz w:val="21"/>
          <w:szCs w:val="21"/>
        </w:rPr>
        <w:t xml:space="preserve">weekly 30-minute progress and blocker review;</w:t>
      </w:r>
    </w:p>
    <w:p>
      <w:pPr>
        <w:pStyle w:val="ListParagraph"/>
        <w:numPr>
          <w:ilvl w:val="0"/>
          <w:numId w:val="2"/>
        </w:numPr>
        <w:spacing w:after="65" w:line="250"/>
      </w:pPr>
      <w:r>
        <w:rPr>
          <w:i w:val="false"/>
          <w:iCs w:val="false"/>
          <w:color w:val="20272D"/>
          <w:sz w:val="21"/>
          <w:szCs w:val="21"/>
        </w:rPr>
        <w:t xml:space="preserve">gate review at Weeks 2, 6, 8, 11, 16, and 20;</w:t>
      </w:r>
    </w:p>
    <w:p>
      <w:pPr>
        <w:pStyle w:val="ListParagraph"/>
        <w:numPr>
          <w:ilvl w:val="0"/>
          <w:numId w:val="2"/>
        </w:numPr>
        <w:spacing w:after="65" w:line="250"/>
      </w:pPr>
      <w:r>
        <w:rPr>
          <w:i w:val="false"/>
          <w:iCs w:val="false"/>
          <w:color w:val="20272D"/>
          <w:sz w:val="21"/>
          <w:szCs w:val="21"/>
        </w:rPr>
        <w:t xml:space="preserve">decision log updated whenever a parameter, constraint, or scenario definition changes;</w:t>
      </w:r>
    </w:p>
    <w:p>
      <w:pPr>
        <w:pStyle w:val="ListParagraph"/>
        <w:numPr>
          <w:ilvl w:val="0"/>
          <w:numId w:val="2"/>
        </w:numPr>
        <w:spacing w:after="65" w:line="250"/>
      </w:pPr>
      <w:r>
        <w:rPr>
          <w:i w:val="false"/>
          <w:iCs w:val="false"/>
          <w:color w:val="20272D"/>
          <w:sz w:val="21"/>
          <w:szCs w:val="21"/>
        </w:rPr>
        <w:t xml:space="preserve">manuscript result table generated only from versioned metrics.</w:t>
      </w:r>
    </w:p>
    <w:p>
      <w:pPr>
        <w:pStyle w:val="Heading1"/>
        <w:keepNext/>
        <w:spacing w:after="100" w:before="260"/>
      </w:pPr>
      <w:r>
        <w:t xml:space="preserve">11. Reproducibility and data governance</w:t>
      </w:r>
    </w:p>
    <w:p>
      <w:pPr>
        <w:keepLines/>
        <w:spacing w:after="110" w:line="276"/>
        <w:jc w:val="both"/>
      </w:pPr>
      <w:r>
        <w:rPr>
          <w:i w:val="false"/>
          <w:iCs w:val="false"/>
          <w:color w:val="20272D"/>
          <w:sz w:val="21"/>
          <w:szCs w:val="21"/>
        </w:rPr>
        <w:t xml:space="preserve">Every run should record:</w:t>
      </w:r>
    </w:p>
    <w:p>
      <w:pPr>
        <w:pStyle w:val="ListParagraph"/>
        <w:numPr>
          <w:ilvl w:val="0"/>
          <w:numId w:val="2"/>
        </w:numPr>
        <w:spacing w:after="65" w:line="250"/>
      </w:pPr>
      <w:r>
        <w:rPr>
          <w:i w:val="false"/>
          <w:iCs w:val="false"/>
          <w:color w:val="20272D"/>
          <w:sz w:val="21"/>
          <w:szCs w:val="21"/>
        </w:rPr>
        <w:t xml:space="preserve">run ID;</w:t>
      </w:r>
    </w:p>
    <w:p>
      <w:pPr>
        <w:pStyle w:val="ListParagraph"/>
        <w:numPr>
          <w:ilvl w:val="0"/>
          <w:numId w:val="2"/>
        </w:numPr>
        <w:spacing w:after="65" w:line="250"/>
      </w:pPr>
      <w:r>
        <w:rPr>
          <w:i w:val="false"/>
          <w:iCs w:val="false"/>
          <w:color w:val="20272D"/>
          <w:sz w:val="21"/>
          <w:szCs w:val="21"/>
        </w:rPr>
        <w:t xml:space="preserve">source revision or checksum;</w:t>
      </w:r>
    </w:p>
    <w:p>
      <w:pPr>
        <w:pStyle w:val="ListParagraph"/>
        <w:numPr>
          <w:ilvl w:val="0"/>
          <w:numId w:val="2"/>
        </w:numPr>
        <w:spacing w:after="65" w:line="250"/>
      </w:pPr>
      <w:r>
        <w:rPr>
          <w:i w:val="false"/>
          <w:iCs w:val="false"/>
          <w:color w:val="20272D"/>
          <w:sz w:val="21"/>
          <w:szCs w:val="21"/>
        </w:rPr>
        <w:t xml:space="preserve">environment and package versions;</w:t>
      </w:r>
    </w:p>
    <w:p>
      <w:pPr>
        <w:pStyle w:val="ListParagraph"/>
        <w:numPr>
          <w:ilvl w:val="0"/>
          <w:numId w:val="2"/>
        </w:numPr>
        <w:spacing w:after="65" w:line="250"/>
      </w:pPr>
      <w:r>
        <w:rPr>
          <w:i w:val="false"/>
          <w:iCs w:val="false"/>
          <w:color w:val="20272D"/>
          <w:sz w:val="21"/>
          <w:szCs w:val="21"/>
        </w:rPr>
        <w:t xml:space="preserve">solver and options;</w:t>
      </w:r>
    </w:p>
    <w:p>
      <w:pPr>
        <w:pStyle w:val="ListParagraph"/>
        <w:numPr>
          <w:ilvl w:val="0"/>
          <w:numId w:val="2"/>
        </w:numPr>
        <w:spacing w:after="65" w:line="250"/>
      </w:pPr>
      <w:r>
        <w:rPr>
          <w:i w:val="false"/>
          <w:iCs w:val="false"/>
          <w:color w:val="20272D"/>
          <w:sz w:val="21"/>
          <w:szCs w:val="21"/>
        </w:rPr>
        <w:t xml:space="preserve">input checksums;</w:t>
      </w:r>
    </w:p>
    <w:p>
      <w:pPr>
        <w:pStyle w:val="ListParagraph"/>
        <w:numPr>
          <w:ilvl w:val="0"/>
          <w:numId w:val="2"/>
        </w:numPr>
        <w:spacing w:after="65" w:line="250"/>
      </w:pPr>
      <w:r>
        <w:rPr>
          <w:i w:val="false"/>
          <w:iCs w:val="false"/>
          <w:color w:val="20272D"/>
          <w:sz w:val="21"/>
          <w:szCs w:val="21"/>
        </w:rPr>
        <w:t xml:space="preserve">hydro configuration;</w:t>
      </w:r>
    </w:p>
    <w:p>
      <w:pPr>
        <w:pStyle w:val="ListParagraph"/>
        <w:numPr>
          <w:ilvl w:val="0"/>
          <w:numId w:val="2"/>
        </w:numPr>
        <w:spacing w:after="65" w:line="250"/>
      </w:pPr>
      <w:r>
        <w:rPr>
          <w:i w:val="false"/>
          <w:iCs w:val="false"/>
          <w:color w:val="20272D"/>
          <w:sz w:val="21"/>
          <w:szCs w:val="21"/>
        </w:rPr>
        <w:t xml:space="preserve">demand, VRE, and hydrology levels;</w:t>
      </w:r>
    </w:p>
    <w:p>
      <w:pPr>
        <w:pStyle w:val="ListParagraph"/>
        <w:numPr>
          <w:ilvl w:val="0"/>
          <w:numId w:val="2"/>
        </w:numPr>
        <w:spacing w:after="65" w:line="250"/>
      </w:pPr>
      <w:r>
        <w:rPr>
          <w:i w:val="false"/>
          <w:iCs w:val="false"/>
          <w:color w:val="20272D"/>
          <w:sz w:val="21"/>
          <w:szCs w:val="21"/>
        </w:rPr>
        <w:t xml:space="preserve">active constraint switches;</w:t>
      </w:r>
    </w:p>
    <w:p>
      <w:pPr>
        <w:pStyle w:val="ListParagraph"/>
        <w:numPr>
          <w:ilvl w:val="0"/>
          <w:numId w:val="2"/>
        </w:numPr>
        <w:spacing w:after="65" w:line="250"/>
      </w:pPr>
      <w:r>
        <w:rPr>
          <w:i w:val="false"/>
          <w:iCs w:val="false"/>
          <w:color w:val="20272D"/>
          <w:sz w:val="21"/>
          <w:szCs w:val="21"/>
        </w:rPr>
        <w:t xml:space="preserve">solve status;</w:t>
      </w:r>
    </w:p>
    <w:p>
      <w:pPr>
        <w:pStyle w:val="ListParagraph"/>
        <w:numPr>
          <w:ilvl w:val="0"/>
          <w:numId w:val="2"/>
        </w:numPr>
        <w:spacing w:after="65" w:line="250"/>
      </w:pPr>
      <w:r>
        <w:rPr>
          <w:i w:val="false"/>
          <w:iCs w:val="false"/>
          <w:color w:val="20272D"/>
          <w:sz w:val="21"/>
          <w:szCs w:val="21"/>
        </w:rPr>
        <w:t xml:space="preserve">objective and runtime;</w:t>
      </w:r>
    </w:p>
    <w:p>
      <w:pPr>
        <w:pStyle w:val="ListParagraph"/>
        <w:numPr>
          <w:ilvl w:val="0"/>
          <w:numId w:val="2"/>
        </w:numPr>
        <w:spacing w:after="65" w:line="250"/>
      </w:pPr>
      <w:r>
        <w:rPr>
          <w:i w:val="false"/>
          <w:iCs w:val="false"/>
          <w:color w:val="20272D"/>
          <w:sz w:val="21"/>
          <w:szCs w:val="21"/>
        </w:rPr>
        <w:t xml:space="preserve">network path;</w:t>
      </w:r>
    </w:p>
    <w:p>
      <w:pPr>
        <w:pStyle w:val="ListParagraph"/>
        <w:numPr>
          <w:ilvl w:val="0"/>
          <w:numId w:val="2"/>
        </w:numPr>
        <w:spacing w:after="65" w:line="250"/>
      </w:pPr>
      <w:r>
        <w:rPr>
          <w:i w:val="false"/>
          <w:iCs w:val="false"/>
          <w:color w:val="20272D"/>
          <w:sz w:val="21"/>
          <w:szCs w:val="21"/>
        </w:rPr>
        <w:t xml:space="preserve">quality-check results.</w:t>
      </w:r>
    </w:p>
    <w:p>
      <w:pPr>
        <w:keepLines/>
        <w:spacing w:after="110" w:line="276"/>
        <w:jc w:val="both"/>
      </w:pPr>
      <w:r>
        <w:rPr>
          <w:i w:val="false"/>
          <w:iCs w:val="false"/>
          <w:color w:val="20272D"/>
          <w:sz w:val="21"/>
          <w:szCs w:val="21"/>
        </w:rPr>
        <w:t xml:space="preserve">Public validation data should be fetched through scripts and stored under </w:t>
      </w:r>
      <w:r>
        <w:rPr>
          <w:rFonts w:ascii="Consolas" w:cs="Consolas" w:eastAsia="Consolas" w:hAnsi="Consolas"/>
          <w:color w:val="34495E"/>
          <w:sz w:val="18"/>
          <w:szCs w:val="18"/>
          <w:shd w:fill="F3F5F6" w:val="clear"/>
        </w:rPr>
        <w:t xml:space="preserve">data/validation/&lt;provider&gt;</w:t>
      </w:r>
      <w:r>
        <w:rPr>
          <w:i w:val="false"/>
          <w:iCs w:val="false"/>
          <w:color w:val="20272D"/>
          <w:sz w:val="21"/>
          <w:szCs w:val="21"/>
        </w:rPr>
        <w:t xml:space="preserve">. Each provider folder should contain a README with URL, access date, license, coverage, checksum, transformation, and limitations.</w:t>
      </w:r>
    </w:p>
    <w:p>
      <w:pPr>
        <w:keepLines/>
        <w:spacing w:after="110" w:line="276"/>
        <w:jc w:val="both"/>
      </w:pPr>
      <w:r>
        <w:rPr>
          <w:i w:val="false"/>
          <w:iCs w:val="false"/>
          <w:color w:val="20272D"/>
          <w:sz w:val="21"/>
          <w:szCs w:val="21"/>
        </w:rPr>
        <w:t xml:space="preserve">Corrections to observations must be reproducible. A patch log should identify the row, field, original value, replacement, transformation rule, and reason.</w:t>
      </w:r>
    </w:p>
    <w:p>
      <w:pPr>
        <w:keepLines/>
        <w:spacing w:after="110" w:line="276"/>
        <w:jc w:val="both"/>
      </w:pPr>
      <w:r>
        <w:rPr>
          <w:i w:val="false"/>
          <w:iCs w:val="false"/>
          <w:color w:val="20272D"/>
          <w:sz w:val="21"/>
          <w:szCs w:val="21"/>
        </w:rPr>
        <w:t xml:space="preserve">The publication archive should contain:</w:t>
      </w:r>
    </w:p>
    <w:p>
      <w:pPr>
        <w:pStyle w:val="ListParagraph"/>
        <w:numPr>
          <w:ilvl w:val="0"/>
          <w:numId w:val="2"/>
        </w:numPr>
        <w:spacing w:after="65" w:line="250"/>
      </w:pPr>
      <w:r>
        <w:rPr>
          <w:i w:val="false"/>
          <w:iCs w:val="false"/>
          <w:color w:val="20272D"/>
          <w:sz w:val="21"/>
          <w:szCs w:val="21"/>
        </w:rPr>
        <w:t xml:space="preserve">configuration files;</w:t>
      </w:r>
    </w:p>
    <w:p>
      <w:pPr>
        <w:pStyle w:val="ListParagraph"/>
        <w:numPr>
          <w:ilvl w:val="0"/>
          <w:numId w:val="2"/>
        </w:numPr>
        <w:spacing w:after="65" w:line="250"/>
      </w:pPr>
      <w:r>
        <w:rPr>
          <w:i w:val="false"/>
          <w:iCs w:val="false"/>
          <w:color w:val="20272D"/>
          <w:sz w:val="21"/>
          <w:szCs w:val="21"/>
        </w:rPr>
        <w:t xml:space="preserve">input manifest;</w:t>
      </w:r>
    </w:p>
    <w:p>
      <w:pPr>
        <w:pStyle w:val="ListParagraph"/>
        <w:numPr>
          <w:ilvl w:val="0"/>
          <w:numId w:val="2"/>
        </w:numPr>
        <w:spacing w:after="65" w:line="250"/>
      </w:pPr>
      <w:r>
        <w:rPr>
          <w:i w:val="false"/>
          <w:iCs w:val="false"/>
          <w:color w:val="20272D"/>
          <w:sz w:val="21"/>
          <w:szCs w:val="21"/>
        </w:rPr>
        <w:t xml:space="preserve">environment lock file;</w:t>
      </w:r>
    </w:p>
    <w:p>
      <w:pPr>
        <w:pStyle w:val="ListParagraph"/>
        <w:numPr>
          <w:ilvl w:val="0"/>
          <w:numId w:val="2"/>
        </w:numPr>
        <w:spacing w:after="65" w:line="250"/>
      </w:pPr>
      <w:r>
        <w:rPr>
          <w:i w:val="false"/>
          <w:iCs w:val="false"/>
          <w:color w:val="20272D"/>
          <w:sz w:val="21"/>
          <w:szCs w:val="21"/>
        </w:rPr>
        <w:t xml:space="preserve">scenario manifest;</w:t>
      </w:r>
    </w:p>
    <w:p>
      <w:pPr>
        <w:pStyle w:val="ListParagraph"/>
        <w:numPr>
          <w:ilvl w:val="0"/>
          <w:numId w:val="2"/>
        </w:numPr>
        <w:spacing w:after="65" w:line="250"/>
      </w:pPr>
      <w:r>
        <w:rPr>
          <w:i w:val="false"/>
          <w:iCs w:val="false"/>
          <w:color w:val="20272D"/>
          <w:sz w:val="21"/>
          <w:szCs w:val="21"/>
        </w:rPr>
        <w:t xml:space="preserve">tidy metric tables;</w:t>
      </w:r>
    </w:p>
    <w:p>
      <w:pPr>
        <w:pStyle w:val="ListParagraph"/>
        <w:numPr>
          <w:ilvl w:val="0"/>
          <w:numId w:val="2"/>
        </w:numPr>
        <w:spacing w:after="65" w:line="250"/>
      </w:pPr>
      <w:r>
        <w:rPr>
          <w:i w:val="false"/>
          <w:iCs w:val="false"/>
          <w:color w:val="20272D"/>
          <w:sz w:val="21"/>
          <w:szCs w:val="21"/>
        </w:rPr>
        <w:t xml:space="preserve">figure-source data;</w:t>
      </w:r>
    </w:p>
    <w:p>
      <w:pPr>
        <w:pStyle w:val="ListParagraph"/>
        <w:numPr>
          <w:ilvl w:val="0"/>
          <w:numId w:val="2"/>
        </w:numPr>
        <w:spacing w:after="65" w:line="250"/>
      </w:pPr>
      <w:r>
        <w:rPr>
          <w:i w:val="false"/>
          <w:iCs w:val="false"/>
          <w:color w:val="20272D"/>
          <w:sz w:val="21"/>
          <w:szCs w:val="21"/>
        </w:rPr>
        <w:t xml:space="preserve">synthetic tests;</w:t>
      </w:r>
    </w:p>
    <w:p>
      <w:pPr>
        <w:pStyle w:val="ListParagraph"/>
        <w:numPr>
          <w:ilvl w:val="0"/>
          <w:numId w:val="2"/>
        </w:numPr>
        <w:spacing w:after="65" w:line="250"/>
      </w:pPr>
      <w:r>
        <w:rPr>
          <w:i w:val="false"/>
          <w:iCs w:val="false"/>
          <w:color w:val="20272D"/>
          <w:sz w:val="21"/>
          <w:szCs w:val="21"/>
        </w:rPr>
        <w:t xml:space="preserve">public derived inputs;</w:t>
      </w:r>
    </w:p>
    <w:p>
      <w:pPr>
        <w:pStyle w:val="ListParagraph"/>
        <w:numPr>
          <w:ilvl w:val="0"/>
          <w:numId w:val="2"/>
        </w:numPr>
        <w:spacing w:after="65" w:line="250"/>
      </w:pPr>
      <w:r>
        <w:rPr>
          <w:i w:val="false"/>
          <w:iCs w:val="false"/>
          <w:color w:val="20272D"/>
          <w:sz w:val="21"/>
          <w:szCs w:val="21"/>
        </w:rPr>
        <w:t xml:space="preserve">instructions for reproducing at least one complete matched scenario.</w:t>
      </w:r>
    </w:p>
    <w:p>
      <w:pPr>
        <w:keepLines/>
        <w:spacing w:after="110" w:line="276"/>
        <w:jc w:val="both"/>
      </w:pPr>
      <w:r>
        <w:rPr>
          <w:i w:val="false"/>
          <w:iCs w:val="false"/>
          <w:color w:val="20272D"/>
          <w:sz w:val="21"/>
          <w:szCs w:val="21"/>
        </w:rPr>
        <w:t xml:space="preserve">Restricted operational data should not be redistributed. The archive should state how qualified researchers may request access and should provide public or synthetic substitutes for testing the workflow.</w:t>
      </w:r>
    </w:p>
    <w:p>
      <w:pPr>
        <w:pStyle w:val="Heading1"/>
        <w:keepNext/>
        <w:spacing w:after="100" w:before="260"/>
      </w:pPr>
      <w:r>
        <w:t xml:space="preserve">12. Publication figure and table plan</w:t>
      </w:r>
    </w:p>
    <w:p>
      <w:pPr>
        <w:pStyle w:val="Heading2"/>
        <w:keepNext/>
        <w:spacing w:after="100" w:before="190"/>
      </w:pPr>
      <w:r>
        <w:t xml:space="preserve">12.1 Main figures</w:t>
      </w:r>
    </w:p>
    <w:p>
      <w:pPr>
        <w:pStyle w:val="ListParagraph"/>
        <w:numPr>
          <w:ilvl w:val="0"/>
          <w:numId w:val="7"/>
        </w:numPr>
        <w:spacing w:after="70" w:line="260"/>
      </w:pPr>
      <w:r>
        <w:rPr>
          <w:i w:val="false"/>
          <w:iCs w:val="false"/>
          <w:color w:val="20272D"/>
          <w:sz w:val="21"/>
          <w:szCs w:val="21"/>
        </w:rPr>
        <w:t xml:space="preserve">BC network and hydropower cascade map.</w:t>
      </w:r>
    </w:p>
    <w:p>
      <w:pPr>
        <w:pStyle w:val="ListParagraph"/>
        <w:numPr>
          <w:ilvl w:val="0"/>
          <w:numId w:val="7"/>
        </w:numPr>
        <w:spacing w:after="70" w:line="260"/>
      </w:pPr>
      <w:r>
        <w:rPr>
          <w:i w:val="false"/>
          <w:iCs w:val="false"/>
          <w:color w:val="20272D"/>
          <w:sz w:val="21"/>
          <w:szCs w:val="21"/>
        </w:rPr>
        <w:t xml:space="preserve">PyPSA cascade component and constraint schematic.</w:t>
      </w:r>
    </w:p>
    <w:p>
      <w:pPr>
        <w:pStyle w:val="ListParagraph"/>
        <w:numPr>
          <w:ilvl w:val="0"/>
          <w:numId w:val="7"/>
        </w:numPr>
        <w:spacing w:after="70" w:line="260"/>
      </w:pPr>
      <w:r>
        <w:rPr>
          <w:i w:val="false"/>
          <w:iCs w:val="false"/>
          <w:color w:val="20272D"/>
          <w:sz w:val="21"/>
          <w:szCs w:val="21"/>
        </w:rPr>
        <w:t xml:space="preserve">Validation dashboard for load, inflow, generation, and storage.</w:t>
      </w:r>
    </w:p>
    <w:p>
      <w:pPr>
        <w:pStyle w:val="ListParagraph"/>
        <w:numPr>
          <w:ilvl w:val="0"/>
          <w:numId w:val="7"/>
        </w:numPr>
        <w:spacing w:after="70" w:line="260"/>
      </w:pPr>
      <w:r>
        <w:rPr>
          <w:i w:val="false"/>
          <w:iCs w:val="false"/>
          <w:color w:val="20272D"/>
          <w:sz w:val="21"/>
          <w:szCs w:val="21"/>
        </w:rPr>
        <w:t xml:space="preserve">Paired A/B/C effect plot for primary outcomes.</w:t>
      </w:r>
    </w:p>
    <w:p>
      <w:pPr>
        <w:pStyle w:val="ListParagraph"/>
        <w:numPr>
          <w:ilvl w:val="0"/>
          <w:numId w:val="7"/>
        </w:numPr>
        <w:spacing w:after="70" w:line="260"/>
      </w:pPr>
      <w:r>
        <w:rPr>
          <w:i w:val="false"/>
          <w:iCs w:val="false"/>
          <w:color w:val="20272D"/>
          <w:sz w:val="21"/>
          <w:szCs w:val="21"/>
        </w:rPr>
        <w:t xml:space="preserve">Demand–VRE feasibility heat map by hydrology and configuration.</w:t>
      </w:r>
    </w:p>
    <w:p>
      <w:pPr>
        <w:pStyle w:val="ListParagraph"/>
        <w:numPr>
          <w:ilvl w:val="0"/>
          <w:numId w:val="7"/>
        </w:numPr>
        <w:spacing w:after="70" w:line="260"/>
      </w:pPr>
      <w:r>
        <w:rPr>
          <w:i w:val="false"/>
          <w:iCs w:val="false"/>
          <w:color w:val="20272D"/>
          <w:sz w:val="21"/>
          <w:szCs w:val="21"/>
        </w:rPr>
        <w:t xml:space="preserve">Congestion maps for A, C, and C–A.</w:t>
      </w:r>
    </w:p>
    <w:p>
      <w:pPr>
        <w:pStyle w:val="ListParagraph"/>
        <w:numPr>
          <w:ilvl w:val="0"/>
          <w:numId w:val="7"/>
        </w:numPr>
        <w:spacing w:after="70" w:line="260"/>
      </w:pPr>
      <w:r>
        <w:rPr>
          <w:i w:val="false"/>
          <w:iCs w:val="false"/>
          <w:color w:val="20272D"/>
          <w:sz w:val="21"/>
          <w:szCs w:val="21"/>
        </w:rPr>
        <w:t xml:space="preserve">Event timeline tracing hydraulic constraint to electrical outcome.</w:t>
      </w:r>
    </w:p>
    <w:p>
      <w:pPr>
        <w:pStyle w:val="ListParagraph"/>
        <w:numPr>
          <w:ilvl w:val="0"/>
          <w:numId w:val="7"/>
        </w:numPr>
        <w:spacing w:after="70" w:line="260"/>
      </w:pPr>
      <w:r>
        <w:rPr>
          <w:i w:val="false"/>
          <w:iCs w:val="false"/>
          <w:color w:val="20272D"/>
          <w:sz w:val="21"/>
          <w:szCs w:val="21"/>
        </w:rPr>
        <w:t xml:space="preserve">Cascade storage and spill heat map.</w:t>
      </w:r>
    </w:p>
    <w:p>
      <w:pPr>
        <w:pStyle w:val="ListParagraph"/>
        <w:numPr>
          <w:ilvl w:val="0"/>
          <w:numId w:val="7"/>
        </w:numPr>
        <w:spacing w:after="70" w:line="260"/>
      </w:pPr>
      <w:r>
        <w:rPr>
          <w:i w:val="false"/>
          <w:iCs w:val="false"/>
          <w:color w:val="20272D"/>
          <w:sz w:val="21"/>
          <w:szCs w:val="21"/>
        </w:rPr>
        <w:t xml:space="preserve">Accuracy-versus-complexity comparison.</w:t>
      </w:r>
    </w:p>
    <w:p>
      <w:pPr>
        <w:pStyle w:val="ListParagraph"/>
        <w:numPr>
          <w:ilvl w:val="0"/>
          <w:numId w:val="7"/>
        </w:numPr>
        <w:spacing w:after="70" w:line="260"/>
      </w:pPr>
      <w:r>
        <w:rPr>
          <w:i w:val="false"/>
          <w:iCs w:val="false"/>
          <w:color w:val="20272D"/>
          <w:sz w:val="21"/>
          <w:szCs w:val="21"/>
        </w:rPr>
        <w:t xml:space="preserve">Sensitivity interval or tornado plot.</w:t>
      </w:r>
    </w:p>
    <w:p>
      <w:pPr>
        <w:pStyle w:val="Heading2"/>
        <w:keepNext/>
        <w:spacing w:after="100" w:before="190"/>
      </w:pPr>
      <w:r>
        <w:t xml:space="preserve">12.2 Main tables</w:t>
      </w:r>
    </w:p>
    <w:p>
      <w:pPr>
        <w:pStyle w:val="ListParagraph"/>
        <w:numPr>
          <w:ilvl w:val="0"/>
          <w:numId w:val="8"/>
        </w:numPr>
        <w:spacing w:after="70" w:line="260"/>
      </w:pPr>
      <w:r>
        <w:rPr>
          <w:i w:val="false"/>
          <w:iCs w:val="false"/>
          <w:color w:val="20272D"/>
          <w:sz w:val="21"/>
          <w:szCs w:val="21"/>
        </w:rPr>
        <w:t xml:space="preserve">Model and data sources with evidence classes.</w:t>
      </w:r>
    </w:p>
    <w:p>
      <w:pPr>
        <w:pStyle w:val="ListParagraph"/>
        <w:numPr>
          <w:ilvl w:val="0"/>
          <w:numId w:val="8"/>
        </w:numPr>
        <w:spacing w:after="70" w:line="260"/>
      </w:pPr>
      <w:r>
        <w:rPr>
          <w:i w:val="false"/>
          <w:iCs w:val="false"/>
          <w:color w:val="20272D"/>
          <w:sz w:val="21"/>
          <w:szCs w:val="21"/>
        </w:rPr>
        <w:t xml:space="preserve">Operating-rule and validation coverage.</w:t>
      </w:r>
    </w:p>
    <w:p>
      <w:pPr>
        <w:pStyle w:val="ListParagraph"/>
        <w:numPr>
          <w:ilvl w:val="0"/>
          <w:numId w:val="8"/>
        </w:numPr>
        <w:spacing w:after="70" w:line="260"/>
      </w:pPr>
      <w:r>
        <w:rPr>
          <w:i w:val="false"/>
          <w:iCs w:val="false"/>
          <w:color w:val="20272D"/>
          <w:sz w:val="21"/>
          <w:szCs w:val="21"/>
        </w:rPr>
        <w:t xml:space="preserve">Exact A/B/C structural differences.</w:t>
      </w:r>
    </w:p>
    <w:p>
      <w:pPr>
        <w:pStyle w:val="ListParagraph"/>
        <w:numPr>
          <w:ilvl w:val="0"/>
          <w:numId w:val="8"/>
        </w:numPr>
        <w:spacing w:after="70" w:line="260"/>
      </w:pPr>
      <w:r>
        <w:rPr>
          <w:i w:val="false"/>
          <w:iCs w:val="false"/>
          <w:color w:val="20272D"/>
          <w:sz w:val="21"/>
          <w:szCs w:val="21"/>
        </w:rPr>
        <w:t xml:space="preserve">Scenario definitions.</w:t>
      </w:r>
    </w:p>
    <w:p>
      <w:pPr>
        <w:pStyle w:val="ListParagraph"/>
        <w:numPr>
          <w:ilvl w:val="0"/>
          <w:numId w:val="8"/>
        </w:numPr>
        <w:spacing w:after="70" w:line="260"/>
      </w:pPr>
      <w:r>
        <w:rPr>
          <w:i w:val="false"/>
          <w:iCs w:val="false"/>
          <w:color w:val="20272D"/>
          <w:sz w:val="21"/>
          <w:szCs w:val="21"/>
        </w:rPr>
        <w:t xml:space="preserve">Validation performance.</w:t>
      </w:r>
    </w:p>
    <w:p>
      <w:pPr>
        <w:pStyle w:val="ListParagraph"/>
        <w:numPr>
          <w:ilvl w:val="0"/>
          <w:numId w:val="8"/>
        </w:numPr>
        <w:spacing w:after="70" w:line="260"/>
      </w:pPr>
      <w:r>
        <w:rPr>
          <w:i w:val="false"/>
          <w:iCs w:val="false"/>
          <w:color w:val="20272D"/>
          <w:sz w:val="21"/>
          <w:szCs w:val="21"/>
        </w:rPr>
        <w:t xml:space="preserve">Primary paired outcomes.</w:t>
      </w:r>
    </w:p>
    <w:p>
      <w:pPr>
        <w:pStyle w:val="ListParagraph"/>
        <w:numPr>
          <w:ilvl w:val="0"/>
          <w:numId w:val="8"/>
        </w:numPr>
        <w:spacing w:after="70" w:line="260"/>
      </w:pPr>
      <w:r>
        <w:rPr>
          <w:i w:val="false"/>
          <w:iCs w:val="false"/>
          <w:color w:val="20272D"/>
          <w:sz w:val="21"/>
          <w:szCs w:val="21"/>
        </w:rPr>
        <w:t xml:space="preserve">Mechanism ablations.</w:t>
      </w:r>
    </w:p>
    <w:p>
      <w:pPr>
        <w:pStyle w:val="ListParagraph"/>
        <w:numPr>
          <w:ilvl w:val="0"/>
          <w:numId w:val="8"/>
        </w:numPr>
        <w:spacing w:after="70" w:line="260"/>
      </w:pPr>
      <w:r>
        <w:rPr>
          <w:i w:val="false"/>
          <w:iCs w:val="false"/>
          <w:color w:val="20272D"/>
          <w:sz w:val="21"/>
          <w:szCs w:val="21"/>
        </w:rPr>
        <w:t xml:space="preserve">Sensitivity and computational results.</w:t>
      </w:r>
    </w:p>
    <w:p>
      <w:pPr>
        <w:pStyle w:val="Heading2"/>
        <w:keepNext/>
        <w:spacing w:after="100" w:before="190"/>
      </w:pPr>
      <w:r>
        <w:t xml:space="preserve">12.3 Figure standards</w:t>
      </w:r>
    </w:p>
    <w:p>
      <w:pPr>
        <w:pStyle w:val="ListParagraph"/>
        <w:numPr>
          <w:ilvl w:val="0"/>
          <w:numId w:val="2"/>
        </w:numPr>
        <w:spacing w:after="65" w:line="250"/>
      </w:pPr>
      <w:r>
        <w:rPr>
          <w:i w:val="false"/>
          <w:iCs w:val="false"/>
          <w:color w:val="20272D"/>
          <w:sz w:val="21"/>
          <w:szCs w:val="21"/>
        </w:rPr>
        <w:t xml:space="preserve">use BC Albers EPSG:3005 for analytical maps;</w:t>
      </w:r>
    </w:p>
    <w:p>
      <w:pPr>
        <w:pStyle w:val="ListParagraph"/>
        <w:numPr>
          <w:ilvl w:val="0"/>
          <w:numId w:val="2"/>
        </w:numPr>
        <w:spacing w:after="65" w:line="250"/>
      </w:pPr>
      <w:r>
        <w:rPr>
          <w:i w:val="false"/>
          <w:iCs w:val="false"/>
          <w:color w:val="20272D"/>
          <w:sz w:val="21"/>
          <w:szCs w:val="21"/>
        </w:rPr>
        <w:t xml:space="preserve">retain full geographic extent and remove axes where appropriate;</w:t>
      </w:r>
    </w:p>
    <w:p>
      <w:pPr>
        <w:pStyle w:val="ListParagraph"/>
        <w:numPr>
          <w:ilvl w:val="0"/>
          <w:numId w:val="2"/>
        </w:numPr>
        <w:spacing w:after="65" w:line="250"/>
      </w:pPr>
      <w:r>
        <w:rPr>
          <w:i w:val="false"/>
          <w:iCs w:val="false"/>
          <w:color w:val="20272D"/>
          <w:sz w:val="21"/>
          <w:szCs w:val="21"/>
        </w:rPr>
        <w:t xml:space="preserve">preserve common scales across compared panels;</w:t>
      </w:r>
    </w:p>
    <w:p>
      <w:pPr>
        <w:pStyle w:val="ListParagraph"/>
        <w:numPr>
          <w:ilvl w:val="0"/>
          <w:numId w:val="2"/>
        </w:numPr>
        <w:spacing w:after="65" w:line="250"/>
      </w:pPr>
      <w:r>
        <w:rPr>
          <w:i w:val="false"/>
          <w:iCs w:val="false"/>
          <w:color w:val="20272D"/>
          <w:sz w:val="21"/>
          <w:szCs w:val="21"/>
        </w:rPr>
        <w:t xml:space="preserve">include units and sample coverage;</w:t>
      </w:r>
    </w:p>
    <w:p>
      <w:pPr>
        <w:pStyle w:val="ListParagraph"/>
        <w:numPr>
          <w:ilvl w:val="0"/>
          <w:numId w:val="2"/>
        </w:numPr>
        <w:spacing w:after="65" w:line="250"/>
      </w:pPr>
      <w:r>
        <w:rPr>
          <w:i w:val="false"/>
          <w:iCs w:val="false"/>
          <w:color w:val="20272D"/>
          <w:sz w:val="21"/>
          <w:szCs w:val="21"/>
        </w:rPr>
        <w:t xml:space="preserve">use colorblind-safe palettes;</w:t>
      </w:r>
    </w:p>
    <w:p>
      <w:pPr>
        <w:pStyle w:val="ListParagraph"/>
        <w:numPr>
          <w:ilvl w:val="0"/>
          <w:numId w:val="2"/>
        </w:numPr>
        <w:spacing w:after="65" w:line="250"/>
      </w:pPr>
      <w:r>
        <w:rPr>
          <w:i w:val="false"/>
          <w:iCs w:val="false"/>
          <w:color w:val="20272D"/>
          <w:sz w:val="21"/>
          <w:szCs w:val="21"/>
        </w:rPr>
        <w:t xml:space="preserve">export SVG or PDF plus at least 300-dpi PNG;</w:t>
      </w:r>
    </w:p>
    <w:p>
      <w:pPr>
        <w:pStyle w:val="ListParagraph"/>
        <w:numPr>
          <w:ilvl w:val="0"/>
          <w:numId w:val="2"/>
        </w:numPr>
        <w:spacing w:after="65" w:line="250"/>
      </w:pPr>
      <w:r>
        <w:rPr>
          <w:i w:val="false"/>
          <w:iCs w:val="false"/>
          <w:color w:val="20272D"/>
          <w:sz w:val="21"/>
          <w:szCs w:val="21"/>
        </w:rPr>
        <w:t xml:space="preserve">archive figure-source tables;</w:t>
      </w:r>
    </w:p>
    <w:p>
      <w:pPr>
        <w:pStyle w:val="ListParagraph"/>
        <w:numPr>
          <w:ilvl w:val="0"/>
          <w:numId w:val="2"/>
        </w:numPr>
        <w:spacing w:after="65" w:line="250"/>
      </w:pPr>
      <w:r>
        <w:rPr>
          <w:i w:val="false"/>
          <w:iCs w:val="false"/>
          <w:color w:val="20272D"/>
          <w:sz w:val="21"/>
          <w:szCs w:val="21"/>
        </w:rPr>
        <w:t xml:space="preserve">retain interactive figures for exploration but use static archival figures in the paper.</w:t>
      </w:r>
    </w:p>
    <w:p>
      <w:pPr>
        <w:pStyle w:val="Heading1"/>
        <w:keepNext/>
        <w:spacing w:after="100" w:before="260"/>
      </w:pPr>
      <w:r>
        <w:t xml:space="preserve">13. Manuscript completion strategy</w:t>
      </w:r>
    </w:p>
    <w:p>
      <w:pPr>
        <w:keepLines/>
        <w:spacing w:after="110" w:line="276"/>
        <w:jc w:val="both"/>
      </w:pPr>
      <w:r>
        <w:rPr>
          <w:i w:val="false"/>
          <w:iCs w:val="false"/>
          <w:color w:val="20272D"/>
          <w:sz w:val="21"/>
          <w:szCs w:val="21"/>
        </w:rPr>
        <w:t xml:space="preserve">Write the final manuscript in this order:</w:t>
      </w:r>
    </w:p>
    <w:p>
      <w:pPr>
        <w:pStyle w:val="ListParagraph"/>
        <w:numPr>
          <w:ilvl w:val="0"/>
          <w:numId w:val="9"/>
        </w:numPr>
        <w:spacing w:after="70" w:line="260"/>
      </w:pPr>
      <w:r>
        <w:rPr>
          <w:i w:val="false"/>
          <w:iCs w:val="false"/>
          <w:color w:val="20272D"/>
          <w:sz w:val="21"/>
          <w:szCs w:val="21"/>
        </w:rPr>
        <w:t xml:space="preserve">finalize Methods from the implemented workflow;</w:t>
      </w:r>
    </w:p>
    <w:p>
      <w:pPr>
        <w:pStyle w:val="ListParagraph"/>
        <w:numPr>
          <w:ilvl w:val="0"/>
          <w:numId w:val="9"/>
        </w:numPr>
        <w:spacing w:after="70" w:line="260"/>
      </w:pPr>
      <w:r>
        <w:rPr>
          <w:i w:val="false"/>
          <w:iCs w:val="false"/>
          <w:color w:val="20272D"/>
          <w:sz w:val="21"/>
          <w:szCs w:val="21"/>
        </w:rPr>
        <w:t xml:space="preserve">write Results from versioned tables;</w:t>
      </w:r>
    </w:p>
    <w:p>
      <w:pPr>
        <w:pStyle w:val="ListParagraph"/>
        <w:numPr>
          <w:ilvl w:val="0"/>
          <w:numId w:val="9"/>
        </w:numPr>
        <w:spacing w:after="70" w:line="260"/>
      </w:pPr>
      <w:r>
        <w:rPr>
          <w:i w:val="false"/>
          <w:iCs w:val="false"/>
          <w:color w:val="20272D"/>
          <w:sz w:val="21"/>
          <w:szCs w:val="21"/>
        </w:rPr>
        <w:t xml:space="preserve">write Discussion from demonstrated mechanisms and limitations;</w:t>
      </w:r>
    </w:p>
    <w:p>
      <w:pPr>
        <w:pStyle w:val="ListParagraph"/>
        <w:numPr>
          <w:ilvl w:val="0"/>
          <w:numId w:val="9"/>
        </w:numPr>
        <w:spacing w:after="70" w:line="260"/>
      </w:pPr>
      <w:r>
        <w:rPr>
          <w:i w:val="false"/>
          <w:iCs w:val="false"/>
          <w:color w:val="20272D"/>
          <w:sz w:val="21"/>
          <w:szCs w:val="21"/>
        </w:rPr>
        <w:t xml:space="preserve">shorten and refocus the Introduction;</w:t>
      </w:r>
    </w:p>
    <w:p>
      <w:pPr>
        <w:pStyle w:val="ListParagraph"/>
        <w:numPr>
          <w:ilvl w:val="0"/>
          <w:numId w:val="9"/>
        </w:numPr>
        <w:spacing w:after="70" w:line="260"/>
      </w:pPr>
      <w:r>
        <w:rPr>
          <w:i w:val="false"/>
          <w:iCs w:val="false"/>
          <w:color w:val="20272D"/>
          <w:sz w:val="21"/>
          <w:szCs w:val="21"/>
        </w:rPr>
        <w:t xml:space="preserve">write Conclusions;</w:t>
      </w:r>
    </w:p>
    <w:p>
      <w:pPr>
        <w:pStyle w:val="ListParagraph"/>
        <w:numPr>
          <w:ilvl w:val="0"/>
          <w:numId w:val="9"/>
        </w:numPr>
        <w:spacing w:after="70" w:line="260"/>
      </w:pPr>
      <w:r>
        <w:rPr>
          <w:i w:val="false"/>
          <w:iCs w:val="false"/>
          <w:color w:val="20272D"/>
          <w:sz w:val="21"/>
          <w:szCs w:val="21"/>
        </w:rPr>
        <w:t xml:space="preserve">write the Abstract last.</w:t>
      </w:r>
    </w:p>
    <w:p>
      <w:pPr>
        <w:keepLines/>
        <w:spacing w:after="110" w:line="276"/>
        <w:jc w:val="both"/>
      </w:pPr>
      <w:r>
        <w:rPr>
          <w:i w:val="false"/>
          <w:iCs w:val="false"/>
          <w:color w:val="20272D"/>
          <w:sz w:val="21"/>
          <w:szCs w:val="21"/>
        </w:rPr>
        <w:t xml:space="preserve">The Results should lead with findings rather than figure descriptions. It should state absolute Configuration A values before reporting A–C differences. The Discussion should open with the answer and then explain mechanism, prior-work context, planning implications, transferability, and limitations.</w:t>
      </w:r>
    </w:p>
    <w:p>
      <w:pPr>
        <w:keepLines/>
        <w:spacing w:after="110" w:line="276"/>
        <w:jc w:val="both"/>
      </w:pPr>
      <w:r>
        <w:rPr>
          <w:i w:val="false"/>
          <w:iCs w:val="false"/>
          <w:color w:val="20272D"/>
          <w:sz w:val="21"/>
          <w:szCs w:val="21"/>
        </w:rPr>
        <w:t xml:space="preserve">Use a neutral title until validation justifies stronger language:</w:t>
      </w:r>
    </w:p>
    <w:p>
      <w:pPr>
        <w:keepLines/>
        <w:pBdr>
          <w:left w:val="single" w:color="247B7B" w:sz="12"/>
        </w:pBdr>
        <w:shd w:fill="E8F1EF" w:val="clear"/>
        <w:spacing w:after="110" w:line="276"/>
        <w:ind w:left="320" w:right="320"/>
        <w:jc w:val="both"/>
      </w:pPr>
      <w:r>
        <w:rPr>
          <w:i/>
          <w:iCs/>
          <w:color w:val="20272D"/>
          <w:sz w:val="21"/>
          <w:szCs w:val="21"/>
        </w:rPr>
        <w:t xml:space="preserve">How Hydropower Cascade Aggregation Affects Operational Feasibility Estimates: A PyPSA Study of British Columbia</w:t>
      </w:r>
    </w:p>
    <w:p>
      <w:pPr>
        <w:keepLines/>
        <w:spacing w:after="110" w:line="276"/>
        <w:jc w:val="both"/>
      </w:pPr>
      <w:r>
        <w:rPr>
          <w:i w:val="false"/>
          <w:iCs w:val="false"/>
          <w:color w:val="20272D"/>
          <w:sz w:val="21"/>
          <w:szCs w:val="21"/>
        </w:rPr>
        <w:t xml:space="preserve">If independent validation confirms systematic optimism in the simplified model, the title may use “operational bias.”</w:t>
      </w:r>
    </w:p>
    <w:p>
      <w:pPr>
        <w:keepLines/>
        <w:spacing w:after="110" w:line="276"/>
        <w:jc w:val="both"/>
      </w:pPr>
      <w:r>
        <w:rPr>
          <w:i w:val="false"/>
          <w:iCs w:val="false"/>
          <w:color w:val="20272D"/>
          <w:sz w:val="21"/>
          <w:szCs w:val="21"/>
        </w:rPr>
        <w:t xml:space="preserve">The final manuscript should contain approximately 7,000 words excluding references and supplementary material. Tables and figures should carry detail that would otherwise burden the main text.</w:t>
      </w:r>
    </w:p>
    <w:p>
      <w:pPr>
        <w:pStyle w:val="Heading1"/>
        <w:keepNext/>
        <w:spacing w:after="100" w:before="260"/>
      </w:pPr>
      <w:r>
        <w:t xml:space="preserve">14. Recommended immediate actions</w:t>
      </w:r>
    </w:p>
    <w:p>
      <w:pPr>
        <w:keepLines/>
        <w:spacing w:after="110" w:line="276"/>
        <w:jc w:val="both"/>
      </w:pPr>
      <w:r>
        <w:rPr>
          <w:i w:val="false"/>
          <w:iCs w:val="false"/>
          <w:color w:val="20272D"/>
          <w:sz w:val="21"/>
          <w:szCs w:val="21"/>
        </w:rPr>
        <w:t xml:space="preserve">The first ten actions are:</w:t>
      </w:r>
    </w:p>
    <w:p>
      <w:pPr>
        <w:pStyle w:val="ListParagraph"/>
        <w:numPr>
          <w:ilvl w:val="0"/>
          <w:numId w:val="10"/>
        </w:numPr>
        <w:spacing w:after="70" w:line="260"/>
      </w:pPr>
      <w:r>
        <w:rPr>
          <w:i w:val="false"/>
          <w:iCs w:val="false"/>
          <w:color w:val="20272D"/>
          <w:sz w:val="21"/>
          <w:szCs w:val="21"/>
        </w:rPr>
        <w:t xml:space="preserve">approve the primary research question and outcomes;</w:t>
      </w:r>
    </w:p>
    <w:p>
      <w:pPr>
        <w:pStyle w:val="ListParagraph"/>
        <w:numPr>
          <w:ilvl w:val="0"/>
          <w:numId w:val="10"/>
        </w:numPr>
        <w:spacing w:after="70" w:line="260"/>
      </w:pPr>
      <w:r>
        <w:rPr>
          <w:i w:val="false"/>
          <w:iCs w:val="false"/>
          <w:color w:val="20272D"/>
          <w:sz w:val="21"/>
          <w:szCs w:val="21"/>
        </w:rPr>
        <w:t xml:space="preserve">create the study YAML and run-manifest schema;</w:t>
      </w:r>
    </w:p>
    <w:p>
      <w:pPr>
        <w:pStyle w:val="ListParagraph"/>
        <w:numPr>
          <w:ilvl w:val="0"/>
          <w:numId w:val="10"/>
        </w:numPr>
        <w:spacing w:after="70" w:line="260"/>
      </w:pPr>
      <w:r>
        <w:rPr>
          <w:i w:val="false"/>
          <w:iCs w:val="false"/>
          <w:color w:val="20272D"/>
          <w:sz w:val="21"/>
          <w:szCs w:val="21"/>
        </w:rPr>
        <w:t xml:space="preserve">freeze the current processed inputs;</w:t>
      </w:r>
    </w:p>
    <w:p>
      <w:pPr>
        <w:pStyle w:val="ListParagraph"/>
        <w:numPr>
          <w:ilvl w:val="0"/>
          <w:numId w:val="10"/>
        </w:numPr>
        <w:spacing w:after="70" w:line="260"/>
      </w:pPr>
      <w:r>
        <w:rPr>
          <w:i w:val="false"/>
          <w:iCs w:val="false"/>
          <w:color w:val="20272D"/>
          <w:sz w:val="21"/>
          <w:szCs w:val="21"/>
        </w:rPr>
        <w:t xml:space="preserve">complete the water-unit audit;</w:t>
      </w:r>
    </w:p>
    <w:p>
      <w:pPr>
        <w:pStyle w:val="ListParagraph"/>
        <w:numPr>
          <w:ilvl w:val="0"/>
          <w:numId w:val="10"/>
        </w:numPr>
        <w:spacing w:after="70" w:line="260"/>
      </w:pPr>
      <w:r>
        <w:rPr>
          <w:i w:val="false"/>
          <w:iCs w:val="false"/>
          <w:color w:val="20272D"/>
          <w:sz w:val="21"/>
          <w:szCs w:val="21"/>
        </w:rPr>
        <w:t xml:space="preserve">build the canonical cascade topology table;</w:t>
      </w:r>
    </w:p>
    <w:p>
      <w:pPr>
        <w:pStyle w:val="ListParagraph"/>
        <w:numPr>
          <w:ilvl w:val="0"/>
          <w:numId w:val="10"/>
        </w:numPr>
        <w:spacing w:after="70" w:line="260"/>
      </w:pPr>
      <w:r>
        <w:rPr>
          <w:i w:val="false"/>
          <w:iCs w:val="false"/>
          <w:color w:val="20272D"/>
          <w:sz w:val="21"/>
          <w:szCs w:val="21"/>
        </w:rPr>
        <w:t xml:space="preserve">request operational validation data;</w:t>
      </w:r>
    </w:p>
    <w:p>
      <w:pPr>
        <w:pStyle w:val="ListParagraph"/>
        <w:numPr>
          <w:ilvl w:val="0"/>
          <w:numId w:val="10"/>
        </w:numPr>
        <w:spacing w:after="70" w:line="260"/>
      </w:pPr>
      <w:r>
        <w:rPr>
          <w:i w:val="false"/>
          <w:iCs w:val="false"/>
          <w:color w:val="20272D"/>
          <w:sz w:val="21"/>
          <w:szCs w:val="21"/>
        </w:rPr>
        <w:t xml:space="preserve">construct the two-reservoir analytic test;</w:t>
      </w:r>
    </w:p>
    <w:p>
      <w:pPr>
        <w:pStyle w:val="ListParagraph"/>
        <w:numPr>
          <w:ilvl w:val="0"/>
          <w:numId w:val="10"/>
        </w:numPr>
        <w:spacing w:after="70" w:line="260"/>
      </w:pPr>
      <w:r>
        <w:rPr>
          <w:i w:val="false"/>
          <w:iCs w:val="false"/>
          <w:color w:val="20272D"/>
          <w:sz w:val="21"/>
          <w:szCs w:val="21"/>
        </w:rPr>
        <w:t xml:space="preserve">implement delayed water transfer;</w:t>
      </w:r>
    </w:p>
    <w:p>
      <w:pPr>
        <w:pStyle w:val="ListParagraph"/>
        <w:numPr>
          <w:ilvl w:val="0"/>
          <w:numId w:val="10"/>
        </w:numPr>
        <w:spacing w:after="70" w:line="260"/>
      </w:pPr>
      <w:r>
        <w:rPr>
          <w:i w:val="false"/>
          <w:iCs w:val="false"/>
          <w:color w:val="20272D"/>
          <w:sz w:val="21"/>
          <w:szCs w:val="21"/>
        </w:rPr>
        <w:t xml:space="preserve">implement minimum combined release;</w:t>
      </w:r>
    </w:p>
    <w:p>
      <w:pPr>
        <w:pStyle w:val="ListParagraph"/>
        <w:numPr>
          <w:ilvl w:val="0"/>
          <w:numId w:val="10"/>
        </w:numPr>
        <w:spacing w:after="70" w:line="260"/>
      </w:pPr>
      <w:r>
        <w:rPr>
          <w:i w:val="false"/>
          <w:iCs w:val="false"/>
          <w:color w:val="20272D"/>
          <w:sz w:val="21"/>
          <w:szCs w:val="21"/>
        </w:rPr>
        <w:t xml:space="preserve">benchmark one full-year baseline network.</w:t>
      </w:r>
    </w:p>
    <w:p>
      <w:pPr>
        <w:keepLines/>
        <w:spacing w:after="110" w:line="276"/>
        <w:jc w:val="both"/>
      </w:pPr>
      <w:r>
        <w:rPr>
          <w:i w:val="false"/>
          <w:iCs w:val="false"/>
          <w:color w:val="20272D"/>
          <w:sz w:val="21"/>
          <w:szCs w:val="21"/>
        </w:rPr>
        <w:t xml:space="preserve">The project should reassess journal ambition after Gate 4. If validation and effects are strong, target IJEPES, Energy Strategy Reviews, or Applied Energy. If the study remains a transparent but data-limited structural case study, Energy 360 remains a credible target.</w:t>
      </w:r>
    </w:p>
    <w:p>
      <w:pPr>
        <w:pStyle w:val="Heading1"/>
        <w:keepNext/>
        <w:spacing w:after="100" w:before="260"/>
      </w:pPr>
      <w:r>
        <w:t xml:space="preserve">15. Final recommendation</w:t>
      </w:r>
    </w:p>
    <w:p>
      <w:pPr>
        <w:keepLines/>
        <w:spacing w:after="110" w:line="276"/>
        <w:jc w:val="both"/>
      </w:pPr>
      <w:r>
        <w:rPr>
          <w:i w:val="false"/>
          <w:iCs w:val="false"/>
          <w:color w:val="20272D"/>
          <w:sz w:val="21"/>
          <w:szCs w:val="21"/>
        </w:rPr>
        <w:t xml:space="preserve">Proceed with the study. The scientific question, controlled comparison, modelling architecture, and publication strategy are sufficiently developed. Adopt the 20-week schedule as the working baseline and begin validation-data acquisition immediately.</w:t>
      </w:r>
    </w:p>
    <w:p>
      <w:pPr>
        <w:keepLines/>
        <w:spacing w:after="110" w:line="276"/>
        <w:jc w:val="both"/>
      </w:pPr>
      <w:r>
        <w:rPr>
          <w:i w:val="false"/>
          <w:iCs w:val="false"/>
          <w:color w:val="20272D"/>
          <w:sz w:val="21"/>
          <w:szCs w:val="21"/>
        </w:rPr>
        <w:t xml:space="preserve">The project’s success should not be measured by whether Configuration C performs worse than Configuration A. Success means producing a verified and reproducible estimate of the effect of aggregation, explaining the mechanism, defining where the simplification is adequate, and limiting claims to the strength of the validation evidence.</w:t>
      </w:r>
    </w:p>
    <w:p>
      <w:pPr>
        <w:keepLines/>
        <w:spacing w:after="110" w:line="276"/>
        <w:jc w:val="both"/>
      </w:pPr>
      <w:r>
        <w:rPr>
          <w:i w:val="false"/>
          <w:iCs w:val="false"/>
          <w:color w:val="20272D"/>
          <w:sz w:val="21"/>
          <w:szCs w:val="21"/>
        </w:rPr>
        <w:t xml:space="preserve">Under favourable data access, the project can produce a strong submission within four to five months. Restricted-data delays or an Applied Energy-level validation programme can extend the work to six to nine months.</w:t>
      </w:r>
    </w:p>
    <w:p>
      <w:r>
        <w:br w:type="page"/>
      </w:r>
    </w:p>
    <w:p>
      <w:pPr>
        <w:pStyle w:val="Heading1"/>
        <w:keepNext/>
        <w:spacing w:after="100" w:before="260"/>
      </w:pPr>
      <w:r>
        <w:t xml:space="preserve">Appendix A — Deliverable checklist</w:t>
      </w:r>
    </w:p>
    <w:p>
      <w:pPr>
        <w:spacing w:after="65" w:line="250"/>
        <w:ind w:left="360" w:hanging="180"/>
      </w:pPr>
      <w:r>
        <w:rPr>
          <w:color w:val="247B7B"/>
          <w:sz w:val="21"/>
          <w:szCs w:val="21"/>
        </w:rPr>
        <w:t xml:space="preserve">☐ </w:t>
      </w:r>
      <w:r>
        <w:rPr>
          <w:i w:val="false"/>
          <w:iCs w:val="false"/>
          <w:color w:val="20272D"/>
          <w:sz w:val="21"/>
          <w:szCs w:val="21"/>
        </w:rPr>
        <w:t xml:space="preserve">Approved study protocol</w:t>
      </w:r>
    </w:p>
    <w:p>
      <w:pPr>
        <w:spacing w:after="65" w:line="250"/>
        <w:ind w:left="360" w:hanging="180"/>
      </w:pPr>
      <w:r>
        <w:rPr>
          <w:color w:val="247B7B"/>
          <w:sz w:val="21"/>
          <w:szCs w:val="21"/>
        </w:rPr>
        <w:t xml:space="preserve">☐ </w:t>
      </w:r>
      <w:r>
        <w:rPr>
          <w:i w:val="false"/>
          <w:iCs w:val="false"/>
          <w:color w:val="20272D"/>
          <w:sz w:val="21"/>
          <w:szCs w:val="21"/>
        </w:rPr>
        <w:t xml:space="preserve">Input and parameter evidence manifest</w:t>
      </w:r>
    </w:p>
    <w:p>
      <w:pPr>
        <w:spacing w:after="65" w:line="250"/>
        <w:ind w:left="360" w:hanging="180"/>
      </w:pPr>
      <w:r>
        <w:rPr>
          <w:color w:val="247B7B"/>
          <w:sz w:val="21"/>
          <w:szCs w:val="21"/>
        </w:rPr>
        <w:t xml:space="preserve">☐ </w:t>
      </w:r>
      <w:r>
        <w:rPr>
          <w:i w:val="false"/>
          <w:iCs w:val="false"/>
          <w:color w:val="20272D"/>
          <w:sz w:val="21"/>
          <w:szCs w:val="21"/>
        </w:rPr>
        <w:t xml:space="preserve">Canonical cascade topology</w:t>
      </w:r>
    </w:p>
    <w:p>
      <w:pPr>
        <w:spacing w:after="65" w:line="250"/>
        <w:ind w:left="360" w:hanging="180"/>
      </w:pPr>
      <w:r>
        <w:rPr>
          <w:color w:val="247B7B"/>
          <w:sz w:val="21"/>
          <w:szCs w:val="21"/>
        </w:rPr>
        <w:t xml:space="preserve">☐ </w:t>
      </w:r>
      <w:r>
        <w:rPr>
          <w:i w:val="false"/>
          <w:iCs w:val="false"/>
          <w:color w:val="20272D"/>
          <w:sz w:val="21"/>
          <w:szCs w:val="21"/>
        </w:rPr>
        <w:t xml:space="preserve">Unit-contract tests</w:t>
      </w:r>
    </w:p>
    <w:p>
      <w:pPr>
        <w:spacing w:after="65" w:line="250"/>
        <w:ind w:left="360" w:hanging="180"/>
      </w:pPr>
      <w:r>
        <w:rPr>
          <w:color w:val="247B7B"/>
          <w:sz w:val="21"/>
          <w:szCs w:val="21"/>
        </w:rPr>
        <w:t xml:space="preserve">☐ </w:t>
      </w:r>
      <w:r>
        <w:rPr>
          <w:i w:val="false"/>
          <w:iCs w:val="false"/>
          <w:color w:val="20272D"/>
          <w:sz w:val="21"/>
          <w:szCs w:val="21"/>
        </w:rPr>
        <w:t xml:space="preserve">Synthetic delayed-cascade tests</w:t>
      </w:r>
    </w:p>
    <w:p>
      <w:pPr>
        <w:spacing w:after="65" w:line="250"/>
        <w:ind w:left="360" w:hanging="180"/>
      </w:pPr>
      <w:r>
        <w:rPr>
          <w:color w:val="247B7B"/>
          <w:sz w:val="21"/>
          <w:szCs w:val="21"/>
        </w:rPr>
        <w:t xml:space="preserve">☐ </w:t>
      </w:r>
      <w:r>
        <w:rPr>
          <w:i w:val="false"/>
          <w:iCs w:val="false"/>
          <w:color w:val="20272D"/>
          <w:sz w:val="21"/>
          <w:szCs w:val="21"/>
        </w:rPr>
        <w:t xml:space="preserve">Minimum-flow tests</w:t>
      </w:r>
    </w:p>
    <w:p>
      <w:pPr>
        <w:spacing w:after="65" w:line="250"/>
        <w:ind w:left="360" w:hanging="180"/>
      </w:pPr>
      <w:r>
        <w:rPr>
          <w:color w:val="247B7B"/>
          <w:sz w:val="21"/>
          <w:szCs w:val="21"/>
        </w:rPr>
        <w:t xml:space="preserve">☐ </w:t>
      </w:r>
      <w:r>
        <w:rPr>
          <w:i w:val="false"/>
          <w:iCs w:val="false"/>
          <w:color w:val="20272D"/>
          <w:sz w:val="21"/>
          <w:szCs w:val="21"/>
        </w:rPr>
        <w:t xml:space="preserve">A/B/C configuration builders</w:t>
      </w:r>
    </w:p>
    <w:p>
      <w:pPr>
        <w:spacing w:after="65" w:line="250"/>
        <w:ind w:left="360" w:hanging="180"/>
      </w:pPr>
      <w:r>
        <w:rPr>
          <w:color w:val="247B7B"/>
          <w:sz w:val="21"/>
          <w:szCs w:val="21"/>
        </w:rPr>
        <w:t xml:space="preserve">☐ </w:t>
      </w:r>
      <w:r>
        <w:rPr>
          <w:i w:val="false"/>
          <w:iCs w:val="false"/>
          <w:color w:val="20272D"/>
          <w:sz w:val="21"/>
          <w:szCs w:val="21"/>
        </w:rPr>
        <w:t xml:space="preserve">Aggregation-equivalence report</w:t>
      </w:r>
    </w:p>
    <w:p>
      <w:pPr>
        <w:spacing w:after="65" w:line="250"/>
        <w:ind w:left="360" w:hanging="180"/>
      </w:pPr>
      <w:r>
        <w:rPr>
          <w:color w:val="247B7B"/>
          <w:sz w:val="21"/>
          <w:szCs w:val="21"/>
        </w:rPr>
        <w:t xml:space="preserve">☐ </w:t>
      </w:r>
      <w:r>
        <w:rPr>
          <w:i w:val="false"/>
          <w:iCs w:val="false"/>
          <w:color w:val="20272D"/>
          <w:sz w:val="21"/>
          <w:szCs w:val="21"/>
        </w:rPr>
        <w:t xml:space="preserve">Validation-data manifest and patch log</w:t>
      </w:r>
    </w:p>
    <w:p>
      <w:pPr>
        <w:spacing w:after="65" w:line="250"/>
        <w:ind w:left="360" w:hanging="180"/>
      </w:pPr>
      <w:r>
        <w:rPr>
          <w:color w:val="247B7B"/>
          <w:sz w:val="21"/>
          <w:szCs w:val="21"/>
        </w:rPr>
        <w:t xml:space="preserve">☐ </w:t>
      </w:r>
      <w:r>
        <w:rPr>
          <w:i w:val="false"/>
          <w:iCs w:val="false"/>
          <w:color w:val="20272D"/>
          <w:sz w:val="21"/>
          <w:szCs w:val="21"/>
        </w:rPr>
        <w:t xml:space="preserve">Configuration A validation report</w:t>
      </w:r>
    </w:p>
    <w:p>
      <w:pPr>
        <w:spacing w:after="65" w:line="250"/>
        <w:ind w:left="360" w:hanging="180"/>
      </w:pPr>
      <w:r>
        <w:rPr>
          <w:color w:val="247B7B"/>
          <w:sz w:val="21"/>
          <w:szCs w:val="21"/>
        </w:rPr>
        <w:t xml:space="preserve">☐ </w:t>
      </w:r>
      <w:r>
        <w:rPr>
          <w:i w:val="false"/>
          <w:iCs w:val="false"/>
          <w:color w:val="20272D"/>
          <w:sz w:val="21"/>
          <w:szCs w:val="21"/>
        </w:rPr>
        <w:t xml:space="preserve">Locked scenario matrix</w:t>
      </w:r>
    </w:p>
    <w:p>
      <w:pPr>
        <w:spacing w:after="65" w:line="250"/>
        <w:ind w:left="360" w:hanging="180"/>
      </w:pPr>
      <w:r>
        <w:rPr>
          <w:color w:val="247B7B"/>
          <w:sz w:val="21"/>
          <w:szCs w:val="21"/>
        </w:rPr>
        <w:t xml:space="preserve">☐ </w:t>
      </w:r>
      <w:r>
        <w:rPr>
          <w:i w:val="false"/>
          <w:iCs w:val="false"/>
          <w:color w:val="20272D"/>
          <w:sz w:val="21"/>
          <w:szCs w:val="21"/>
        </w:rPr>
        <w:t xml:space="preserve">Core solved networks and manifests</w:t>
      </w:r>
    </w:p>
    <w:p>
      <w:pPr>
        <w:spacing w:after="65" w:line="250"/>
        <w:ind w:left="360" w:hanging="180"/>
      </w:pPr>
      <w:r>
        <w:rPr>
          <w:color w:val="247B7B"/>
          <w:sz w:val="21"/>
          <w:szCs w:val="21"/>
        </w:rPr>
        <w:t xml:space="preserve">☐ </w:t>
      </w:r>
      <w:r>
        <w:rPr>
          <w:i w:val="false"/>
          <w:iCs w:val="false"/>
          <w:color w:val="20272D"/>
          <w:sz w:val="21"/>
          <w:szCs w:val="21"/>
        </w:rPr>
        <w:t xml:space="preserve">Ablation and sensitivity runs</w:t>
      </w:r>
    </w:p>
    <w:p>
      <w:pPr>
        <w:spacing w:after="65" w:line="250"/>
        <w:ind w:left="360" w:hanging="180"/>
      </w:pPr>
      <w:r>
        <w:rPr>
          <w:color w:val="247B7B"/>
          <w:sz w:val="21"/>
          <w:szCs w:val="21"/>
        </w:rPr>
        <w:t xml:space="preserve">☐ </w:t>
      </w:r>
      <w:r>
        <w:rPr>
          <w:i w:val="false"/>
          <w:iCs w:val="false"/>
          <w:color w:val="20272D"/>
          <w:sz w:val="21"/>
          <w:szCs w:val="21"/>
        </w:rPr>
        <w:t xml:space="preserve">Tidy metric tables</w:t>
      </w:r>
    </w:p>
    <w:p>
      <w:pPr>
        <w:spacing w:after="65" w:line="250"/>
        <w:ind w:left="360" w:hanging="180"/>
      </w:pPr>
      <w:r>
        <w:rPr>
          <w:color w:val="247B7B"/>
          <w:sz w:val="21"/>
          <w:szCs w:val="21"/>
        </w:rPr>
        <w:t xml:space="preserve">☐ </w:t>
      </w:r>
      <w:r>
        <w:rPr>
          <w:i w:val="false"/>
          <w:iCs w:val="false"/>
          <w:color w:val="20272D"/>
          <w:sz w:val="21"/>
          <w:szCs w:val="21"/>
        </w:rPr>
        <w:t xml:space="preserve">Event datasets</w:t>
      </w:r>
    </w:p>
    <w:p>
      <w:pPr>
        <w:spacing w:after="65" w:line="250"/>
        <w:ind w:left="360" w:hanging="180"/>
      </w:pPr>
      <w:r>
        <w:rPr>
          <w:color w:val="247B7B"/>
          <w:sz w:val="21"/>
          <w:szCs w:val="21"/>
        </w:rPr>
        <w:t xml:space="preserve">☐ </w:t>
      </w:r>
      <w:r>
        <w:rPr>
          <w:i w:val="false"/>
          <w:iCs w:val="false"/>
          <w:color w:val="20272D"/>
          <w:sz w:val="21"/>
          <w:szCs w:val="21"/>
        </w:rPr>
        <w:t xml:space="preserve">Publication figures and source data</w:t>
      </w:r>
    </w:p>
    <w:p>
      <w:pPr>
        <w:spacing w:after="65" w:line="250"/>
        <w:ind w:left="360" w:hanging="180"/>
      </w:pPr>
      <w:r>
        <w:rPr>
          <w:color w:val="247B7B"/>
          <w:sz w:val="21"/>
          <w:szCs w:val="21"/>
        </w:rPr>
        <w:t xml:space="preserve">☐ </w:t>
      </w:r>
      <w:r>
        <w:rPr>
          <w:i w:val="false"/>
          <w:iCs w:val="false"/>
          <w:color w:val="20272D"/>
          <w:sz w:val="21"/>
          <w:szCs w:val="21"/>
        </w:rPr>
        <w:t xml:space="preserve">Supplementary information</w:t>
      </w:r>
    </w:p>
    <w:p>
      <w:pPr>
        <w:spacing w:after="65" w:line="250"/>
        <w:ind w:left="360" w:hanging="180"/>
      </w:pPr>
      <w:r>
        <w:rPr>
          <w:color w:val="247B7B"/>
          <w:sz w:val="21"/>
          <w:szCs w:val="21"/>
        </w:rPr>
        <w:t xml:space="preserve">☐ </w:t>
      </w:r>
      <w:r>
        <w:rPr>
          <w:i w:val="false"/>
          <w:iCs w:val="false"/>
          <w:color w:val="20272D"/>
          <w:sz w:val="21"/>
          <w:szCs w:val="21"/>
        </w:rPr>
        <w:t xml:space="preserve">Completed manuscript without placeholders</w:t>
      </w:r>
    </w:p>
    <w:p>
      <w:pPr>
        <w:spacing w:after="65" w:line="250"/>
        <w:ind w:left="360" w:hanging="180"/>
      </w:pPr>
      <w:r>
        <w:rPr>
          <w:color w:val="247B7B"/>
          <w:sz w:val="21"/>
          <w:szCs w:val="21"/>
        </w:rPr>
        <w:t xml:space="preserve">☐ </w:t>
      </w:r>
      <w:r>
        <w:rPr>
          <w:i w:val="false"/>
          <w:iCs w:val="false"/>
          <w:color w:val="20272D"/>
          <w:sz w:val="21"/>
          <w:szCs w:val="21"/>
        </w:rPr>
        <w:t xml:space="preserve">Reproducibility archive</w:t>
      </w:r>
    </w:p>
    <w:p>
      <w:pPr>
        <w:spacing w:after="65" w:line="250"/>
        <w:ind w:left="360" w:hanging="180"/>
      </w:pPr>
      <w:r>
        <w:rPr>
          <w:color w:val="247B7B"/>
          <w:sz w:val="21"/>
          <w:szCs w:val="21"/>
        </w:rPr>
        <w:t xml:space="preserve">☐ </w:t>
      </w:r>
      <w:r>
        <w:rPr>
          <w:i w:val="false"/>
          <w:iCs w:val="false"/>
          <w:color w:val="20272D"/>
          <w:sz w:val="21"/>
          <w:szCs w:val="21"/>
        </w:rPr>
        <w:t xml:space="preserve">Journal-specific cover letter and checklist</w:t>
      </w:r>
    </w:p>
    <w:p>
      <w:r>
        <w:br w:type="page"/>
      </w:r>
    </w:p>
    <w:p>
      <w:pPr>
        <w:pStyle w:val="Heading1"/>
        <w:keepNext/>
        <w:spacing w:after="100" w:before="260"/>
      </w:pPr>
      <w:r>
        <w:t xml:space="preserve">Appendix B — Publication decision matrix</w:t>
      </w:r>
    </w:p>
    <w:tbl>
      <w:tblPr>
        <w:tblW w:type="dxa" w:w="10100"/>
        <w:jc w:val="center"/>
        <w:tblBorders>
          <w:top w:val="single" w:color="auto" w:sz="4"/>
          <w:left w:val="single" w:color="auto" w:sz="4"/>
          <w:bottom w:val="single" w:color="auto" w:sz="4"/>
          <w:right w:val="single" w:color="auto" w:sz="4"/>
          <w:insideH w:val="single" w:color="auto" w:sz="4"/>
          <w:insideV w:val="single" w:color="auto" w:sz="4"/>
        </w:tblBorders>
      </w:tblPr>
      <w:tblGrid>
        <w:gridCol w:w="3366"/>
        <w:gridCol w:w="3366"/>
        <w:gridCol w:w="3366"/>
      </w:tblGrid>
      <w:tr>
        <w:trPr>
          <w:cantSplit/>
          <w:tblHeader/>
        </w:trPr>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Evidence at completion</w:t>
            </w:r>
          </w:p>
        </w:tc>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Recommended claim</w:t>
            </w:r>
          </w:p>
        </w:tc>
        <w:tc>
          <w:tcPr>
            <w:tcW w:type="dxa" w:w="3366"/>
            <w:tcBorders>
              <w:top w:val="single" w:color="C7D0D8" w:sz="2"/>
              <w:left w:val="single" w:color="C7D0D8" w:sz="2"/>
              <w:bottom w:val="single" w:color="C7D0D8" w:sz="2"/>
              <w:right w:val="single" w:color="C7D0D8" w:sz="2"/>
            </w:tcBorders>
            <w:shd w:fill="17324D" w:val="clear"/>
            <w:tcMar>
              <w:top w:type="dxa" w:w="80"/>
              <w:left w:type="dxa" w:w="90"/>
              <w:bottom w:type="dxa" w:w="80"/>
              <w:right w:type="dxa" w:w="90"/>
            </w:tcMar>
            <w:vAlign w:val="center"/>
          </w:tcPr>
          <w:p>
            <w:pPr>
              <w:spacing w:after="0" w:line="220"/>
            </w:pPr>
            <w:r>
              <w:rPr>
                <w:b/>
                <w:bCs/>
                <w:color w:val="FFFFFF"/>
                <w:sz w:val="17"/>
                <w:szCs w:val="17"/>
              </w:rPr>
              <w:t xml:space="preserve">Recommended target</w:t>
            </w:r>
          </w:p>
        </w:tc>
      </w:tr>
      <w:tr>
        <w:trPr>
          <w:cantSplit/>
          <w:tblHeader w:val="false"/>
        </w:trPr>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Verified model, limited operational validation</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Structural sensitivity to hydro representation</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Energy 360; Energy Reports</w:t>
            </w:r>
          </w:p>
        </w:tc>
      </w:tr>
      <w:tr>
        <w:trPr>
          <w:cantSplit/>
          <w:tblHeader w:val="false"/>
        </w:trPr>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Good facility validation and clear operational effects</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Aggregation changes operational feasibility estimates</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EPSR; IJEPES</w:t>
            </w:r>
          </w:p>
        </w:tc>
      </w:tr>
      <w:tr>
        <w:trPr>
          <w:cantSplit/>
          <w:tblHeader w:val="false"/>
        </w:trPr>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Strong multi-year validation and planning implications</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Model representation changes system-planning conclusions</w:t>
            </w:r>
          </w:p>
        </w:tc>
        <w:tc>
          <w:tcPr>
            <w:tcW w:type="dxa" w:w="3366"/>
            <w:tcBorders>
              <w:top w:val="single" w:color="C7D0D8" w:sz="2"/>
              <w:left w:val="single" w:color="C7D0D8" w:sz="2"/>
              <w:bottom w:val="single" w:color="C7D0D8" w:sz="2"/>
              <w:right w:val="single" w:color="C7D0D8" w:sz="2"/>
            </w:tcBorders>
            <w:shd w:fill="FFFFFF" w:val="clear"/>
            <w:tcMar>
              <w:top w:type="dxa" w:w="80"/>
              <w:left w:type="dxa" w:w="90"/>
              <w:bottom w:type="dxa" w:w="80"/>
              <w:right w:type="dxa" w:w="90"/>
            </w:tcMar>
            <w:vAlign w:val="center"/>
          </w:tcPr>
          <w:p>
            <w:pPr>
              <w:spacing w:after="0" w:line="220"/>
            </w:pPr>
            <w:r>
              <w:rPr>
                <w:i w:val="false"/>
                <w:iCs w:val="false"/>
                <w:color w:val="20272D"/>
                <w:sz w:val="17"/>
                <w:szCs w:val="17"/>
              </w:rPr>
              <w:t xml:space="preserve">Energy Strategy Reviews; Smart Energy</w:t>
            </w:r>
          </w:p>
        </w:tc>
      </w:tr>
      <w:tr>
        <w:trPr>
          <w:cantSplit/>
          <w:tblHeader w:val="false"/>
        </w:trPr>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Broad validation, uncertainty, generalization, and decision consequence</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Generalizable methodological contribution</w:t>
            </w:r>
          </w:p>
        </w:tc>
        <w:tc>
          <w:tcPr>
            <w:tcW w:type="dxa" w:w="3366"/>
            <w:tcBorders>
              <w:top w:val="single" w:color="C7D0D8" w:sz="2"/>
              <w:left w:val="single" w:color="C7D0D8" w:sz="2"/>
              <w:bottom w:val="single" w:color="C7D0D8" w:sz="2"/>
              <w:right w:val="single" w:color="C7D0D8" w:sz="2"/>
            </w:tcBorders>
            <w:shd w:fill="F3F5F6" w:val="clear"/>
            <w:tcMar>
              <w:top w:type="dxa" w:w="80"/>
              <w:left w:type="dxa" w:w="90"/>
              <w:bottom w:type="dxa" w:w="80"/>
              <w:right w:type="dxa" w:w="90"/>
            </w:tcMar>
            <w:vAlign w:val="center"/>
          </w:tcPr>
          <w:p>
            <w:pPr>
              <w:spacing w:after="0" w:line="220"/>
            </w:pPr>
            <w:r>
              <w:rPr>
                <w:i w:val="false"/>
                <w:iCs w:val="false"/>
                <w:color w:val="20272D"/>
                <w:sz w:val="17"/>
                <w:szCs w:val="17"/>
              </w:rPr>
              <w:t xml:space="preserve">Applied Energy</w:t>
            </w:r>
          </w:p>
        </w:tc>
      </w:tr>
    </w:tbl>
    <w:p>
      <w:pPr>
        <w:spacing w:after="80"/>
      </w:pPr>
    </w:p>
    <w:p>
      <w:r>
        <w:br w:type="page"/>
      </w:r>
    </w:p>
    <w:p>
      <w:pPr>
        <w:pStyle w:val="Heading1"/>
        <w:keepNext/>
        <w:spacing w:after="100" w:before="260"/>
      </w:pPr>
      <w:r>
        <w:t xml:space="preserve">Appendix C — Reference journal pages</w:t>
      </w:r>
    </w:p>
    <w:p>
      <w:pPr>
        <w:pStyle w:val="ListParagraph"/>
        <w:numPr>
          <w:ilvl w:val="0"/>
          <w:numId w:val="2"/>
        </w:numPr>
        <w:spacing w:after="65" w:line="250"/>
      </w:pPr>
      <w:r>
        <w:rPr>
          <w:i w:val="false"/>
          <w:iCs w:val="false"/>
          <w:color w:val="20272D"/>
          <w:sz w:val="21"/>
          <w:szCs w:val="21"/>
        </w:rPr>
        <w:t xml:space="preserve">Energy 360: </w:t>
      </w:r>
      <w:hyperlink w:history="1" r:id="rIdee-y6ii_2ahd_zndii2am">
        <w:r>
          <w:rPr>
            <w:rStyle w:val="Hyperlink"/>
            <w:sz w:val="20"/>
            <w:szCs w:val="20"/>
          </w:rPr>
          <w:t xml:space="preserve">https://www.sciencedirect.com/journal/energy-360</w:t>
        </w:r>
      </w:hyperlink>
    </w:p>
    <w:p>
      <w:pPr>
        <w:pStyle w:val="ListParagraph"/>
        <w:numPr>
          <w:ilvl w:val="0"/>
          <w:numId w:val="2"/>
        </w:numPr>
        <w:spacing w:after="65" w:line="250"/>
      </w:pPr>
      <w:r>
        <w:rPr>
          <w:i w:val="false"/>
          <w:iCs w:val="false"/>
          <w:color w:val="20272D"/>
          <w:sz w:val="21"/>
          <w:szCs w:val="21"/>
        </w:rPr>
        <w:t xml:space="preserve">Applied Energy: </w:t>
      </w:r>
      <w:hyperlink w:history="1" r:id="rIdomnd7zwwphvh_mx1it7et">
        <w:r>
          <w:rPr>
            <w:rStyle w:val="Hyperlink"/>
            <w:sz w:val="20"/>
            <w:szCs w:val="20"/>
          </w:rPr>
          <w:t xml:space="preserve">https://www.sciencedirect.com/journal/applied-energy</w:t>
        </w:r>
      </w:hyperlink>
    </w:p>
    <w:p>
      <w:pPr>
        <w:pStyle w:val="ListParagraph"/>
        <w:numPr>
          <w:ilvl w:val="0"/>
          <w:numId w:val="2"/>
        </w:numPr>
        <w:spacing w:after="65" w:line="250"/>
      </w:pPr>
      <w:r>
        <w:rPr>
          <w:i w:val="false"/>
          <w:iCs w:val="false"/>
          <w:color w:val="20272D"/>
          <w:sz w:val="21"/>
          <w:szCs w:val="21"/>
        </w:rPr>
        <w:t xml:space="preserve">Energy Strategy Reviews: </w:t>
      </w:r>
      <w:hyperlink w:history="1" r:id="rIdsaklyzgumflcrfd5c-dvp">
        <w:r>
          <w:rPr>
            <w:rStyle w:val="Hyperlink"/>
            <w:sz w:val="20"/>
            <w:szCs w:val="20"/>
          </w:rPr>
          <w:t xml:space="preserve">https://www.sciencedirect.com/journal/energy-strategy-reviews</w:t>
        </w:r>
      </w:hyperlink>
    </w:p>
    <w:p>
      <w:pPr>
        <w:pStyle w:val="ListParagraph"/>
        <w:numPr>
          <w:ilvl w:val="0"/>
          <w:numId w:val="2"/>
        </w:numPr>
        <w:spacing w:after="65" w:line="250"/>
      </w:pPr>
      <w:r>
        <w:rPr>
          <w:i w:val="false"/>
          <w:iCs w:val="false"/>
          <w:color w:val="20272D"/>
          <w:sz w:val="21"/>
          <w:szCs w:val="21"/>
        </w:rPr>
        <w:t xml:space="preserve">International Journal of Electrical Power &amp; Energy Systems: </w:t>
      </w:r>
      <w:hyperlink w:history="1" r:id="rIdoru1wi3u-tyidjgmn0wty">
        <w:r>
          <w:rPr>
            <w:rStyle w:val="Hyperlink"/>
            <w:sz w:val="20"/>
            <w:szCs w:val="20"/>
          </w:rPr>
          <w:t xml:space="preserve">https://www.sciencedirect.com/journal/international-journal-of-electrical-power-and-energy-systems</w:t>
        </w:r>
      </w:hyperlink>
    </w:p>
    <w:p>
      <w:pPr>
        <w:pStyle w:val="ListParagraph"/>
        <w:numPr>
          <w:ilvl w:val="0"/>
          <w:numId w:val="2"/>
        </w:numPr>
        <w:spacing w:after="65" w:line="250"/>
      </w:pPr>
      <w:r>
        <w:rPr>
          <w:i w:val="false"/>
          <w:iCs w:val="false"/>
          <w:color w:val="20272D"/>
          <w:sz w:val="21"/>
          <w:szCs w:val="21"/>
        </w:rPr>
        <w:t xml:space="preserve">Electric Power Systems Research: </w:t>
      </w:r>
      <w:hyperlink w:history="1" r:id="rId4v9k2bn6veja9poczfjwa">
        <w:r>
          <w:rPr>
            <w:rStyle w:val="Hyperlink"/>
            <w:sz w:val="20"/>
            <w:szCs w:val="20"/>
          </w:rPr>
          <w:t xml:space="preserve">https://www.sciencedirect.com/journal/electric-power-systems-research</w:t>
        </w:r>
      </w:hyperlink>
    </w:p>
    <w:p>
      <w:pPr>
        <w:pStyle w:val="ListParagraph"/>
        <w:numPr>
          <w:ilvl w:val="0"/>
          <w:numId w:val="2"/>
        </w:numPr>
        <w:spacing w:after="65" w:line="250"/>
      </w:pPr>
      <w:r>
        <w:rPr>
          <w:i w:val="false"/>
          <w:iCs w:val="false"/>
          <w:color w:val="20272D"/>
          <w:sz w:val="21"/>
          <w:szCs w:val="21"/>
        </w:rPr>
        <w:t xml:space="preserve">Smart Energy: </w:t>
      </w:r>
      <w:hyperlink w:history="1" r:id="rIdlrzhahdgnkxqlvsevgwn2">
        <w:r>
          <w:rPr>
            <w:rStyle w:val="Hyperlink"/>
            <w:sz w:val="20"/>
            <w:szCs w:val="20"/>
          </w:rPr>
          <w:t xml:space="preserve">https://www.sciencedirect.com/journal/smart-energy</w:t>
        </w:r>
      </w:hyperlink>
    </w:p>
    <w:sectPr>
      <w:headerReference w:type="default" r:id="rId7"/>
      <w:footerReference w:type="default" r:id="rId8"/>
      <w:pgSz w:w="12240" w:h="15840" w:orient="portrait"/>
      <w:pgMar w:top="1080" w:right="1080" w:bottom="1000" w:left="1080" w:header="40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9747E"/>
        <w:sz w:val="17"/>
        <w:szCs w:val="17"/>
      </w:rPr>
      <w:t xml:space="preserve">Page </w:t>
    </w:r>
    <w:r>
      <w:rPr>
        <w:color w:val="69747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1" w:sz="4"/>
      </w:pBdr>
      <w:spacing w:after="50"/>
    </w:pPr>
    <w:r>
      <w:rPr>
        <w:i/>
        <w:iCs/>
        <w:color w:val="69747E"/>
        <w:sz w:val="17"/>
        <w:szCs w:val="17"/>
      </w:rPr>
      <w:t xml:space="preserve">BC-PyPSA · Chapter 2 publication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abstractNum w:abstractNumId="5" w15:restartNumberingAfterBreak="0">
    <w:multiLevelType w:val="hybridMultilevel"/>
    <w:lvl w:ilvl="0" w15:tentative="1">
      <w:start w:val="1"/>
      <w:numFmt w:val="decimal"/>
      <w:lvlText w:val="%1."/>
      <w:lvlJc w:val="left"/>
      <w:pPr>
        <w:ind w:left="500" w:hanging="260"/>
      </w:pPr>
    </w:lvl>
  </w:abstractNum>
  <w:abstractNum w:abstractNumId="6" w15:restartNumberingAfterBreak="0">
    <w:multiLevelType w:val="hybridMultilevel"/>
    <w:lvl w:ilvl="0" w15:tentative="1">
      <w:start w:val="1"/>
      <w:numFmt w:val="decimal"/>
      <w:lvlText w:val="%1."/>
      <w:lvlJc w:val="left"/>
      <w:pPr>
        <w:ind w:left="500" w:hanging="260"/>
      </w:pPr>
    </w:lvl>
  </w:abstractNum>
  <w:abstractNum w:abstractNumId="7" w15:restartNumberingAfterBreak="0">
    <w:multiLevelType w:val="hybridMultilevel"/>
    <w:lvl w:ilvl="0" w15:tentative="1">
      <w:start w:val="1"/>
      <w:numFmt w:val="decimal"/>
      <w:lvlText w:val="%1."/>
      <w:lvlJc w:val="left"/>
      <w:pPr>
        <w:ind w:left="500" w:hanging="260"/>
      </w:pPr>
    </w:lvl>
  </w:abstractNum>
  <w:abstractNum w:abstractNumId="8" w15:restartNumberingAfterBreak="0">
    <w:multiLevelType w:val="hybridMultilevel"/>
    <w:lvl w:ilvl="0" w15:tentative="1">
      <w:start w:val="1"/>
      <w:numFmt w:val="decimal"/>
      <w:lvlText w:val="%1."/>
      <w:lvlJc w:val="left"/>
      <w:pPr>
        <w:ind w:left="500" w:hanging="260"/>
      </w:pPr>
    </w:lvl>
  </w:abstractNum>
  <w:abstractNum w:abstractNumId="9" w15:restartNumberingAfterBreak="0">
    <w:multiLevelType w:val="hybridMultilevel"/>
    <w:lvl w:ilvl="0" w15:tentative="1">
      <w:start w:val="1"/>
      <w:numFmt w:val="decimal"/>
      <w:lvlText w:val="%1."/>
      <w:lvlJc w:val="left"/>
      <w:pPr>
        <w:ind w:left="500" w:hanging="260"/>
      </w:pPr>
    </w:lvl>
  </w:abstractNum>
  <w:abstractNum w:abstractNumId="10" w15:restartNumberingAfterBreak="0">
    <w:multiLevelType w:val="hybridMultilevel"/>
    <w:lvl w:ilvl="0" w15:tentative="1">
      <w:start w:val="1"/>
      <w:numFmt w:val="decimal"/>
      <w:lvlText w:val="%1."/>
      <w:lvlJc w:val="left"/>
      <w:pPr>
        <w:ind w:left="500" w:hanging="260"/>
      </w:pPr>
    </w:lvl>
  </w:abstractNum>
  <w:abstractNum w:abstractNumId="11" w15:restartNumberingAfterBreak="0">
    <w:multiLevelType w:val="hybridMultilevel"/>
    <w:lvl w:ilvl="0" w15:tentative="1">
      <w:start w:val="1"/>
      <w:numFmt w:val="decimal"/>
      <w:lvlText w:val="%1."/>
      <w:lvlJc w:val="left"/>
      <w:pPr>
        <w:ind w:left="500" w:hanging="260"/>
      </w:pPr>
    </w:lvl>
  </w:abstractNum>
  <w:abstractNum w:abstractNumId="12" w15:restartNumberingAfterBreak="0">
    <w:multiLevelType w:val="hybridMultilevel"/>
    <w:lvl w:ilvl="0" w15:tentative="1">
      <w:start w:val="1"/>
      <w:numFmt w:val="decimal"/>
      <w:lvlText w:val="%1."/>
      <w:lvlJc w:val="left"/>
      <w:pPr>
        <w:ind w:left="500" w:hanging="260"/>
      </w:pPr>
    </w:lvl>
  </w:abstractNum>
  <w:abstractNum w:abstractNumId="13" w15:restartNumberingAfterBreak="0">
    <w:multiLevelType w:val="hybridMultilevel"/>
    <w:lvl w:ilvl="0" w15:tentative="1">
      <w:start w:val="1"/>
      <w:numFmt w:val="decimal"/>
      <w:lvlText w:val="%1."/>
      <w:lvlJc w:val="left"/>
      <w:pPr>
        <w:ind w:left="500" w:hanging="260"/>
      </w:pPr>
    </w:lvl>
  </w:abstractNum>
  <w:abstractNum w:abstractNumId="14" w15:restartNumberingAfterBreak="0">
    <w:multiLevelType w:val="hybridMultilevel"/>
    <w:lvl w:ilvl="0" w15:tentative="1">
      <w:start w:val="1"/>
      <w:numFmt w:val="decimal"/>
      <w:lvlText w:val="%1."/>
      <w:lvlJc w:val="left"/>
      <w:pPr>
        <w:ind w:left="500" w:hanging="260"/>
      </w:pPr>
    </w:lvl>
  </w:abstractNum>
  <w:abstractNum w:abstractNumId="15" w15:restartNumberingAfterBreak="0">
    <w:multiLevelType w:val="hybridMultilevel"/>
    <w:lvl w:ilvl="0" w15:tentative="1">
      <w:start w:val="1"/>
      <w:numFmt w:val="decimal"/>
      <w:lvlText w:val="%1."/>
      <w:lvlJc w:val="left"/>
      <w:pPr>
        <w:ind w:left="500" w:hanging="260"/>
      </w:pPr>
    </w:lvl>
  </w:abstractNum>
  <w:abstractNum w:abstractNumId="16" w15:restartNumberingAfterBreak="0">
    <w:multiLevelType w:val="hybridMultilevel"/>
    <w:lvl w:ilvl="0" w15:tentative="1">
      <w:start w:val="1"/>
      <w:numFmt w:val="decimal"/>
      <w:lvlText w:val="%1."/>
      <w:lvlJc w:val="left"/>
      <w:pPr>
        <w:ind w:left="500" w:hanging="260"/>
      </w:pPr>
    </w:lvl>
  </w:abstractNum>
  <w:abstractNum w:abstractNumId="17" w15:restartNumberingAfterBreak="0">
    <w:multiLevelType w:val="hybridMultilevel"/>
    <w:lvl w:ilvl="0" w15:tentative="1">
      <w:start w:val="1"/>
      <w:numFmt w:val="decimal"/>
      <w:lvlText w:val="%1."/>
      <w:lvlJc w:val="left"/>
      <w:pPr>
        <w:ind w:left="500" w:hanging="260"/>
      </w:pPr>
    </w:lvl>
  </w:abstractNum>
  <w:abstractNum w:abstractNumId="18" w15:restartNumberingAfterBreak="0">
    <w:multiLevelType w:val="hybridMultilevel"/>
    <w:lvl w:ilvl="0" w15:tentative="1">
      <w:start w:val="1"/>
      <w:numFmt w:val="decimal"/>
      <w:lvlText w:val="%1."/>
      <w:lvlJc w:val="left"/>
      <w:pPr>
        <w:ind w:left="500" w:hanging="260"/>
      </w:pPr>
    </w:lvl>
  </w:abstractNum>
  <w:abstractNum w:abstractNumId="19" w15:restartNumberingAfterBreak="0">
    <w:multiLevelType w:val="hybridMultilevel"/>
    <w:lvl w:ilvl="0" w15:tentative="1">
      <w:start w:val="1"/>
      <w:numFmt w:val="decimal"/>
      <w:lvlText w:val="%1."/>
      <w:lvlJc w:val="left"/>
      <w:pPr>
        <w:ind w:left="500" w:hanging="260"/>
      </w:pPr>
    </w:lvl>
  </w:abstractNum>
  <w:abstractNum w:abstractNumId="20" w15:restartNumberingAfterBreak="0">
    <w:multiLevelType w:val="hybridMultilevel"/>
    <w:lvl w:ilvl="0" w15:tentative="1">
      <w:start w:val="1"/>
      <w:numFmt w:val="decimal"/>
      <w:lvlText w:val="%1."/>
      <w:lvlJc w:val="left"/>
      <w:pPr>
        <w:ind w:left="500" w:hanging="260"/>
      </w:pPr>
    </w:lvl>
  </w:abstractNum>
  <w:abstractNum w:abstractNumId="21" w15:restartNumberingAfterBreak="0">
    <w:multiLevelType w:val="hybridMultilevel"/>
    <w:lvl w:ilvl="0" w15:tentative="1">
      <w:start w:val="1"/>
      <w:numFmt w:val="decimal"/>
      <w:lvlText w:val="%1."/>
      <w:lvlJc w:val="left"/>
      <w:pPr>
        <w:ind w:left="500" w:hanging="260"/>
      </w:pPr>
    </w:lvl>
  </w:abstractNum>
  <w:abstractNum w:abstractNumId="22" w15:restartNumberingAfterBreak="0">
    <w:multiLevelType w:val="hybridMultilevel"/>
    <w:lvl w:ilvl="0" w15:tentative="1">
      <w:start w:val="1"/>
      <w:numFmt w:val="decimal"/>
      <w:lvlText w:val="%1."/>
      <w:lvlJc w:val="left"/>
      <w:pPr>
        <w:ind w:left="500" w:hanging="260"/>
      </w:pPr>
    </w:lvl>
  </w:abstractNum>
  <w:abstractNum w:abstractNumId="23" w15:restartNumberingAfterBreak="0">
    <w:multiLevelType w:val="hybridMultilevel"/>
    <w:lvl w:ilvl="0" w15:tentative="1">
      <w:start w:val="1"/>
      <w:numFmt w:val="decimal"/>
      <w:lvlText w:val="%1."/>
      <w:lvlJc w:val="left"/>
      <w:pPr>
        <w:ind w:left="500" w:hanging="260"/>
      </w:pPr>
    </w:lvl>
  </w:abstractNum>
  <w:abstractNum w:abstractNumId="24" w15:restartNumberingAfterBreak="0">
    <w:multiLevelType w:val="hybridMultilevel"/>
    <w:lvl w:ilvl="0" w15:tentative="1">
      <w:start w:val="1"/>
      <w:numFmt w:val="decimal"/>
      <w:lvlText w:val="%1."/>
      <w:lvlJc w:val="left"/>
      <w:pPr>
        <w:ind w:left="500" w:hanging="260"/>
      </w:pPr>
    </w:lvl>
  </w:abstractNum>
  <w:abstractNum w:abstractNumId="25" w15:restartNumberingAfterBreak="0">
    <w:multiLevelType w:val="hybridMultilevel"/>
    <w:lvl w:ilvl="0" w15:tentative="1">
      <w:start w:val="1"/>
      <w:numFmt w:val="decimal"/>
      <w:lvlText w:val="%1."/>
      <w:lvlJc w:val="left"/>
      <w:pPr>
        <w:ind w:left="500" w:hanging="260"/>
      </w:pPr>
    </w:lvl>
  </w:abstractNum>
  <w:abstractNum w:abstractNumId="26" w15:restartNumberingAfterBreak="0">
    <w:multiLevelType w:val="hybridMultilevel"/>
    <w:lvl w:ilvl="0" w15:tentative="1">
      <w:start w:val="1"/>
      <w:numFmt w:val="decimal"/>
      <w:lvlText w:val="%1."/>
      <w:lvlJc w:val="left"/>
      <w:pPr>
        <w:ind w:left="500" w:hanging="260"/>
      </w:pPr>
    </w:lvl>
  </w:abstractNum>
  <w:abstractNum w:abstractNumId="27" w15:restartNumberingAfterBreak="0">
    <w:multiLevelType w:val="hybridMultilevel"/>
    <w:lvl w:ilvl="0" w15:tentative="1">
      <w:start w:val="1"/>
      <w:numFmt w:val="decimal"/>
      <w:lvlText w:val="%1."/>
      <w:lvlJc w:val="left"/>
      <w:pPr>
        <w:ind w:left="500" w:hanging="260"/>
      </w:pPr>
    </w:lvl>
  </w:abstractNum>
  <w:abstractNum w:abstractNumId="28" w15:restartNumberingAfterBreak="0">
    <w:multiLevelType w:val="hybridMultilevel"/>
    <w:lvl w:ilvl="0" w15:tentative="1">
      <w:start w:val="1"/>
      <w:numFmt w:val="decimal"/>
      <w:lvlText w:val="%1."/>
      <w:lvlJc w:val="left"/>
      <w:pPr>
        <w:ind w:left="500" w:hanging="260"/>
      </w:pPr>
    </w:lvl>
  </w:abstractNum>
  <w:abstractNum w:abstractNumId="29" w15:restartNumberingAfterBreak="0">
    <w:multiLevelType w:val="hybridMultilevel"/>
    <w:lvl w:ilvl="0" w15:tentative="1">
      <w:start w:val="1"/>
      <w:numFmt w:val="decimal"/>
      <w:lvlText w:val="%1."/>
      <w:lvlJc w:val="left"/>
      <w:pPr>
        <w:ind w:left="500" w:hanging="260"/>
      </w:pPr>
    </w:lvl>
  </w:abstractNum>
  <w:abstractNum w:abstractNumId="30" w15:restartNumberingAfterBreak="0">
    <w:multiLevelType w:val="hybridMultilevel"/>
    <w:lvl w:ilvl="0" w15:tentative="1">
      <w:start w:val="1"/>
      <w:numFmt w:val="decimal"/>
      <w:lvlText w:val="%1."/>
      <w:lvlJc w:val="left"/>
      <w:pPr>
        <w:ind w:left="500" w:hanging="260"/>
      </w:pPr>
    </w:lvl>
  </w:abstractNum>
  <w:abstractNum w:abstractNumId="31" w15:restartNumberingAfterBreak="0">
    <w:multiLevelType w:val="hybridMultilevel"/>
    <w:lvl w:ilvl="0" w15:tentative="1">
      <w:start w:val="1"/>
      <w:numFmt w:val="decimal"/>
      <w:lvlText w:val="%1."/>
      <w:lvlJc w:val="left"/>
      <w:pPr>
        <w:ind w:left="500" w:hanging="260"/>
      </w:pPr>
    </w:lvl>
  </w:abstractNum>
  <w:abstractNum w:abstractNumId="32" w15:restartNumberingAfterBreak="0">
    <w:multiLevelType w:val="hybridMultilevel"/>
    <w:lvl w:ilvl="0" w15:tentative="1">
      <w:start w:val="1"/>
      <w:numFmt w:val="decimal"/>
      <w:lvlText w:val="%1."/>
      <w:lvlJc w:val="left"/>
      <w:pPr>
        <w:ind w:left="500" w:hanging="260"/>
      </w:pPr>
    </w:lvl>
  </w:abstractNum>
  <w:abstractNum w:abstractNumId="33" w15:restartNumberingAfterBreak="0">
    <w:multiLevelType w:val="hybridMultilevel"/>
    <w:lvl w:ilvl="0" w15:tentative="1">
      <w:start w:val="1"/>
      <w:numFmt w:val="decimal"/>
      <w:lvlText w:val="%1."/>
      <w:lvlJc w:val="left"/>
      <w:pPr>
        <w:ind w:left="500" w:hanging="260"/>
      </w:pPr>
    </w:lvl>
  </w:abstractNum>
  <w:abstractNum w:abstractNumId="34" w15:restartNumberingAfterBreak="0">
    <w:multiLevelType w:val="hybridMultilevel"/>
    <w:lvl w:ilvl="0" w15:tentative="1">
      <w:start w:val="1"/>
      <w:numFmt w:val="decimal"/>
      <w:lvlText w:val="%1."/>
      <w:lvlJc w:val="left"/>
      <w:pPr>
        <w:ind w:left="500" w:hanging="260"/>
      </w:pPr>
    </w:lvl>
  </w:abstractNum>
  <w:abstractNum w:abstractNumId="35" w15:restartNumberingAfterBreak="0">
    <w:multiLevelType w:val="hybridMultilevel"/>
    <w:lvl w:ilvl="0" w15:tentative="1">
      <w:start w:val="1"/>
      <w:numFmt w:val="decimal"/>
      <w:lvlText w:val="%1."/>
      <w:lvlJc w:val="left"/>
      <w:pPr>
        <w:ind w:left="500" w:hanging="260"/>
      </w:pPr>
    </w:lvl>
  </w:abstractNum>
  <w:abstractNum w:abstractNumId="36" w15:restartNumberingAfterBreak="0">
    <w:multiLevelType w:val="hybridMultilevel"/>
    <w:lvl w:ilvl="0" w15:tentative="1">
      <w:start w:val="1"/>
      <w:numFmt w:val="decimal"/>
      <w:lvlText w:val="%1."/>
      <w:lvlJc w:val="left"/>
      <w:pPr>
        <w:ind w:left="500" w:hanging="260"/>
      </w:pPr>
    </w:lvl>
  </w:abstractNum>
  <w:abstractNum w:abstractNumId="37" w15:restartNumberingAfterBreak="0">
    <w:multiLevelType w:val="hybridMultilevel"/>
    <w:lvl w:ilvl="0" w15:tentative="1">
      <w:start w:val="1"/>
      <w:numFmt w:val="decimal"/>
      <w:lvlText w:val="%1."/>
      <w:lvlJc w:val="left"/>
      <w:pPr>
        <w:ind w:left="500" w:hanging="260"/>
      </w:pPr>
    </w:lvl>
  </w:abstractNum>
  <w:abstractNum w:abstractNumId="38" w15:restartNumberingAfterBreak="0">
    <w:multiLevelType w:val="hybridMultilevel"/>
    <w:lvl w:ilvl="0" w15:tentative="1">
      <w:start w:val="1"/>
      <w:numFmt w:val="decimal"/>
      <w:lvlText w:val="%1."/>
      <w:lvlJc w:val="left"/>
      <w:pPr>
        <w:ind w:left="500" w:hanging="260"/>
      </w:pPr>
    </w:lvl>
  </w:abstractNum>
  <w:abstractNum w:abstractNumId="39" w15:restartNumberingAfterBreak="0">
    <w:multiLevelType w:val="hybridMultilevel"/>
    <w:lvl w:ilvl="0" w15:tentative="1">
      <w:start w:val="1"/>
      <w:numFmt w:val="decimal"/>
      <w:lvlText w:val="%1."/>
      <w:lvlJc w:val="left"/>
      <w:pPr>
        <w:ind w:left="500" w:hanging="260"/>
      </w:pPr>
    </w:lvl>
  </w:abstractNum>
  <w:abstractNum w:abstractNumId="40" w15:restartNumberingAfterBreak="0">
    <w:multiLevelType w:val="hybridMultilevel"/>
    <w:lvl w:ilvl="0" w15:tentative="1">
      <w:start w:val="1"/>
      <w:numFmt w:val="decimal"/>
      <w:lvlText w:val="%1."/>
      <w:lvlJc w:val="left"/>
      <w:pPr>
        <w:ind w:left="500" w:hanging="260"/>
      </w:pPr>
    </w:lvl>
  </w:abstractNum>
  <w:abstractNum w:abstractNumId="41" w15:restartNumberingAfterBreak="0">
    <w:multiLevelType w:val="hybridMultilevel"/>
    <w:lvl w:ilvl="0" w15:tentative="1">
      <w:start w:val="1"/>
      <w:numFmt w:val="decimal"/>
      <w:lvlText w:val="%1."/>
      <w:lvlJc w:val="left"/>
      <w:pPr>
        <w:ind w:left="500" w:hanging="260"/>
      </w:pPr>
    </w:lvl>
  </w:abstractNum>
  <w:abstractNum w:abstractNumId="42" w15:restartNumberingAfterBreak="0">
    <w:multiLevelType w:val="hybridMultilevel"/>
    <w:lvl w:ilvl="0" w15:tentative="1">
      <w:start w:val="1"/>
      <w:numFmt w:val="decimal"/>
      <w:lvlText w:val="%1."/>
      <w:lvlJc w:val="left"/>
      <w:pPr>
        <w:ind w:left="500" w:hanging="260"/>
      </w:pPr>
    </w:lvl>
  </w:abstractNum>
  <w:abstractNum w:abstractNumId="43" w15:restartNumberingAfterBreak="0">
    <w:multiLevelType w:val="hybridMultilevel"/>
    <w:lvl w:ilvl="0" w15:tentative="1">
      <w:start w:val="1"/>
      <w:numFmt w:val="decimal"/>
      <w:lvlText w:val="%1."/>
      <w:lvlJc w:val="left"/>
      <w:pPr>
        <w:ind w:left="500" w:hanging="260"/>
      </w:pPr>
    </w:lvl>
  </w:abstractNum>
  <w:abstractNum w:abstractNumId="44" w15:restartNumberingAfterBreak="0">
    <w:multiLevelType w:val="hybridMultilevel"/>
    <w:lvl w:ilvl="0" w15:tentative="1">
      <w:start w:val="1"/>
      <w:numFmt w:val="decimal"/>
      <w:lvlText w:val="%1."/>
      <w:lvlJc w:val="left"/>
      <w:pPr>
        <w:ind w:left="500" w:hanging="260"/>
      </w:pPr>
    </w:lvl>
  </w:abstractNum>
  <w:abstractNum w:abstractNumId="45" w15:restartNumberingAfterBreak="0">
    <w:multiLevelType w:val="hybridMultilevel"/>
    <w:lvl w:ilvl="0" w15:tentative="1">
      <w:start w:val="1"/>
      <w:numFmt w:val="decimal"/>
      <w:lvlText w:val="%1."/>
      <w:lvlJc w:val="left"/>
      <w:pPr>
        <w:ind w:left="500" w:hanging="260"/>
      </w:pPr>
    </w:lvl>
  </w:abstractNum>
  <w:abstractNum w:abstractNumId="46" w15:restartNumberingAfterBreak="0">
    <w:multiLevelType w:val="hybridMultilevel"/>
    <w:lvl w:ilvl="0" w15:tentative="1">
      <w:start w:val="1"/>
      <w:numFmt w:val="decimal"/>
      <w:lvlText w:val="%1."/>
      <w:lvlJc w:val="left"/>
      <w:pPr>
        <w:ind w:left="500" w:hanging="260"/>
      </w:pPr>
    </w:lvl>
  </w:abstractNum>
  <w:abstractNum w:abstractNumId="47" w15:restartNumberingAfterBreak="0">
    <w:multiLevelType w:val="hybridMultilevel"/>
    <w:lvl w:ilvl="0" w15:tentative="1">
      <w:start w:val="1"/>
      <w:numFmt w:val="decimal"/>
      <w:lvlText w:val="%1."/>
      <w:lvlJc w:val="left"/>
      <w:pPr>
        <w:ind w:left="500" w:hanging="260"/>
      </w:pPr>
    </w:lvl>
  </w:abstractNum>
  <w:abstractNum w:abstractNumId="48" w15:restartNumberingAfterBreak="0">
    <w:multiLevelType w:val="hybridMultilevel"/>
    <w:lvl w:ilvl="0" w15:tentative="1">
      <w:start w:val="1"/>
      <w:numFmt w:val="decimal"/>
      <w:lvlText w:val="%1."/>
      <w:lvlJc w:val="left"/>
      <w:pPr>
        <w:ind w:left="500" w:hanging="260"/>
      </w:pPr>
    </w:lvl>
  </w:abstractNum>
  <w:abstractNum w:abstractNumId="49" w15:restartNumberingAfterBreak="0">
    <w:multiLevelType w:val="hybridMultilevel"/>
    <w:lvl w:ilvl="0" w15:tentative="1">
      <w:start w:val="1"/>
      <w:numFmt w:val="decimal"/>
      <w:lvlText w:val="%1."/>
      <w:lvlJc w:val="left"/>
      <w:pPr>
        <w:ind w:left="500" w:hanging="260"/>
      </w:pPr>
    </w:lvl>
  </w:abstractNum>
  <w:abstractNum w:abstractNumId="50" w15:restartNumberingAfterBreak="0">
    <w:multiLevelType w:val="hybridMultilevel"/>
    <w:lvl w:ilvl="0" w15:tentative="1">
      <w:start w:val="1"/>
      <w:numFmt w:val="decimal"/>
      <w:lvlText w:val="%1."/>
      <w:lvlJc w:val="left"/>
      <w:pPr>
        <w:ind w:left="500" w:hanging="260"/>
      </w:pPr>
    </w:lvl>
  </w:abstractNum>
  <w:abstractNum w:abstractNumId="51" w15:restartNumberingAfterBreak="0">
    <w:multiLevelType w:val="hybridMultilevel"/>
    <w:lvl w:ilvl="0" w15:tentative="1">
      <w:start w:val="1"/>
      <w:numFmt w:val="decimal"/>
      <w:lvlText w:val="%1."/>
      <w:lvlJc w:val="left"/>
      <w:pPr>
        <w:ind w:left="500" w:hanging="260"/>
      </w:pPr>
    </w:lvl>
  </w:abstractNum>
  <w:abstractNum w:abstractNumId="52" w15:restartNumberingAfterBreak="0">
    <w:multiLevelType w:val="hybridMultilevel"/>
    <w:lvl w:ilvl="0" w15:tentative="1">
      <w:start w:val="1"/>
      <w:numFmt w:val="decimal"/>
      <w:lvlText w:val="%1."/>
      <w:lvlJc w:val="left"/>
      <w:pPr>
        <w:ind w:left="500" w:hanging="260"/>
      </w:pPr>
    </w:lvl>
  </w:abstractNum>
  <w:abstractNum w:abstractNumId="53" w15:restartNumberingAfterBreak="0">
    <w:multiLevelType w:val="hybridMultilevel"/>
    <w:lvl w:ilvl="0" w15:tentative="1">
      <w:start w:val="1"/>
      <w:numFmt w:val="decimal"/>
      <w:lvlText w:val="%1."/>
      <w:lvlJc w:val="left"/>
      <w:pPr>
        <w:ind w:left="500" w:hanging="260"/>
      </w:pPr>
    </w:lvl>
  </w:abstractNum>
  <w:abstractNum w:abstractNumId="54" w15:restartNumberingAfterBreak="0">
    <w:multiLevelType w:val="hybridMultilevel"/>
    <w:lvl w:ilvl="0" w15:tentative="1">
      <w:start w:val="1"/>
      <w:numFmt w:val="decimal"/>
      <w:lvlText w:val="%1."/>
      <w:lvlJc w:val="left"/>
      <w:pPr>
        <w:ind w:left="500" w:hanging="260"/>
      </w:pPr>
    </w:lvl>
  </w:abstractNum>
  <w:abstractNum w:abstractNumId="55" w15:restartNumberingAfterBreak="0">
    <w:multiLevelType w:val="hybridMultilevel"/>
    <w:lvl w:ilvl="0" w15:tentative="1">
      <w:start w:val="1"/>
      <w:numFmt w:val="decimal"/>
      <w:lvlText w:val="%1."/>
      <w:lvlJc w:val="left"/>
      <w:pPr>
        <w:ind w:left="500" w:hanging="260"/>
      </w:pPr>
    </w:lvl>
  </w:abstractNum>
  <w:abstractNum w:abstractNumId="56" w15:restartNumberingAfterBreak="0">
    <w:multiLevelType w:val="hybridMultilevel"/>
    <w:lvl w:ilvl="0" w15:tentative="1">
      <w:start w:val="1"/>
      <w:numFmt w:val="decimal"/>
      <w:lvlText w:val="%1."/>
      <w:lvlJc w:val="left"/>
      <w:pPr>
        <w:ind w:left="500" w:hanging="260"/>
      </w:pPr>
    </w:lvl>
  </w:abstractNum>
  <w:abstractNum w:abstractNumId="57" w15:restartNumberingAfterBreak="0">
    <w:multiLevelType w:val="hybridMultilevel"/>
    <w:lvl w:ilvl="0" w15:tentative="1">
      <w:start w:val="1"/>
      <w:numFmt w:val="decimal"/>
      <w:lvlText w:val="%1."/>
      <w:lvlJc w:val="left"/>
      <w:pPr>
        <w:ind w:left="500" w:hanging="260"/>
      </w:pPr>
    </w:lvl>
  </w:abstractNum>
  <w:abstractNum w:abstractNumId="58" w15:restartNumberingAfterBreak="0">
    <w:multiLevelType w:val="hybridMultilevel"/>
    <w:lvl w:ilvl="0" w15:tentative="1">
      <w:start w:val="1"/>
      <w:numFmt w:val="decimal"/>
      <w:lvlText w:val="%1."/>
      <w:lvlJc w:val="left"/>
      <w:pPr>
        <w:ind w:left="500" w:hanging="260"/>
      </w:pPr>
    </w:lvl>
  </w:abstractNum>
  <w:abstractNum w:abstractNumId="59" w15:restartNumberingAfterBreak="0">
    <w:multiLevelType w:val="hybridMultilevel"/>
    <w:lvl w:ilvl="0" w15:tentative="1">
      <w:start w:val="1"/>
      <w:numFmt w:val="decimal"/>
      <w:lvlText w:val="%1."/>
      <w:lvlJc w:val="left"/>
      <w:pPr>
        <w:ind w:left="500" w:hanging="260"/>
      </w:pPr>
    </w:lvl>
  </w:abstractNum>
  <w:abstractNum w:abstractNumId="60" w15:restartNumberingAfterBreak="0">
    <w:multiLevelType w:val="hybridMultilevel"/>
    <w:lvl w:ilvl="0" w15:tentative="1">
      <w:start w:val="1"/>
      <w:numFmt w:val="decimal"/>
      <w:lvlText w:val="%1."/>
      <w:lvlJc w:val="left"/>
      <w:pPr>
        <w:ind w:left="500" w:hanging="260"/>
      </w:pPr>
    </w:lvl>
  </w:abstractNum>
  <w:abstractNum w:abstractNumId="61" w15:restartNumberingAfterBreak="0">
    <w:multiLevelType w:val="hybridMultilevel"/>
    <w:lvl w:ilvl="0" w15:tentative="1">
      <w:start w:val="1"/>
      <w:numFmt w:val="decimal"/>
      <w:lvlText w:val="%1."/>
      <w:lvlJc w:val="left"/>
      <w:pPr>
        <w:ind w:left="500" w:hanging="260"/>
      </w:pPr>
    </w:lvl>
  </w:abstractNum>
  <w:abstractNum w:abstractNumId="62"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0272D"/>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10" w:before="260"/>
    </w:pPr>
    <w:rPr>
      <w:rFonts w:ascii="Aptos Display" w:cs="Aptos Display" w:eastAsia="Aptos Display" w:hAnsi="Aptos Display"/>
      <w:b/>
      <w:bCs/>
      <w:color w:val="17324D"/>
      <w:sz w:val="30"/>
      <w:szCs w:val="30"/>
    </w:rPr>
  </w:style>
  <w:style w:type="paragraph" w:styleId="Heading2">
    <w:name w:val="Heading 2"/>
    <w:basedOn w:val="Normal"/>
    <w:next w:val="Normal"/>
    <w:qFormat/>
    <w:pPr>
      <w:keepNext/>
      <w:spacing w:after="90" w:before="210"/>
    </w:pPr>
    <w:rPr>
      <w:rFonts w:ascii="Aptos Display" w:cs="Aptos Display" w:eastAsia="Aptos Display" w:hAnsi="Aptos Display"/>
      <w:b/>
      <w:bCs/>
      <w:color w:val="247B7B"/>
      <w:sz w:val="25"/>
      <w:szCs w:val="25"/>
    </w:rPr>
  </w:style>
  <w:style w:type="paragraph" w:styleId="Heading3">
    <w:name w:val="Heading 3"/>
    <w:basedOn w:val="Normal"/>
    <w:next w:val="Normal"/>
    <w:qFormat/>
    <w:pPr>
      <w:keepNext/>
      <w:spacing w:after="70" w:before="160"/>
    </w:pPr>
    <w:rPr>
      <w:rFonts w:ascii="Aptos" w:cs="Aptos" w:eastAsia="Aptos" w:hAnsi="Aptos"/>
      <w:b/>
      <w:bCs/>
      <w:color w:val="17324D"/>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e-y6ii_2ahd_zndii2am" Type="http://schemas.openxmlformats.org/officeDocument/2006/relationships/hyperlink" Target="https://www.sciencedirect.com/journal/energy-360" TargetMode="External"/><Relationship Id="rIdomnd7zwwphvh_mx1it7et" Type="http://schemas.openxmlformats.org/officeDocument/2006/relationships/hyperlink" Target="https://www.sciencedirect.com/journal/applied-energy" TargetMode="External"/><Relationship Id="rIdsaklyzgumflcrfd5c-dvp" Type="http://schemas.openxmlformats.org/officeDocument/2006/relationships/hyperlink" Target="https://www.sciencedirect.com/journal/energy-strategy-reviews" TargetMode="External"/><Relationship Id="rIdoru1wi3u-tyidjgmn0wty" Type="http://schemas.openxmlformats.org/officeDocument/2006/relationships/hyperlink" Target="https://www.sciencedirect.com/journal/international-journal-of-electrical-power-and-energy-systems" TargetMode="External"/><Relationship Id="rId4v9k2bn6veja9poczfjwa" Type="http://schemas.openxmlformats.org/officeDocument/2006/relationships/hyperlink" Target="https://www.sciencedirect.com/journal/electric-power-systems-research" TargetMode="External"/><Relationship Id="rIdlrzhahdgnkxqlvsevgwn2" Type="http://schemas.openxmlformats.org/officeDocument/2006/relationships/hyperlink" Target="https://www.sciencedirect.com/journal/smart-energy"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Strategy, Scientific Quality Plan, and Delivery Timeline</dc:title>
  <dc:subject>Hydropower cascade representation and operational feasibility</dc:subject>
  <dc:creator>BC-PyPSA research workflow</dc:creator>
  <dc:description>A complete publication-readiness strategy and 20-week delivery plan for Chapter 2.</dc:description>
  <cp:lastModifiedBy>Un-named</cp:lastModifiedBy>
  <cp:revision>1</cp:revision>
  <dcterms:created xsi:type="dcterms:W3CDTF">2026-07-30T03:37:39.106Z</dcterms:created>
  <dcterms:modified xsi:type="dcterms:W3CDTF">2026-07-30T03:37:39.109Z</dcterms:modified>
</cp:coreProperties>
</file>

<file path=docProps/custom.xml><?xml version="1.0" encoding="utf-8"?>
<Properties xmlns="http://schemas.openxmlformats.org/officeDocument/2006/custom-properties" xmlns:vt="http://schemas.openxmlformats.org/officeDocument/2006/docPropsVTypes"/>
</file>