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B31" w:rsidRDefault="00C05DFC" w:rsidP="00C05DFC">
      <w:pPr>
        <w:jc w:val="center"/>
        <w:rPr>
          <w:sz w:val="28"/>
        </w:rPr>
      </w:pPr>
      <w:r w:rsidRPr="00C05DFC">
        <w:rPr>
          <w:sz w:val="28"/>
        </w:rPr>
        <w:t>МКТ</w:t>
      </w:r>
    </w:p>
    <w:p w:rsidR="00C05DFC" w:rsidRPr="00C05DFC" w:rsidRDefault="00C05DFC" w:rsidP="00C05DFC">
      <w:pPr>
        <w:pStyle w:val="a4"/>
        <w:numPr>
          <w:ilvl w:val="0"/>
          <w:numId w:val="1"/>
        </w:numPr>
        <w:rPr>
          <w:rFonts w:ascii="Helvetica" w:hAnsi="Helvetica" w:cs="Helvetica"/>
          <w:color w:val="323233"/>
          <w:shd w:val="clear" w:color="auto" w:fill="FFFFFF"/>
        </w:rPr>
      </w:pPr>
      <w:r w:rsidRPr="00C05DFC">
        <w:rPr>
          <w:rStyle w:val="a3"/>
          <w:rFonts w:ascii="Helvetica" w:hAnsi="Helvetica" w:cs="Helvetica"/>
          <w:color w:val="323233"/>
          <w:shd w:val="clear" w:color="auto" w:fill="FFFFFF"/>
        </w:rPr>
        <w:t>Термодинамическая система</w:t>
      </w:r>
      <w:r w:rsidRPr="00C05DFC">
        <w:rPr>
          <w:rFonts w:ascii="Helvetica" w:hAnsi="Helvetica" w:cs="Helvetica"/>
          <w:color w:val="323233"/>
          <w:shd w:val="clear" w:color="auto" w:fill="FFFFFF"/>
        </w:rPr>
        <w:t> — это процесс или среда, которая используется при анализе передачи энергии. </w:t>
      </w:r>
      <w:r w:rsidRPr="00C05DFC">
        <w:rPr>
          <w:rStyle w:val="a3"/>
          <w:rFonts w:ascii="Helvetica" w:hAnsi="Helvetica" w:cs="Helvetica"/>
          <w:color w:val="323233"/>
          <w:shd w:val="clear" w:color="auto" w:fill="FFFFFF"/>
        </w:rPr>
        <w:t>Термодинамическая система</w:t>
      </w:r>
      <w:r w:rsidRPr="00C05DFC">
        <w:rPr>
          <w:rFonts w:ascii="Helvetica" w:hAnsi="Helvetica" w:cs="Helvetica"/>
          <w:color w:val="323233"/>
          <w:shd w:val="clear" w:color="auto" w:fill="FFFFFF"/>
        </w:rPr>
        <w:t> — это любая зона или пространство, ограниченное действительными или воображаемыми границами, выбранными для анализа энергии и ее преобразования. Границы ее могут быть </w:t>
      </w:r>
      <w:r w:rsidRPr="00C05DFC">
        <w:rPr>
          <w:rStyle w:val="a3"/>
          <w:rFonts w:ascii="Helvetica" w:hAnsi="Helvetica" w:cs="Helvetica"/>
          <w:color w:val="323233"/>
          <w:shd w:val="clear" w:color="auto" w:fill="FFFFFF"/>
        </w:rPr>
        <w:t>неподвижными</w:t>
      </w:r>
      <w:r w:rsidRPr="00C05DFC">
        <w:rPr>
          <w:rFonts w:ascii="Helvetica" w:hAnsi="Helvetica" w:cs="Helvetica"/>
          <w:color w:val="323233"/>
          <w:shd w:val="clear" w:color="auto" w:fill="FFFFFF"/>
        </w:rPr>
        <w:t> или </w:t>
      </w:r>
      <w:r w:rsidRPr="00C05DFC">
        <w:rPr>
          <w:rStyle w:val="a3"/>
          <w:rFonts w:ascii="Helvetica" w:hAnsi="Helvetica" w:cs="Helvetica"/>
          <w:color w:val="323233"/>
          <w:shd w:val="clear" w:color="auto" w:fill="FFFFFF"/>
        </w:rPr>
        <w:t>подвижными</w:t>
      </w:r>
      <w:r w:rsidRPr="00C05DFC">
        <w:rPr>
          <w:rFonts w:ascii="Helvetica" w:hAnsi="Helvetica" w:cs="Helvetica"/>
          <w:color w:val="323233"/>
          <w:shd w:val="clear" w:color="auto" w:fill="FFFFFF"/>
        </w:rPr>
        <w:t>.</w:t>
      </w:r>
    </w:p>
    <w:p w:rsidR="00C05DFC" w:rsidRPr="00C05DFC" w:rsidRDefault="00C05DFC" w:rsidP="00C05DFC">
      <w:pPr>
        <w:pStyle w:val="a4"/>
        <w:numPr>
          <w:ilvl w:val="0"/>
          <w:numId w:val="1"/>
        </w:numPr>
        <w:rPr>
          <w:sz w:val="28"/>
        </w:rPr>
      </w:pPr>
      <w:r>
        <w:rPr>
          <w:rFonts w:ascii="Arial" w:hAnsi="Arial" w:cs="Arial"/>
          <w:b/>
          <w:bCs/>
          <w:color w:val="222222"/>
          <w:sz w:val="21"/>
          <w:szCs w:val="21"/>
          <w:shd w:val="clear" w:color="auto" w:fill="FFFFFF"/>
        </w:rPr>
        <w:t>Замкнутая система (термодинамика)</w:t>
      </w:r>
      <w:r>
        <w:rPr>
          <w:rFonts w:ascii="Arial" w:hAnsi="Arial" w:cs="Arial"/>
          <w:color w:val="222222"/>
          <w:sz w:val="21"/>
          <w:szCs w:val="21"/>
          <w:shd w:val="clear" w:color="auto" w:fill="FFFFFF"/>
        </w:rPr>
        <w:t> — </w:t>
      </w:r>
      <w:hyperlink r:id="rId5" w:tooltip="Термодинамическая система" w:history="1">
        <w:r>
          <w:rPr>
            <w:rStyle w:val="a5"/>
            <w:rFonts w:ascii="Arial" w:hAnsi="Arial" w:cs="Arial"/>
            <w:color w:val="0B0080"/>
            <w:sz w:val="21"/>
            <w:szCs w:val="21"/>
            <w:shd w:val="clear" w:color="auto" w:fill="FFFFFF"/>
          </w:rPr>
          <w:t>термодинамическая система</w:t>
        </w:r>
      </w:hyperlink>
      <w:r>
        <w:rPr>
          <w:rFonts w:ascii="Arial" w:hAnsi="Arial" w:cs="Arial"/>
          <w:color w:val="222222"/>
          <w:sz w:val="21"/>
          <w:szCs w:val="21"/>
          <w:shd w:val="clear" w:color="auto" w:fill="FFFFFF"/>
        </w:rPr>
        <w:t>, изолированная в механическом отношении, то есть не способная к обмену энергией с внешней средой путем совершения работы(</w:t>
      </w:r>
      <w:proofErr w:type="spellStart"/>
      <w:r>
        <w:rPr>
          <w:rFonts w:ascii="Arial" w:hAnsi="Arial" w:cs="Arial"/>
          <w:color w:val="222222"/>
          <w:sz w:val="21"/>
          <w:szCs w:val="21"/>
          <w:shd w:val="clear" w:color="auto" w:fill="FFFFFF"/>
        </w:rPr>
        <w:t>Адиаботический</w:t>
      </w:r>
      <w:proofErr w:type="spellEnd"/>
      <w:r>
        <w:rPr>
          <w:rFonts w:ascii="Arial" w:hAnsi="Arial" w:cs="Arial"/>
          <w:color w:val="222222"/>
          <w:sz w:val="21"/>
          <w:szCs w:val="21"/>
          <w:shd w:val="clear" w:color="auto" w:fill="FFFFFF"/>
        </w:rPr>
        <w:t xml:space="preserve"> процесс)</w:t>
      </w:r>
    </w:p>
    <w:p w:rsidR="00C05DFC" w:rsidRPr="00C05DFC" w:rsidRDefault="00C05DFC" w:rsidP="00C05DFC">
      <w:pPr>
        <w:pStyle w:val="a4"/>
        <w:numPr>
          <w:ilvl w:val="0"/>
          <w:numId w:val="1"/>
        </w:numPr>
        <w:rPr>
          <w:sz w:val="28"/>
        </w:rPr>
      </w:pPr>
      <w:r>
        <w:rPr>
          <w:rFonts w:ascii="Helvetica" w:hAnsi="Helvetica" w:cs="Helvetica"/>
          <w:color w:val="333333"/>
          <w:sz w:val="23"/>
          <w:szCs w:val="23"/>
          <w:shd w:val="clear" w:color="auto" w:fill="FFFFFF"/>
        </w:rPr>
        <w:t>Макропараметры — это параметры, характеризующие систему в целом. Например, объем V, давление p, средняя скорость молекул, температура T, концентрация n и т. д. Значения этих параметров могут быть установлены с помощью измерительных приборов.</w:t>
      </w:r>
    </w:p>
    <w:p w:rsidR="00C05DFC" w:rsidRPr="00C05DFC" w:rsidRDefault="00C05DFC" w:rsidP="00C05DFC">
      <w:pPr>
        <w:pStyle w:val="a4"/>
        <w:numPr>
          <w:ilvl w:val="0"/>
          <w:numId w:val="1"/>
        </w:numPr>
        <w:rPr>
          <w:sz w:val="28"/>
        </w:rPr>
      </w:pPr>
      <w:r>
        <w:rPr>
          <w:rFonts w:ascii="Helvetica" w:hAnsi="Helvetica" w:cs="Helvetica"/>
          <w:color w:val="333333"/>
          <w:sz w:val="23"/>
          <w:szCs w:val="23"/>
          <w:shd w:val="clear" w:color="auto" w:fill="FFFFFF"/>
        </w:rPr>
        <w:t>Иродов</w:t>
      </w:r>
    </w:p>
    <w:p w:rsidR="00C05DFC" w:rsidRPr="00C05DFC" w:rsidRDefault="00C05DFC" w:rsidP="00C05DFC">
      <w:pPr>
        <w:pStyle w:val="a4"/>
        <w:numPr>
          <w:ilvl w:val="0"/>
          <w:numId w:val="1"/>
        </w:numPr>
        <w:rPr>
          <w:sz w:val="28"/>
        </w:rPr>
      </w:pPr>
      <w:r>
        <w:rPr>
          <w:rFonts w:ascii="Helvetica" w:hAnsi="Helvetica" w:cs="Helvetica"/>
          <w:color w:val="333333"/>
          <w:sz w:val="23"/>
          <w:szCs w:val="23"/>
          <w:shd w:val="clear" w:color="auto" w:fill="FFFFFF"/>
        </w:rPr>
        <w:t>Иродов</w:t>
      </w:r>
    </w:p>
    <w:p w:rsidR="00C05DFC" w:rsidRPr="00C05DFC" w:rsidRDefault="00C05DFC" w:rsidP="00C05DFC">
      <w:pPr>
        <w:pStyle w:val="a4"/>
        <w:numPr>
          <w:ilvl w:val="0"/>
          <w:numId w:val="1"/>
        </w:numPr>
        <w:rPr>
          <w:sz w:val="28"/>
        </w:rPr>
      </w:pPr>
      <w:proofErr w:type="spellStart"/>
      <w:r>
        <w:rPr>
          <w:rFonts w:ascii="Arial" w:hAnsi="Arial" w:cs="Arial"/>
          <w:b/>
          <w:bCs/>
          <w:color w:val="222222"/>
          <w:sz w:val="21"/>
          <w:szCs w:val="21"/>
          <w:shd w:val="clear" w:color="auto" w:fill="FFFFFF"/>
        </w:rPr>
        <w:t>Идеа́льный</w:t>
      </w:r>
      <w:proofErr w:type="spellEnd"/>
      <w:r>
        <w:rPr>
          <w:rFonts w:ascii="Arial" w:hAnsi="Arial" w:cs="Arial"/>
          <w:b/>
          <w:bCs/>
          <w:color w:val="222222"/>
          <w:sz w:val="21"/>
          <w:szCs w:val="21"/>
          <w:shd w:val="clear" w:color="auto" w:fill="FFFFFF"/>
        </w:rPr>
        <w:t xml:space="preserve"> газ</w:t>
      </w:r>
      <w:r>
        <w:rPr>
          <w:rFonts w:ascii="Arial" w:hAnsi="Arial" w:cs="Arial"/>
          <w:color w:val="222222"/>
          <w:sz w:val="21"/>
          <w:szCs w:val="21"/>
          <w:shd w:val="clear" w:color="auto" w:fill="FFFFFF"/>
        </w:rPr>
        <w:t> — теоретическая </w:t>
      </w:r>
      <w:hyperlink r:id="rId6" w:tooltip="Модель" w:history="1">
        <w:r>
          <w:rPr>
            <w:rStyle w:val="a5"/>
            <w:rFonts w:ascii="Arial" w:hAnsi="Arial" w:cs="Arial"/>
            <w:color w:val="0B0080"/>
            <w:sz w:val="21"/>
            <w:szCs w:val="21"/>
            <w:shd w:val="clear" w:color="auto" w:fill="FFFFFF"/>
          </w:rPr>
          <w:t>модель</w:t>
        </w:r>
      </w:hyperlink>
      <w:r>
        <w:rPr>
          <w:rFonts w:ascii="Arial" w:hAnsi="Arial" w:cs="Arial"/>
          <w:color w:val="222222"/>
          <w:sz w:val="21"/>
          <w:szCs w:val="21"/>
          <w:shd w:val="clear" w:color="auto" w:fill="FFFFFF"/>
        </w:rPr>
        <w:t>, широко применяемая для описания свойств и поведения </w:t>
      </w:r>
      <w:hyperlink r:id="rId7" w:tooltip="Реальный газ" w:history="1">
        <w:r>
          <w:rPr>
            <w:rStyle w:val="a5"/>
            <w:rFonts w:ascii="Arial" w:hAnsi="Arial" w:cs="Arial"/>
            <w:color w:val="0B0080"/>
            <w:sz w:val="21"/>
            <w:szCs w:val="21"/>
            <w:shd w:val="clear" w:color="auto" w:fill="FFFFFF"/>
          </w:rPr>
          <w:t>реальных газов</w:t>
        </w:r>
      </w:hyperlink>
      <w:r>
        <w:rPr>
          <w:rFonts w:ascii="Arial" w:hAnsi="Arial" w:cs="Arial"/>
          <w:color w:val="222222"/>
          <w:sz w:val="21"/>
          <w:szCs w:val="21"/>
          <w:shd w:val="clear" w:color="auto" w:fill="FFFFFF"/>
        </w:rPr>
        <w:t> при умеренных </w:t>
      </w:r>
      <w:hyperlink r:id="rId8" w:tooltip="Давление" w:history="1">
        <w:r>
          <w:rPr>
            <w:rStyle w:val="a5"/>
            <w:rFonts w:ascii="Arial" w:hAnsi="Arial" w:cs="Arial"/>
            <w:color w:val="0B0080"/>
            <w:sz w:val="21"/>
            <w:szCs w:val="21"/>
            <w:shd w:val="clear" w:color="auto" w:fill="FFFFFF"/>
          </w:rPr>
          <w:t>давлениях</w:t>
        </w:r>
      </w:hyperlink>
      <w:r>
        <w:rPr>
          <w:rFonts w:ascii="Arial" w:hAnsi="Arial" w:cs="Arial"/>
          <w:color w:val="222222"/>
          <w:sz w:val="21"/>
          <w:szCs w:val="21"/>
          <w:shd w:val="clear" w:color="auto" w:fill="FFFFFF"/>
        </w:rPr>
        <w:t> и </w:t>
      </w:r>
      <w:hyperlink r:id="rId9" w:tooltip="Температура" w:history="1">
        <w:r>
          <w:rPr>
            <w:rStyle w:val="a5"/>
            <w:rFonts w:ascii="Arial" w:hAnsi="Arial" w:cs="Arial"/>
            <w:color w:val="0B0080"/>
            <w:sz w:val="21"/>
            <w:szCs w:val="21"/>
            <w:shd w:val="clear" w:color="auto" w:fill="FFFFFF"/>
          </w:rPr>
          <w:t>температурах</w:t>
        </w:r>
      </w:hyperlink>
      <w:r>
        <w:rPr>
          <w:rFonts w:ascii="Arial" w:hAnsi="Arial" w:cs="Arial"/>
          <w:color w:val="222222"/>
          <w:sz w:val="21"/>
          <w:szCs w:val="21"/>
          <w:shd w:val="clear" w:color="auto" w:fill="FFFFFF"/>
        </w:rPr>
        <w:t>. В этой модели, во-первых, предполагается, что составляющие </w:t>
      </w:r>
      <w:hyperlink r:id="rId10" w:tooltip="Газ" w:history="1">
        <w:r>
          <w:rPr>
            <w:rStyle w:val="a5"/>
            <w:rFonts w:ascii="Arial" w:hAnsi="Arial" w:cs="Arial"/>
            <w:color w:val="0B0080"/>
            <w:sz w:val="21"/>
            <w:szCs w:val="21"/>
            <w:shd w:val="clear" w:color="auto" w:fill="FFFFFF"/>
          </w:rPr>
          <w:t>газ</w:t>
        </w:r>
      </w:hyperlink>
      <w:r>
        <w:rPr>
          <w:rFonts w:ascii="Arial" w:hAnsi="Arial" w:cs="Arial"/>
          <w:color w:val="222222"/>
          <w:sz w:val="21"/>
          <w:szCs w:val="21"/>
          <w:shd w:val="clear" w:color="auto" w:fill="FFFFFF"/>
        </w:rPr>
        <w:t> </w:t>
      </w:r>
      <w:hyperlink r:id="rId11" w:tooltip="Частица" w:history="1">
        <w:r>
          <w:rPr>
            <w:rStyle w:val="a5"/>
            <w:rFonts w:ascii="Arial" w:hAnsi="Arial" w:cs="Arial"/>
            <w:color w:val="0B0080"/>
            <w:sz w:val="21"/>
            <w:szCs w:val="21"/>
            <w:shd w:val="clear" w:color="auto" w:fill="FFFFFF"/>
          </w:rPr>
          <w:t>частицы</w:t>
        </w:r>
      </w:hyperlink>
      <w:r>
        <w:rPr>
          <w:rFonts w:ascii="Arial" w:hAnsi="Arial" w:cs="Arial"/>
          <w:color w:val="222222"/>
          <w:sz w:val="21"/>
          <w:szCs w:val="21"/>
          <w:shd w:val="clear" w:color="auto" w:fill="FFFFFF"/>
        </w:rPr>
        <w:t> не взаимодействуют друг с другом, то есть их размеры пренебрежимо малы, поэтому в </w:t>
      </w:r>
      <w:hyperlink r:id="rId12" w:tooltip="Объём" w:history="1">
        <w:r>
          <w:rPr>
            <w:rStyle w:val="a5"/>
            <w:rFonts w:ascii="Arial" w:hAnsi="Arial" w:cs="Arial"/>
            <w:color w:val="0B0080"/>
            <w:sz w:val="21"/>
            <w:szCs w:val="21"/>
            <w:shd w:val="clear" w:color="auto" w:fill="FFFFFF"/>
          </w:rPr>
          <w:t>объёме</w:t>
        </w:r>
      </w:hyperlink>
      <w:r>
        <w:rPr>
          <w:rFonts w:ascii="Arial" w:hAnsi="Arial" w:cs="Arial"/>
          <w:color w:val="222222"/>
          <w:sz w:val="21"/>
          <w:szCs w:val="21"/>
          <w:shd w:val="clear" w:color="auto" w:fill="FFFFFF"/>
        </w:rPr>
        <w:t>, занятом идеальным газом, нет взаимных столкновений частиц. Частицы идеального газа претерпевают столкновения только со стенками сосуда. Второе предположение: между частицами газа нет дальнодействующего взаимодействия, например, электростатического или гравитационного. </w:t>
      </w:r>
    </w:p>
    <w:p w:rsidR="00B50EEE" w:rsidRPr="00B50EEE" w:rsidRDefault="00C05DFC" w:rsidP="004F5269">
      <w:pPr>
        <w:pStyle w:val="a4"/>
        <w:numPr>
          <w:ilvl w:val="0"/>
          <w:numId w:val="1"/>
        </w:numPr>
        <w:rPr>
          <w:sz w:val="28"/>
        </w:rPr>
      </w:pPr>
      <w:bookmarkStart w:id="0" w:name="0"/>
      <w:r w:rsidRPr="00B50EEE">
        <w:rPr>
          <w:rFonts w:ascii="Arial" w:hAnsi="Arial" w:cs="Arial"/>
          <w:color w:val="000000"/>
          <w:shd w:val="clear" w:color="auto" w:fill="FFFFFF"/>
        </w:rPr>
        <w:t> </w:t>
      </w:r>
      <w:bookmarkEnd w:id="0"/>
      <w:r w:rsidRPr="00B50EEE">
        <w:rPr>
          <w:rFonts w:ascii="Arial" w:hAnsi="Arial" w:cs="Arial"/>
          <w:color w:val="000000"/>
          <w:shd w:val="clear" w:color="auto" w:fill="FFFFFF"/>
        </w:rPr>
        <w:t xml:space="preserve">Уравнение </w:t>
      </w:r>
      <w:proofErr w:type="spellStart"/>
      <w:r w:rsidRPr="00B50EEE">
        <w:rPr>
          <w:rFonts w:ascii="Arial" w:hAnsi="Arial" w:cs="Arial"/>
          <w:color w:val="000000"/>
          <w:shd w:val="clear" w:color="auto" w:fill="FFFFFF"/>
        </w:rPr>
        <w:t>Клапейрона</w:t>
      </w:r>
      <w:proofErr w:type="spellEnd"/>
      <w:r w:rsidRPr="00B50EEE">
        <w:rPr>
          <w:rFonts w:ascii="Arial" w:hAnsi="Arial" w:cs="Arial"/>
          <w:color w:val="000000"/>
          <w:shd w:val="clear" w:color="auto" w:fill="FFFFFF"/>
        </w:rPr>
        <w:t>-Менделеева достаточно хорошо описывает газ при высоких температурах и низких давлениях, когда он находится в условиях достаточно далёких от условий конденсации. Однако для реального газа это не всегда выполняется и тогда приходится учитывать потенциальную энергию взаимодействия молекул газа между собой</w:t>
      </w:r>
    </w:p>
    <w:p w:rsidR="00C05DFC" w:rsidRPr="00B50EEE" w:rsidRDefault="00C05DFC" w:rsidP="00B50EEE">
      <w:pPr>
        <w:pStyle w:val="a4"/>
        <w:rPr>
          <w:sz w:val="28"/>
        </w:rPr>
      </w:pPr>
      <w:r>
        <w:rPr>
          <w:noProof/>
          <w:lang w:eastAsia="ru-RU"/>
        </w:rPr>
        <w:drawing>
          <wp:inline distT="0" distB="0" distL="0" distR="0">
            <wp:extent cx="1884680" cy="572770"/>
            <wp:effectExtent l="0" t="0" r="1270" b="0"/>
            <wp:docPr id="2" name="Рисунок 2" descr="Формула 2.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ормула 2.1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4680" cy="572770"/>
                    </a:xfrm>
                    <a:prstGeom prst="rect">
                      <a:avLst/>
                    </a:prstGeom>
                    <a:noFill/>
                    <a:ln>
                      <a:noFill/>
                    </a:ln>
                  </pic:spPr>
                </pic:pic>
              </a:graphicData>
            </a:graphic>
          </wp:inline>
        </w:drawing>
      </w:r>
    </w:p>
    <w:p w:rsidR="00C05DFC" w:rsidRDefault="00C05DFC" w:rsidP="00C05DFC">
      <w:pPr>
        <w:pStyle w:val="a4"/>
        <w:rPr>
          <w:rFonts w:ascii="Arial" w:hAnsi="Arial" w:cs="Arial"/>
          <w:color w:val="000000"/>
          <w:shd w:val="clear" w:color="auto" w:fill="FFFFFF"/>
        </w:rPr>
      </w:pPr>
      <w:bookmarkStart w:id="1" w:name="2"/>
      <w:r>
        <w:rPr>
          <w:rFonts w:ascii="Arial" w:hAnsi="Arial" w:cs="Arial"/>
          <w:color w:val="000000"/>
          <w:shd w:val="clear" w:color="auto" w:fill="FFFFFF"/>
        </w:rPr>
        <w:t> </w:t>
      </w:r>
      <w:bookmarkEnd w:id="1"/>
      <w:r>
        <w:rPr>
          <w:rFonts w:ascii="Arial" w:hAnsi="Arial" w:cs="Arial"/>
          <w:color w:val="000000"/>
          <w:shd w:val="clear" w:color="auto" w:fill="FFFFFF"/>
        </w:rPr>
        <w:t>где: </w:t>
      </w:r>
      <w:r>
        <w:rPr>
          <w:noProof/>
          <w:lang w:eastAsia="ru-RU"/>
        </w:rPr>
        <w:drawing>
          <wp:inline distT="0" distB="0" distL="0" distR="0">
            <wp:extent cx="174625" cy="174625"/>
            <wp:effectExtent l="0" t="0" r="0" b="0"/>
            <wp:docPr id="11" name="Рисунок 11" descr="http://fn.bmstu.ru/data-physics/library/physbook/tom2/ch2/images/ch2_7/fm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n.bmstu.ru/data-physics/library/physbook/tom2/ch2/images/ch2_7/fml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rFonts w:ascii="Arial" w:hAnsi="Arial" w:cs="Arial"/>
          <w:color w:val="000000"/>
          <w:shd w:val="clear" w:color="auto" w:fill="FFFFFF"/>
        </w:rPr>
        <w:t>, </w:t>
      </w:r>
      <w:r>
        <w:rPr>
          <w:noProof/>
          <w:lang w:eastAsia="ru-RU"/>
        </w:rPr>
        <w:drawing>
          <wp:inline distT="0" distB="0" distL="0" distR="0">
            <wp:extent cx="174625" cy="191135"/>
            <wp:effectExtent l="0" t="0" r="0" b="0"/>
            <wp:docPr id="10" name="Рисунок 10" descr="http://fn.bmstu.ru/data-physics/library/physbook/tom2/ch2/images/ch2_7/fml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n.bmstu.ru/data-physics/library/physbook/tom2/ch2/images/ch2_7/fml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625" cy="191135"/>
                    </a:xfrm>
                    <a:prstGeom prst="rect">
                      <a:avLst/>
                    </a:prstGeom>
                    <a:noFill/>
                    <a:ln>
                      <a:noFill/>
                    </a:ln>
                  </pic:spPr>
                </pic:pic>
              </a:graphicData>
            </a:graphic>
          </wp:inline>
        </w:drawing>
      </w:r>
      <w:r>
        <w:rPr>
          <w:rFonts w:ascii="Arial" w:hAnsi="Arial" w:cs="Arial"/>
          <w:color w:val="000000"/>
          <w:shd w:val="clear" w:color="auto" w:fill="FFFFFF"/>
        </w:rPr>
        <w:t> и </w:t>
      </w:r>
      <w:r>
        <w:rPr>
          <w:noProof/>
          <w:lang w:eastAsia="ru-RU"/>
        </w:rPr>
        <w:drawing>
          <wp:inline distT="0" distB="0" distL="0" distR="0">
            <wp:extent cx="151130" cy="174625"/>
            <wp:effectExtent l="0" t="0" r="1270" b="0"/>
            <wp:docPr id="9" name="Рисунок 9" descr="http://fn.bmstu.ru/data-physics/library/physbook/tom2/ch2/images/ch2_7/fml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n.bmstu.ru/data-physics/library/physbook/tom2/ch2/images/ch2_7/fml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130" cy="174625"/>
                    </a:xfrm>
                    <a:prstGeom prst="rect">
                      <a:avLst/>
                    </a:prstGeom>
                    <a:noFill/>
                    <a:ln>
                      <a:noFill/>
                    </a:ln>
                  </pic:spPr>
                </pic:pic>
              </a:graphicData>
            </a:graphic>
          </wp:inline>
        </w:drawing>
      </w:r>
      <w:r>
        <w:rPr>
          <w:rFonts w:ascii="Arial" w:hAnsi="Arial" w:cs="Arial"/>
          <w:color w:val="000000"/>
          <w:shd w:val="clear" w:color="auto" w:fill="FFFFFF"/>
        </w:rPr>
        <w:t> - давление, объём и температура газа, </w:t>
      </w:r>
      <w:r>
        <w:rPr>
          <w:noProof/>
          <w:lang w:eastAsia="ru-RU"/>
        </w:rPr>
        <w:drawing>
          <wp:inline distT="0" distB="0" distL="0" distR="0">
            <wp:extent cx="142875" cy="151130"/>
            <wp:effectExtent l="0" t="0" r="9525" b="1270"/>
            <wp:docPr id="8" name="Рисунок 8" descr="http://fn.bmstu.ru/data-physics/library/physbook/tom2/ch2/images/ch2_7/fml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n.bmstu.ru/data-physics/library/physbook/tom2/ch2/images/ch2_7/fml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51130"/>
                    </a:xfrm>
                    <a:prstGeom prst="rect">
                      <a:avLst/>
                    </a:prstGeom>
                    <a:noFill/>
                    <a:ln>
                      <a:noFill/>
                    </a:ln>
                  </pic:spPr>
                </pic:pic>
              </a:graphicData>
            </a:graphic>
          </wp:inline>
        </w:drawing>
      </w:r>
      <w:r>
        <w:rPr>
          <w:rFonts w:ascii="Arial" w:hAnsi="Arial" w:cs="Arial"/>
          <w:color w:val="000000"/>
          <w:shd w:val="clear" w:color="auto" w:fill="FFFFFF"/>
        </w:rPr>
        <w:t> - количество молей газа, </w:t>
      </w:r>
      <w:r>
        <w:rPr>
          <w:noProof/>
          <w:lang w:eastAsia="ru-RU"/>
        </w:rPr>
        <w:drawing>
          <wp:inline distT="0" distB="0" distL="0" distR="0">
            <wp:extent cx="135255" cy="151130"/>
            <wp:effectExtent l="0" t="0" r="0" b="1270"/>
            <wp:docPr id="7" name="Рисунок 7" descr="http://fn.bmstu.ru/data-physics/library/physbook/tom2/ch2/images/ch2_7/fml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n.bmstu.ru/data-physics/library/physbook/tom2/ch2/images/ch2_7/fml6.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Arial" w:hAnsi="Arial" w:cs="Arial"/>
          <w:color w:val="000000"/>
          <w:shd w:val="clear" w:color="auto" w:fill="FFFFFF"/>
        </w:rPr>
        <w:t> и </w:t>
      </w:r>
      <w:r>
        <w:rPr>
          <w:noProof/>
          <w:lang w:eastAsia="ru-RU"/>
        </w:rPr>
        <w:drawing>
          <wp:inline distT="0" distB="0" distL="0" distR="0">
            <wp:extent cx="135255" cy="191135"/>
            <wp:effectExtent l="0" t="0" r="0" b="0"/>
            <wp:docPr id="6" name="Рисунок 6" descr="http://fn.bmstu.ru/data-physics/library/physbook/tom2/ch2/images/ch2_7/fml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n.bmstu.ru/data-physics/library/physbook/tom2/ch2/images/ch2_7/fml7.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5255" cy="191135"/>
                    </a:xfrm>
                    <a:prstGeom prst="rect">
                      <a:avLst/>
                    </a:prstGeom>
                    <a:noFill/>
                    <a:ln>
                      <a:noFill/>
                    </a:ln>
                  </pic:spPr>
                </pic:pic>
              </a:graphicData>
            </a:graphic>
          </wp:inline>
        </w:drawing>
      </w:r>
      <w:r>
        <w:rPr>
          <w:rFonts w:ascii="Arial" w:hAnsi="Arial" w:cs="Arial"/>
          <w:color w:val="000000"/>
          <w:shd w:val="clear" w:color="auto" w:fill="FFFFFF"/>
        </w:rPr>
        <w:t> - постоянные для данного газа. Для различных газов постоянные </w:t>
      </w:r>
      <w:r>
        <w:rPr>
          <w:noProof/>
          <w:lang w:eastAsia="ru-RU"/>
        </w:rPr>
        <w:drawing>
          <wp:inline distT="0" distB="0" distL="0" distR="0">
            <wp:extent cx="135255" cy="151130"/>
            <wp:effectExtent l="0" t="0" r="0" b="1270"/>
            <wp:docPr id="5" name="Рисунок 5" descr="http://fn.bmstu.ru/data-physics/library/physbook/tom2/ch2/images/ch2_7/fml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n.bmstu.ru/data-physics/library/physbook/tom2/ch2/images/ch2_7/fml8.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Arial" w:hAnsi="Arial" w:cs="Arial"/>
          <w:color w:val="000000"/>
          <w:shd w:val="clear" w:color="auto" w:fill="FFFFFF"/>
        </w:rPr>
        <w:t> и </w:t>
      </w:r>
      <w:r>
        <w:rPr>
          <w:noProof/>
          <w:lang w:eastAsia="ru-RU"/>
        </w:rPr>
        <w:drawing>
          <wp:inline distT="0" distB="0" distL="0" distR="0">
            <wp:extent cx="127000" cy="191135"/>
            <wp:effectExtent l="0" t="0" r="6350" b="0"/>
            <wp:docPr id="4" name="Рисунок 4" descr="http://fn.bmstu.ru/data-physics/library/physbook/tom2/ch2/images/ch2_7/fml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n.bmstu.ru/data-physics/library/physbook/tom2/ch2/images/ch2_7/fml9.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0" cy="191135"/>
                    </a:xfrm>
                    <a:prstGeom prst="rect">
                      <a:avLst/>
                    </a:prstGeom>
                    <a:noFill/>
                    <a:ln>
                      <a:noFill/>
                    </a:ln>
                  </pic:spPr>
                </pic:pic>
              </a:graphicData>
            </a:graphic>
          </wp:inline>
        </w:drawing>
      </w:r>
      <w:r>
        <w:rPr>
          <w:rFonts w:ascii="Arial" w:hAnsi="Arial" w:cs="Arial"/>
          <w:color w:val="000000"/>
          <w:shd w:val="clear" w:color="auto" w:fill="FFFFFF"/>
        </w:rPr>
        <w:t> различны, и их можно определить экспериментально. Значение константы </w:t>
      </w:r>
      <w:r>
        <w:rPr>
          <w:noProof/>
          <w:lang w:eastAsia="ru-RU"/>
        </w:rPr>
        <w:drawing>
          <wp:inline distT="0" distB="0" distL="0" distR="0">
            <wp:extent cx="158750" cy="174625"/>
            <wp:effectExtent l="0" t="0" r="0" b="0"/>
            <wp:docPr id="3" name="Рисунок 3" descr="http://fn.bmstu.ru/data-physics/library/physbook/tom2/ch2/images/ch2_7/fml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n.bmstu.ru/data-physics/library/physbook/tom2/ch2/images/ch2_7/fml10.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750" cy="174625"/>
                    </a:xfrm>
                    <a:prstGeom prst="rect">
                      <a:avLst/>
                    </a:prstGeom>
                    <a:noFill/>
                    <a:ln>
                      <a:noFill/>
                    </a:ln>
                  </pic:spPr>
                </pic:pic>
              </a:graphicData>
            </a:graphic>
          </wp:inline>
        </w:drawing>
      </w:r>
      <w:r>
        <w:rPr>
          <w:rFonts w:ascii="Arial" w:hAnsi="Arial" w:cs="Arial"/>
          <w:color w:val="000000"/>
          <w:shd w:val="clear" w:color="auto" w:fill="FFFFFF"/>
        </w:rPr>
        <w:t> такое же, как и для идеального газа. Такой вид уравнения состояния реального газа имеет как экспериментальные, так и молекулярно-кинетические обоснования.</w:t>
      </w:r>
    </w:p>
    <w:p w:rsidR="00C05DFC" w:rsidRDefault="00C05DFC" w:rsidP="00C05DFC">
      <w:pPr>
        <w:pStyle w:val="a4"/>
        <w:rPr>
          <w:sz w:val="28"/>
        </w:rPr>
      </w:pPr>
      <w:r>
        <w:rPr>
          <w:noProof/>
          <w:lang w:eastAsia="ru-RU"/>
        </w:rPr>
        <w:drawing>
          <wp:inline distT="0" distB="0" distL="0" distR="0">
            <wp:extent cx="2027582" cy="2113937"/>
            <wp:effectExtent l="0" t="0" r="0" b="635"/>
            <wp:docPr id="12" name="Рисунок 12" descr="Рис.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Рис.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7717" cy="2155781"/>
                    </a:xfrm>
                    <a:prstGeom prst="rect">
                      <a:avLst/>
                    </a:prstGeom>
                    <a:noFill/>
                    <a:ln>
                      <a:noFill/>
                    </a:ln>
                  </pic:spPr>
                </pic:pic>
              </a:graphicData>
            </a:graphic>
          </wp:inline>
        </w:drawing>
      </w:r>
    </w:p>
    <w:p w:rsidR="003D47AD" w:rsidRDefault="00C05DFC" w:rsidP="003D47AD">
      <w:pPr>
        <w:pStyle w:val="a4"/>
        <w:rPr>
          <w:rFonts w:ascii="Arial" w:hAnsi="Arial" w:cs="Arial"/>
          <w:color w:val="000000"/>
          <w:shd w:val="clear" w:color="auto" w:fill="FFFFFF"/>
        </w:rPr>
      </w:pPr>
      <w:bookmarkStart w:id="2" w:name="29"/>
      <w:r>
        <w:rPr>
          <w:rFonts w:ascii="Arial" w:hAnsi="Arial" w:cs="Arial"/>
          <w:color w:val="000000"/>
          <w:shd w:val="clear" w:color="auto" w:fill="FFFFFF"/>
        </w:rPr>
        <w:lastRenderedPageBreak/>
        <w:t>    </w:t>
      </w:r>
      <w:bookmarkEnd w:id="2"/>
      <w:r>
        <w:rPr>
          <w:rFonts w:ascii="Arial" w:hAnsi="Arial" w:cs="Arial"/>
          <w:color w:val="000000"/>
          <w:shd w:val="clear" w:color="auto" w:fill="FFFFFF"/>
        </w:rPr>
        <w:t>На этих изотермах хорошо просматривается участок, где давление растёт с ростом объёма. Этот участок не имеет физического смысла. В области, где изотерма делает зигзагообразный изгиб, изобара пересекает её три раза, то есть, имеется три значения объёма </w:t>
      </w:r>
      <w:r>
        <w:rPr>
          <w:noProof/>
          <w:lang w:eastAsia="ru-RU"/>
        </w:rPr>
        <w:drawing>
          <wp:inline distT="0" distB="0" distL="0" distR="0">
            <wp:extent cx="158750" cy="191135"/>
            <wp:effectExtent l="0" t="0" r="0" b="0"/>
            <wp:docPr id="19" name="Рисунок 19" descr="http://fn.bmstu.ru/data-physics/library/physbook/tom2/ch2/images/ch2_7/fml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fn.bmstu.ru/data-physics/library/physbook/tom2/ch2/images/ch2_7/fml45.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8750" cy="191135"/>
                    </a:xfrm>
                    <a:prstGeom prst="rect">
                      <a:avLst/>
                    </a:prstGeom>
                    <a:noFill/>
                    <a:ln>
                      <a:noFill/>
                    </a:ln>
                  </pic:spPr>
                </pic:pic>
              </a:graphicData>
            </a:graphic>
          </wp:inline>
        </w:drawing>
      </w:r>
      <w:r>
        <w:rPr>
          <w:rFonts w:ascii="Arial" w:hAnsi="Arial" w:cs="Arial"/>
          <w:color w:val="000000"/>
          <w:shd w:val="clear" w:color="auto" w:fill="FFFFFF"/>
        </w:rPr>
        <w:t> при одинаковых значениях параметров </w:t>
      </w:r>
      <w:r>
        <w:rPr>
          <w:noProof/>
          <w:lang w:eastAsia="ru-RU"/>
        </w:rPr>
        <w:drawing>
          <wp:inline distT="0" distB="0" distL="0" distR="0">
            <wp:extent cx="174625" cy="174625"/>
            <wp:effectExtent l="0" t="0" r="0" b="0"/>
            <wp:docPr id="18" name="Рисунок 18" descr="http://fn.bmstu.ru/data-physics/library/physbook/tom2/ch2/images/ch2_7/fml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fn.bmstu.ru/data-physics/library/physbook/tom2/ch2/images/ch2_7/fml4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rFonts w:ascii="Arial" w:hAnsi="Arial" w:cs="Arial"/>
          <w:color w:val="000000"/>
          <w:shd w:val="clear" w:color="auto" w:fill="FFFFFF"/>
        </w:rPr>
        <w:t> и </w:t>
      </w:r>
      <w:r>
        <w:rPr>
          <w:noProof/>
          <w:lang w:eastAsia="ru-RU"/>
        </w:rPr>
        <w:drawing>
          <wp:inline distT="0" distB="0" distL="0" distR="0">
            <wp:extent cx="151130" cy="174625"/>
            <wp:effectExtent l="0" t="0" r="1270" b="0"/>
            <wp:docPr id="17" name="Рисунок 17" descr="http://fn.bmstu.ru/data-physics/library/physbook/tom2/ch2/images/ch2_7/fml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fn.bmstu.ru/data-physics/library/physbook/tom2/ch2/images/ch2_7/fml47.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130" cy="174625"/>
                    </a:xfrm>
                    <a:prstGeom prst="rect">
                      <a:avLst/>
                    </a:prstGeom>
                    <a:noFill/>
                    <a:ln>
                      <a:noFill/>
                    </a:ln>
                  </pic:spPr>
                </pic:pic>
              </a:graphicData>
            </a:graphic>
          </wp:inline>
        </w:drawing>
      </w:r>
      <w:r>
        <w:rPr>
          <w:rFonts w:ascii="Arial" w:hAnsi="Arial" w:cs="Arial"/>
          <w:color w:val="000000"/>
          <w:shd w:val="clear" w:color="auto" w:fill="FFFFFF"/>
        </w:rPr>
        <w:t>. Это соответствует существованию трёх действительных корней уравнения </w:t>
      </w:r>
      <w:hyperlink r:id="rId24" w:tgtFrame="_blank" w:history="1">
        <w:r>
          <w:rPr>
            <w:rStyle w:val="a5"/>
            <w:rFonts w:ascii="Arial" w:hAnsi="Arial" w:cs="Arial"/>
            <w:color w:val="800000"/>
            <w:shd w:val="clear" w:color="auto" w:fill="FFFFFF"/>
          </w:rPr>
          <w:t>(2.117)</w:t>
        </w:r>
      </w:hyperlink>
      <w:r>
        <w:rPr>
          <w:rFonts w:ascii="Arial" w:hAnsi="Arial" w:cs="Arial"/>
          <w:color w:val="000000"/>
          <w:shd w:val="clear" w:color="auto" w:fill="FFFFFF"/>
        </w:rPr>
        <w:t>. При повышении температуры волнообразный участок уменьшается и превращается в точку (см. точка К на рис. 2.8). Эта точка называется </w:t>
      </w:r>
      <w:hyperlink r:id="rId25" w:anchor="101" w:history="1">
        <w:r>
          <w:rPr>
            <w:rStyle w:val="a5"/>
            <w:rFonts w:ascii="Arial" w:hAnsi="Arial" w:cs="Arial"/>
            <w:i/>
            <w:iCs/>
            <w:color w:val="CC6600"/>
            <w:shd w:val="clear" w:color="auto" w:fill="FFFFFF"/>
          </w:rPr>
          <w:t>критической,</w:t>
        </w:r>
      </w:hyperlink>
      <w:r>
        <w:rPr>
          <w:rFonts w:ascii="Arial" w:hAnsi="Arial" w:cs="Arial"/>
          <w:color w:val="000000"/>
          <w:shd w:val="clear" w:color="auto" w:fill="FFFFFF"/>
        </w:rPr>
        <w:t> а значения </w:t>
      </w:r>
      <w:r>
        <w:rPr>
          <w:noProof/>
          <w:lang w:eastAsia="ru-RU"/>
        </w:rPr>
        <w:drawing>
          <wp:inline distT="0" distB="0" distL="0" distR="0">
            <wp:extent cx="262255" cy="262255"/>
            <wp:effectExtent l="0" t="0" r="4445" b="4445"/>
            <wp:docPr id="16" name="Рисунок 16" descr="http://fn.bmstu.ru/data-physics/library/physbook/tom2/ch2/images/ch2_7/fml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fn.bmstu.ru/data-physics/library/physbook/tom2/ch2/images/ch2_7/fml48.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a:ln>
                      <a:noFill/>
                    </a:ln>
                  </pic:spPr>
                </pic:pic>
              </a:graphicData>
            </a:graphic>
          </wp:inline>
        </w:drawing>
      </w:r>
      <w:r>
        <w:rPr>
          <w:rFonts w:ascii="Arial" w:hAnsi="Arial" w:cs="Arial"/>
          <w:color w:val="000000"/>
          <w:shd w:val="clear" w:color="auto" w:fill="FFFFFF"/>
        </w:rPr>
        <w:t>, </w:t>
      </w:r>
      <w:r>
        <w:rPr>
          <w:noProof/>
          <w:lang w:eastAsia="ru-RU"/>
        </w:rPr>
        <w:drawing>
          <wp:inline distT="0" distB="0" distL="0" distR="0">
            <wp:extent cx="262255" cy="262255"/>
            <wp:effectExtent l="0" t="0" r="4445" b="4445"/>
            <wp:docPr id="15" name="Рисунок 15" descr="http://fn.bmstu.ru/data-physics/library/physbook/tom2/ch2/images/ch2_7/fml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fn.bmstu.ru/data-physics/library/physbook/tom2/ch2/images/ch2_7/fml49.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a:ln>
                      <a:noFill/>
                    </a:ln>
                  </pic:spPr>
                </pic:pic>
              </a:graphicData>
            </a:graphic>
          </wp:inline>
        </w:drawing>
      </w:r>
      <w:r>
        <w:rPr>
          <w:rFonts w:ascii="Arial" w:hAnsi="Arial" w:cs="Arial"/>
          <w:color w:val="000000"/>
          <w:shd w:val="clear" w:color="auto" w:fill="FFFFFF"/>
        </w:rPr>
        <w:t> и </w:t>
      </w:r>
      <w:r>
        <w:rPr>
          <w:noProof/>
          <w:lang w:eastAsia="ru-RU"/>
        </w:rPr>
        <w:drawing>
          <wp:inline distT="0" distB="0" distL="0" distR="0">
            <wp:extent cx="246380" cy="262255"/>
            <wp:effectExtent l="0" t="0" r="1270" b="4445"/>
            <wp:docPr id="14" name="Рисунок 14" descr="http://fn.bmstu.ru/data-physics/library/physbook/tom2/ch2/images/ch2_7/fml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fn.bmstu.ru/data-physics/library/physbook/tom2/ch2/images/ch2_7/fml50.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380" cy="262255"/>
                    </a:xfrm>
                    <a:prstGeom prst="rect">
                      <a:avLst/>
                    </a:prstGeom>
                    <a:noFill/>
                    <a:ln>
                      <a:noFill/>
                    </a:ln>
                  </pic:spPr>
                </pic:pic>
              </a:graphicData>
            </a:graphic>
          </wp:inline>
        </w:drawing>
      </w:r>
      <w:r>
        <w:rPr>
          <w:rFonts w:ascii="Arial" w:hAnsi="Arial" w:cs="Arial"/>
          <w:color w:val="000000"/>
          <w:shd w:val="clear" w:color="auto" w:fill="FFFFFF"/>
        </w:rPr>
        <w:t> в этой точке называются </w:t>
      </w:r>
      <w:hyperlink r:id="rId29" w:anchor="102" w:history="1">
        <w:r>
          <w:rPr>
            <w:rStyle w:val="a5"/>
            <w:rFonts w:ascii="Arial" w:hAnsi="Arial" w:cs="Arial"/>
            <w:i/>
            <w:iCs/>
            <w:color w:val="CC6600"/>
            <w:shd w:val="clear" w:color="auto" w:fill="FFFFFF"/>
          </w:rPr>
          <w:t>критическими параметрами</w:t>
        </w:r>
      </w:hyperlink>
      <w:r>
        <w:rPr>
          <w:rFonts w:ascii="Arial" w:hAnsi="Arial" w:cs="Arial"/>
          <w:color w:val="000000"/>
          <w:shd w:val="clear" w:color="auto" w:fill="FFFFFF"/>
        </w:rPr>
        <w:t>. Критической точке соответствуют три совпадающих корня уравнения </w:t>
      </w:r>
      <w:hyperlink r:id="rId30" w:tgtFrame="_blank" w:history="1">
        <w:r>
          <w:rPr>
            <w:rStyle w:val="a5"/>
            <w:rFonts w:ascii="Arial" w:hAnsi="Arial" w:cs="Arial"/>
            <w:color w:val="800000"/>
            <w:shd w:val="clear" w:color="auto" w:fill="FFFFFF"/>
          </w:rPr>
          <w:t>(2.117)</w:t>
        </w:r>
      </w:hyperlink>
      <w:r>
        <w:rPr>
          <w:rFonts w:ascii="Arial" w:hAnsi="Arial" w:cs="Arial"/>
          <w:color w:val="000000"/>
          <w:shd w:val="clear" w:color="auto" w:fill="FFFFFF"/>
        </w:rPr>
        <w:t>. При температурах, превышающих критическую, изотермы Ван-дер-Ваальса становятся монотонно убывающими функциями </w:t>
      </w:r>
      <w:r>
        <w:rPr>
          <w:noProof/>
          <w:lang w:eastAsia="ru-RU"/>
        </w:rPr>
        <w:drawing>
          <wp:inline distT="0" distB="0" distL="0" distR="0">
            <wp:extent cx="389890" cy="230505"/>
            <wp:effectExtent l="0" t="0" r="0" b="0"/>
            <wp:docPr id="13" name="Рисунок 13" descr="http://fn.bmstu.ru/data-physics/library/physbook/tom2/ch2/images/ch2_7/fml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fn.bmstu.ru/data-physics/library/physbook/tom2/ch2/images/ch2_7/fml5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9890" cy="230505"/>
                    </a:xfrm>
                    <a:prstGeom prst="rect">
                      <a:avLst/>
                    </a:prstGeom>
                    <a:noFill/>
                    <a:ln>
                      <a:noFill/>
                    </a:ln>
                  </pic:spPr>
                </pic:pic>
              </a:graphicData>
            </a:graphic>
          </wp:inline>
        </w:drawing>
      </w:r>
      <w:r>
        <w:rPr>
          <w:rFonts w:ascii="Arial" w:hAnsi="Arial" w:cs="Arial"/>
          <w:color w:val="000000"/>
          <w:shd w:val="clear" w:color="auto" w:fill="FFFFFF"/>
        </w:rPr>
        <w:t>.</w:t>
      </w:r>
    </w:p>
    <w:p w:rsidR="003D47AD" w:rsidRDefault="003D47AD" w:rsidP="003D47AD">
      <w:pPr>
        <w:pStyle w:val="a6"/>
        <w:spacing w:before="75" w:beforeAutospacing="0" w:after="150" w:afterAutospacing="0"/>
        <w:ind w:firstLine="360"/>
        <w:rPr>
          <w:rFonts w:ascii="Times" w:hAnsi="Times" w:cs="Times"/>
          <w:color w:val="000000"/>
        </w:rPr>
      </w:pPr>
      <w:r>
        <w:rPr>
          <w:rFonts w:ascii="Arial" w:hAnsi="Arial" w:cs="Arial"/>
          <w:color w:val="000000"/>
          <w:shd w:val="clear" w:color="auto" w:fill="FFFFFF"/>
        </w:rPr>
        <w:t>8)</w:t>
      </w:r>
      <w:r w:rsidRPr="003D47AD">
        <w:rPr>
          <w:rFonts w:ascii="Times" w:hAnsi="Times" w:cs="Times"/>
          <w:color w:val="000000"/>
        </w:rPr>
        <w:t xml:space="preserve"> </w:t>
      </w:r>
      <w:proofErr w:type="gramStart"/>
      <w:r>
        <w:rPr>
          <w:rFonts w:ascii="Times" w:hAnsi="Times" w:cs="Times"/>
          <w:color w:val="000000"/>
        </w:rPr>
        <w:t>В</w:t>
      </w:r>
      <w:proofErr w:type="gramEnd"/>
      <w:r>
        <w:rPr>
          <w:rFonts w:ascii="Times" w:hAnsi="Times" w:cs="Times"/>
          <w:color w:val="000000"/>
        </w:rPr>
        <w:t xml:space="preserve"> основе молекулярно-кинетической теории лежат три основных положения:</w:t>
      </w:r>
    </w:p>
    <w:p w:rsidR="003D47AD" w:rsidRPr="00B50EEE" w:rsidRDefault="003D47AD" w:rsidP="00C11E37">
      <w:pPr>
        <w:pStyle w:val="a6"/>
        <w:numPr>
          <w:ilvl w:val="0"/>
          <w:numId w:val="3"/>
        </w:numPr>
        <w:spacing w:before="75" w:beforeAutospacing="0" w:after="150" w:afterAutospacing="0"/>
        <w:jc w:val="both"/>
        <w:rPr>
          <w:rFonts w:ascii="Times" w:hAnsi="Times" w:cs="Times"/>
          <w:color w:val="000000"/>
        </w:rPr>
      </w:pPr>
      <w:r w:rsidRPr="00B50EEE">
        <w:rPr>
          <w:rFonts w:ascii="Times" w:hAnsi="Times" w:cs="Times"/>
          <w:color w:val="000000"/>
        </w:rPr>
        <w:t>Все вещества – жидкие, твердые и газообразные – образованы из мельчайших частиц – молекул, которые сами состоят из атомов («элементарных молекул»). Молекулы химического вещества могут быть простыми и сложными, т.е. состоять из одного или нескольких атомов. Молекулы и атомы представляют собой эл</w:t>
      </w:r>
      <w:r w:rsidR="00B50EEE">
        <w:rPr>
          <w:rFonts w:ascii="Times" w:hAnsi="Times" w:cs="Times"/>
          <w:color w:val="000000"/>
        </w:rPr>
        <w:t xml:space="preserve">ектрически нейтральные </w:t>
      </w:r>
      <w:proofErr w:type="spellStart"/>
      <w:proofErr w:type="gramStart"/>
      <w:r w:rsidR="00B50EEE">
        <w:rPr>
          <w:rFonts w:ascii="Times" w:hAnsi="Times" w:cs="Times"/>
          <w:color w:val="000000"/>
        </w:rPr>
        <w:t>частицы.</w:t>
      </w:r>
      <w:r w:rsidRPr="00B50EEE">
        <w:rPr>
          <w:rFonts w:ascii="Times" w:hAnsi="Times" w:cs="Times"/>
          <w:color w:val="000000"/>
        </w:rPr>
        <w:t>Атомы</w:t>
      </w:r>
      <w:proofErr w:type="spellEnd"/>
      <w:proofErr w:type="gramEnd"/>
      <w:r w:rsidRPr="00B50EEE">
        <w:rPr>
          <w:rFonts w:ascii="Times" w:hAnsi="Times" w:cs="Times"/>
          <w:color w:val="000000"/>
        </w:rPr>
        <w:t xml:space="preserve"> и молекулы находятся в непрерывном хаотическом движении.</w:t>
      </w:r>
    </w:p>
    <w:p w:rsidR="003D47AD" w:rsidRDefault="003D47AD" w:rsidP="003D47AD">
      <w:pPr>
        <w:pStyle w:val="a6"/>
        <w:numPr>
          <w:ilvl w:val="0"/>
          <w:numId w:val="3"/>
        </w:numPr>
        <w:spacing w:before="75" w:beforeAutospacing="0" w:after="150" w:afterAutospacing="0"/>
        <w:jc w:val="both"/>
        <w:rPr>
          <w:rFonts w:ascii="Times" w:hAnsi="Times" w:cs="Times"/>
          <w:color w:val="000000"/>
        </w:rPr>
      </w:pPr>
      <w:r>
        <w:rPr>
          <w:rFonts w:ascii="Times" w:hAnsi="Times" w:cs="Times"/>
          <w:color w:val="000000"/>
        </w:rPr>
        <w:t>Частицы взаимодействуют друг с другом силами, имеющими электрическую природу. Гравитационное взаимодействие между частицами пренебрежимо мало.</w:t>
      </w:r>
    </w:p>
    <w:p w:rsidR="003D47AD" w:rsidRDefault="003D47AD" w:rsidP="003D47AD">
      <w:pPr>
        <w:pStyle w:val="a6"/>
        <w:shd w:val="clear" w:color="auto" w:fill="FFFFFF"/>
        <w:rPr>
          <w:color w:val="000000"/>
          <w:sz w:val="27"/>
          <w:szCs w:val="27"/>
        </w:rPr>
      </w:pPr>
      <w:bookmarkStart w:id="3" w:name="-0"/>
      <w:r>
        <w:rPr>
          <w:rStyle w:val="term"/>
          <w:bCs/>
          <w:iCs/>
          <w:color w:val="000000" w:themeColor="text1"/>
          <w:sz w:val="27"/>
          <w:szCs w:val="27"/>
        </w:rPr>
        <w:t>9)</w:t>
      </w:r>
      <w:r w:rsidRPr="003D47AD">
        <w:rPr>
          <w:rStyle w:val="term"/>
          <w:bCs/>
          <w:iCs/>
          <w:color w:val="000000" w:themeColor="text1"/>
          <w:sz w:val="27"/>
          <w:szCs w:val="27"/>
        </w:rPr>
        <w:t>Числом степеней свободы</w:t>
      </w:r>
      <w:bookmarkEnd w:id="3"/>
      <w:r w:rsidRPr="003D47AD">
        <w:rPr>
          <w:color w:val="000000" w:themeColor="text1"/>
          <w:sz w:val="27"/>
          <w:szCs w:val="27"/>
        </w:rPr>
        <w:t> </w:t>
      </w:r>
      <w:r>
        <w:rPr>
          <w:color w:val="000000"/>
          <w:sz w:val="27"/>
          <w:szCs w:val="27"/>
        </w:rPr>
        <w:t>материального объекта называют число независимых координат, которые необходимо задать, чтобы однозначно определить положение этого объекта относительно рассматриваемой системы отсчета.</w:t>
      </w:r>
    </w:p>
    <w:p w:rsidR="003D47AD" w:rsidRDefault="003D47AD" w:rsidP="003D47AD">
      <w:pPr>
        <w:pStyle w:val="a6"/>
        <w:shd w:val="clear" w:color="auto" w:fill="FFFFFF"/>
        <w:rPr>
          <w:color w:val="000000"/>
          <w:sz w:val="27"/>
          <w:szCs w:val="27"/>
        </w:rPr>
      </w:pPr>
      <w:r>
        <w:rPr>
          <w:color w:val="000000"/>
          <w:sz w:val="27"/>
          <w:szCs w:val="27"/>
        </w:rPr>
        <w:t>10)Иродов</w:t>
      </w:r>
    </w:p>
    <w:p w:rsidR="003D47AD" w:rsidRDefault="003D47AD" w:rsidP="003D47AD">
      <w:pPr>
        <w:pStyle w:val="a6"/>
        <w:shd w:val="clear" w:color="auto" w:fill="FFFFFF"/>
        <w:rPr>
          <w:rFonts w:ascii="Arial" w:hAnsi="Arial" w:cs="Arial"/>
          <w:color w:val="222222"/>
          <w:sz w:val="21"/>
          <w:szCs w:val="21"/>
          <w:shd w:val="clear" w:color="auto" w:fill="FFFFFF"/>
        </w:rPr>
      </w:pPr>
      <w:r>
        <w:rPr>
          <w:color w:val="000000"/>
          <w:sz w:val="27"/>
          <w:szCs w:val="27"/>
        </w:rPr>
        <w:t>11)</w:t>
      </w:r>
      <w:r w:rsidRPr="003D47AD">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Иродов ( в </w:t>
      </w:r>
      <w:hyperlink r:id="rId32" w:tooltip="Статистическая физика" w:history="1">
        <w:r>
          <w:rPr>
            <w:rStyle w:val="a5"/>
            <w:rFonts w:ascii="Arial" w:hAnsi="Arial" w:cs="Arial"/>
            <w:color w:val="0B0080"/>
            <w:sz w:val="21"/>
            <w:szCs w:val="21"/>
            <w:shd w:val="clear" w:color="auto" w:fill="FFFFFF"/>
          </w:rPr>
          <w:t>статистической физике</w:t>
        </w:r>
      </w:hyperlink>
      <w:r>
        <w:rPr>
          <w:rFonts w:ascii="Arial" w:hAnsi="Arial" w:cs="Arial"/>
          <w:color w:val="222222"/>
          <w:sz w:val="21"/>
          <w:szCs w:val="21"/>
          <w:shd w:val="clear" w:color="auto" w:fill="FFFFFF"/>
        </w:rPr>
        <w:t> энтропия характеризует </w:t>
      </w:r>
      <w:hyperlink r:id="rId33" w:tooltip="Вероятность" w:history="1">
        <w:r>
          <w:rPr>
            <w:rStyle w:val="a5"/>
            <w:rFonts w:ascii="Arial" w:hAnsi="Arial" w:cs="Arial"/>
            <w:color w:val="0B0080"/>
            <w:sz w:val="21"/>
            <w:szCs w:val="21"/>
            <w:shd w:val="clear" w:color="auto" w:fill="FFFFFF"/>
          </w:rPr>
          <w:t>вероятность</w:t>
        </w:r>
      </w:hyperlink>
      <w:r>
        <w:rPr>
          <w:rFonts w:ascii="Arial" w:hAnsi="Arial" w:cs="Arial"/>
          <w:color w:val="222222"/>
          <w:sz w:val="21"/>
          <w:szCs w:val="21"/>
          <w:shd w:val="clear" w:color="auto" w:fill="FFFFFF"/>
        </w:rPr>
        <w:t> осуществления какого-либо </w:t>
      </w:r>
      <w:r w:rsidRPr="003D47AD">
        <w:rPr>
          <w:rFonts w:ascii="Arial" w:hAnsi="Arial" w:cs="Arial"/>
          <w:sz w:val="21"/>
          <w:szCs w:val="21"/>
          <w:shd w:val="clear" w:color="auto" w:fill="FFFFFF"/>
        </w:rPr>
        <w:t>макроскопического состояния</w:t>
      </w:r>
      <w:r>
        <w:rPr>
          <w:rFonts w:ascii="Arial" w:hAnsi="Arial" w:cs="Arial"/>
          <w:color w:val="222222"/>
          <w:sz w:val="21"/>
          <w:szCs w:val="21"/>
          <w:shd w:val="clear" w:color="auto" w:fill="FFFFFF"/>
        </w:rPr>
        <w:t>)</w:t>
      </w:r>
    </w:p>
    <w:p w:rsidR="003D47AD" w:rsidRDefault="003D47AD" w:rsidP="003D47AD">
      <w:pPr>
        <w:pStyle w:val="a6"/>
        <w:shd w:val="clear" w:color="auto" w:fill="FFFFFF"/>
        <w:rPr>
          <w:rStyle w:val="a7"/>
          <w:color w:val="000000"/>
          <w:shd w:val="clear" w:color="auto" w:fill="FFFFFF"/>
        </w:rPr>
      </w:pPr>
      <w:r>
        <w:rPr>
          <w:rFonts w:ascii="Arial" w:hAnsi="Arial" w:cs="Arial"/>
          <w:color w:val="222222"/>
          <w:sz w:val="21"/>
          <w:szCs w:val="21"/>
          <w:shd w:val="clear" w:color="auto" w:fill="FFFFFF"/>
        </w:rPr>
        <w:t>12)</w:t>
      </w:r>
      <w:r w:rsidRPr="003D47AD">
        <w:rPr>
          <w:i/>
          <w:iCs/>
          <w:color w:val="000000"/>
          <w:shd w:val="clear" w:color="auto" w:fill="FFFFFF"/>
        </w:rPr>
        <w:t xml:space="preserve"> </w:t>
      </w:r>
      <w:r>
        <w:rPr>
          <w:i/>
          <w:iCs/>
          <w:color w:val="000000"/>
          <w:shd w:val="clear" w:color="auto" w:fill="FFFFFF"/>
        </w:rPr>
        <w:t>Т</w:t>
      </w:r>
      <w:r>
        <w:rPr>
          <w:rStyle w:val="a3"/>
          <w:i/>
          <w:iCs/>
          <w:color w:val="000000"/>
          <w:shd w:val="clear" w:color="auto" w:fill="FFFFFF"/>
        </w:rPr>
        <w:t>ретье начало термодинамики</w:t>
      </w:r>
      <w:r>
        <w:rPr>
          <w:rStyle w:val="a7"/>
          <w:color w:val="000000"/>
          <w:shd w:val="clear" w:color="auto" w:fill="FFFFFF"/>
        </w:rPr>
        <w:t> можно сформулировать следующим способом: при абсолютном нуле температуры любые изменения термодинамической системы происходят без изменения энтропии.</w:t>
      </w:r>
    </w:p>
    <w:p w:rsidR="002E3AC9" w:rsidRDefault="003D47AD" w:rsidP="003D47AD">
      <w:pPr>
        <w:pStyle w:val="a6"/>
        <w:shd w:val="clear" w:color="auto" w:fill="FFFFFF"/>
        <w:rPr>
          <w:rFonts w:ascii="Arial" w:hAnsi="Arial" w:cs="Arial"/>
          <w:color w:val="000000"/>
          <w:shd w:val="clear" w:color="auto" w:fill="FFFFFF"/>
        </w:rPr>
      </w:pPr>
      <w:r>
        <w:rPr>
          <w:rStyle w:val="a7"/>
          <w:color w:val="000000"/>
          <w:shd w:val="clear" w:color="auto" w:fill="FFFFFF"/>
        </w:rPr>
        <w:t>13)</w:t>
      </w:r>
      <w:r w:rsidRPr="003D47AD">
        <w:rPr>
          <w:rFonts w:ascii="Arial" w:hAnsi="Arial" w:cs="Arial"/>
          <w:color w:val="000000"/>
          <w:shd w:val="clear" w:color="auto" w:fill="FFFFFF"/>
        </w:rPr>
        <w:t xml:space="preserve"> </w:t>
      </w:r>
      <w:r w:rsidR="002E3AC9">
        <w:rPr>
          <w:rFonts w:ascii="Arial" w:hAnsi="Arial" w:cs="Arial"/>
          <w:color w:val="000000"/>
          <w:shd w:val="clear" w:color="auto" w:fill="FFFFFF"/>
        </w:rPr>
        <w:t>П</w:t>
      </w:r>
      <w:r>
        <w:rPr>
          <w:rFonts w:ascii="Arial" w:hAnsi="Arial" w:cs="Arial"/>
          <w:color w:val="000000"/>
          <w:shd w:val="clear" w:color="auto" w:fill="FFFFFF"/>
        </w:rPr>
        <w:t>ри работе тепловой машины рабочее тело совершает замкнутый термодинамический цикл. Для любой реальной тепловой машины весь цикл, включая его отдельные процессы, необратим, что вызывает необходимость затрачивать часть произведенной работы для перевода рабочего тела в первоначальное состояние, обеспечивая замыкание кругового процесса. Указанные потери приводят к тому, что не вся произведенная работа становится полезной, а часть её теряется в самой тепловой машине, переходя в теплоту.</w:t>
      </w:r>
      <w:r w:rsidR="002E3AC9" w:rsidRPr="002E3AC9">
        <w:rPr>
          <w:rFonts w:ascii="Arial" w:hAnsi="Arial" w:cs="Arial"/>
          <w:color w:val="000000"/>
          <w:shd w:val="clear" w:color="auto" w:fill="FFFFFF"/>
        </w:rPr>
        <w:t xml:space="preserve"> </w:t>
      </w:r>
      <w:r w:rsidR="002E3AC9">
        <w:rPr>
          <w:rFonts w:ascii="Arial" w:hAnsi="Arial" w:cs="Arial"/>
          <w:color w:val="000000"/>
          <w:shd w:val="clear" w:color="auto" w:fill="FFFFFF"/>
        </w:rPr>
        <w:t> Однако, для организации простейшего кругового процесса достаточно использования двух изотерм и двух адиабат. Такой равновесный термодинамический цикл получил название </w:t>
      </w:r>
      <w:hyperlink r:id="rId34" w:anchor="318" w:history="1">
        <w:r w:rsidR="002E3AC9">
          <w:rPr>
            <w:rStyle w:val="a5"/>
            <w:rFonts w:ascii="Arial" w:hAnsi="Arial" w:cs="Arial"/>
            <w:i/>
            <w:iCs/>
            <w:color w:val="CC6600"/>
            <w:shd w:val="clear" w:color="auto" w:fill="FFFFFF"/>
          </w:rPr>
          <w:t>цикла Карно</w:t>
        </w:r>
      </w:hyperlink>
      <w:r w:rsidR="002E3AC9">
        <w:rPr>
          <w:rFonts w:ascii="Arial" w:hAnsi="Arial" w:cs="Arial"/>
          <w:color w:val="000000"/>
          <w:shd w:val="clear" w:color="auto" w:fill="FFFFFF"/>
        </w:rPr>
        <w:t xml:space="preserve">. Возможность осуществления такого циклического процесса связана с тем, что с помощью </w:t>
      </w:r>
      <w:r w:rsidR="002E3AC9">
        <w:rPr>
          <w:rFonts w:ascii="Arial" w:hAnsi="Arial" w:cs="Arial"/>
          <w:color w:val="000000"/>
          <w:shd w:val="clear" w:color="auto" w:fill="FFFFFF"/>
        </w:rPr>
        <w:lastRenderedPageBreak/>
        <w:t>адиабатического процесса всегда возможен переход между любыми изотермами, а с помощью изотермического - между любыми адиабатами.</w:t>
      </w:r>
    </w:p>
    <w:p w:rsidR="002E3AC9" w:rsidRDefault="002E3AC9" w:rsidP="003D47AD">
      <w:pPr>
        <w:pStyle w:val="a6"/>
        <w:shd w:val="clear" w:color="auto" w:fill="FFFFFF"/>
        <w:rPr>
          <w:rFonts w:ascii="Arial" w:hAnsi="Arial" w:cs="Arial"/>
          <w:color w:val="000000"/>
          <w:shd w:val="clear" w:color="auto" w:fill="FFFFFF"/>
        </w:rPr>
      </w:pPr>
      <w:r>
        <w:rPr>
          <w:rFonts w:ascii="Arial" w:hAnsi="Arial" w:cs="Arial"/>
          <w:color w:val="000000"/>
          <w:shd w:val="clear" w:color="auto" w:fill="FFFFFF"/>
        </w:rPr>
        <w:t>14)Вкладка</w:t>
      </w:r>
    </w:p>
    <w:p w:rsidR="002E3AC9" w:rsidRDefault="002E3AC9" w:rsidP="003D47AD">
      <w:pPr>
        <w:pStyle w:val="a6"/>
        <w:shd w:val="clear" w:color="auto" w:fill="FFFFFF"/>
        <w:rPr>
          <w:color w:val="000000"/>
          <w:shd w:val="clear" w:color="auto" w:fill="EDF9FE"/>
        </w:rPr>
      </w:pPr>
      <w:r>
        <w:rPr>
          <w:rFonts w:ascii="Arial" w:hAnsi="Arial" w:cs="Arial"/>
          <w:color w:val="000000"/>
          <w:shd w:val="clear" w:color="auto" w:fill="FFFFFF"/>
        </w:rPr>
        <w:t>15)</w:t>
      </w:r>
      <w:r w:rsidRPr="002E3AC9">
        <w:rPr>
          <w:color w:val="000000"/>
          <w:shd w:val="clear" w:color="auto" w:fill="EDF9FE"/>
        </w:rPr>
        <w:t xml:space="preserve"> </w:t>
      </w:r>
      <w:r>
        <w:rPr>
          <w:color w:val="000000"/>
          <w:shd w:val="clear" w:color="auto" w:fill="EDF9FE"/>
        </w:rPr>
        <w:t xml:space="preserve">Согласно первому началу термодинамики система, которая поставлена в такие условия, что она не может получать теплоту от окружающих ее тел, может совершать работу только за счет убыли своей внутренней энергии. Любая система обладает определенным запасом внутренней энергии, поэтому и работа, которую она может совершить, ограничена запасами в </w:t>
      </w:r>
      <w:proofErr w:type="spellStart"/>
      <w:r>
        <w:rPr>
          <w:color w:val="000000"/>
          <w:shd w:val="clear" w:color="auto" w:fill="EDF9FE"/>
        </w:rPr>
        <w:t>нутренней</w:t>
      </w:r>
      <w:proofErr w:type="spellEnd"/>
      <w:r>
        <w:rPr>
          <w:color w:val="000000"/>
          <w:shd w:val="clear" w:color="auto" w:fill="EDF9FE"/>
        </w:rPr>
        <w:t xml:space="preserve"> энергии и по этой причине является конечной. Последнее означает, что невозможна такая машина, которая бы вечно работала, не получая энергию от внешних тел.</w:t>
      </w:r>
    </w:p>
    <w:p w:rsidR="002E3AC9" w:rsidRDefault="002E3AC9" w:rsidP="003D47AD">
      <w:pPr>
        <w:pStyle w:val="a6"/>
        <w:shd w:val="clear" w:color="auto" w:fill="FFFFFF"/>
        <w:rPr>
          <w:rFonts w:ascii="Arial" w:hAnsi="Arial" w:cs="Arial"/>
          <w:color w:val="222222"/>
          <w:shd w:val="clear" w:color="auto" w:fill="FFFFFF"/>
        </w:rPr>
      </w:pPr>
      <w:r>
        <w:rPr>
          <w:rFonts w:ascii="Arial" w:hAnsi="Arial" w:cs="Arial"/>
          <w:b/>
          <w:bCs/>
          <w:color w:val="222222"/>
          <w:shd w:val="clear" w:color="auto" w:fill="FFFFFF"/>
        </w:rPr>
        <w:t>Вечный двигатель</w:t>
      </w:r>
      <w:r>
        <w:rPr>
          <w:rFonts w:ascii="Arial" w:hAnsi="Arial" w:cs="Arial"/>
          <w:color w:val="222222"/>
          <w:shd w:val="clear" w:color="auto" w:fill="FFFFFF"/>
        </w:rPr>
        <w:t> второго </w:t>
      </w:r>
      <w:r>
        <w:rPr>
          <w:rFonts w:ascii="Arial" w:hAnsi="Arial" w:cs="Arial"/>
          <w:b/>
          <w:bCs/>
          <w:color w:val="222222"/>
          <w:shd w:val="clear" w:color="auto" w:fill="FFFFFF"/>
        </w:rPr>
        <w:t>рода</w:t>
      </w:r>
      <w:r>
        <w:rPr>
          <w:rFonts w:ascii="Arial" w:hAnsi="Arial" w:cs="Arial"/>
          <w:color w:val="222222"/>
          <w:shd w:val="clear" w:color="auto" w:fill="FFFFFF"/>
        </w:rPr>
        <w:t> — неограниченно долго действующая машина, которая, будучи пущена в ход, превращала бы в работу всё тепло, извлекаемое из окружающих тел.</w:t>
      </w:r>
    </w:p>
    <w:p w:rsidR="00AA3A2F" w:rsidRPr="002E3AC9" w:rsidRDefault="00AA3A2F" w:rsidP="003D47AD">
      <w:pPr>
        <w:pStyle w:val="a6"/>
        <w:shd w:val="clear" w:color="auto" w:fill="FFFFFF"/>
        <w:rPr>
          <w:rFonts w:ascii="Arial" w:hAnsi="Arial" w:cs="Arial"/>
          <w:color w:val="000000"/>
          <w:shd w:val="clear" w:color="auto" w:fill="FFFFFF"/>
        </w:rPr>
      </w:pPr>
      <w:r>
        <w:rPr>
          <w:rFonts w:ascii="Arial" w:hAnsi="Arial" w:cs="Arial"/>
          <w:color w:val="222222"/>
          <w:shd w:val="clear" w:color="auto" w:fill="FFFFFF"/>
        </w:rPr>
        <w:t>16)</w:t>
      </w:r>
      <w:r w:rsidRPr="00AA3A2F">
        <w:rPr>
          <w:rStyle w:val="a3"/>
          <w:i/>
          <w:iCs/>
          <w:color w:val="000000"/>
          <w:shd w:val="clear" w:color="auto" w:fill="FFFFFF"/>
        </w:rPr>
        <w:t xml:space="preserve"> </w:t>
      </w:r>
      <w:r>
        <w:rPr>
          <w:rStyle w:val="a3"/>
          <w:i/>
          <w:iCs/>
          <w:color w:val="000000"/>
          <w:shd w:val="clear" w:color="auto" w:fill="FFFFFF"/>
        </w:rPr>
        <w:t>это закон распределения частиц по потенциальным энергиям – распределение Больцмана</w:t>
      </w:r>
      <w:bookmarkStart w:id="4" w:name="_GoBack"/>
      <w:bookmarkEnd w:id="4"/>
    </w:p>
    <w:p w:rsidR="003D47AD" w:rsidRPr="003D47AD" w:rsidRDefault="003D47AD" w:rsidP="003D47AD">
      <w:pPr>
        <w:ind w:left="708"/>
        <w:rPr>
          <w:rFonts w:ascii="Arial" w:hAnsi="Arial" w:cs="Arial"/>
          <w:color w:val="000000"/>
          <w:shd w:val="clear" w:color="auto" w:fill="FFFFFF"/>
        </w:rPr>
      </w:pPr>
    </w:p>
    <w:sectPr w:rsidR="003D47AD" w:rsidRPr="003D47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A2EF8"/>
    <w:multiLevelType w:val="hybridMultilevel"/>
    <w:tmpl w:val="55228A1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56704915"/>
    <w:multiLevelType w:val="hybridMultilevel"/>
    <w:tmpl w:val="595A50EC"/>
    <w:lvl w:ilvl="0" w:tplc="C1F8B870">
      <w:start w:val="1"/>
      <w:numFmt w:val="decimal"/>
      <w:lvlText w:val="%1)"/>
      <w:lvlJc w:val="left"/>
      <w:pPr>
        <w:ind w:left="720" w:hanging="360"/>
      </w:pPr>
      <w:rPr>
        <w:rFonts w:asciiTheme="minorHAnsi" w:hAnsiTheme="minorHAnsi" w:cstheme="minorBidi"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454333A"/>
    <w:multiLevelType w:val="multilevel"/>
    <w:tmpl w:val="611CF48A"/>
    <w:lvl w:ilvl="0">
      <w:start w:val="1"/>
      <w:numFmt w:val="decimal"/>
      <w:lvlText w:val="%1."/>
      <w:lvlJc w:val="left"/>
      <w:pPr>
        <w:tabs>
          <w:tab w:val="num" w:pos="1068"/>
        </w:tabs>
        <w:ind w:left="1068" w:hanging="360"/>
      </w:pPr>
    </w:lvl>
    <w:lvl w:ilvl="1">
      <w:start w:val="9"/>
      <w:numFmt w:val="decimal"/>
      <w:lvlText w:val="%2)"/>
      <w:lvlJc w:val="left"/>
      <w:pPr>
        <w:ind w:left="1788" w:hanging="360"/>
      </w:pPr>
      <w:rPr>
        <w:rFonts w:hint="default"/>
        <w:color w:val="000000" w:themeColor="text1"/>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DFC"/>
    <w:rsid w:val="000B765A"/>
    <w:rsid w:val="002E3AC9"/>
    <w:rsid w:val="003D47AD"/>
    <w:rsid w:val="004C5028"/>
    <w:rsid w:val="00A6720F"/>
    <w:rsid w:val="00AA3A2F"/>
    <w:rsid w:val="00B50EEE"/>
    <w:rsid w:val="00C05DFC"/>
    <w:rsid w:val="00EE33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0169"/>
  <w15:chartTrackingRefBased/>
  <w15:docId w15:val="{1238931C-BB7C-473D-A05F-7EE33303C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05DFC"/>
    <w:rPr>
      <w:b/>
      <w:bCs/>
    </w:rPr>
  </w:style>
  <w:style w:type="paragraph" w:styleId="a4">
    <w:name w:val="List Paragraph"/>
    <w:basedOn w:val="a"/>
    <w:uiPriority w:val="34"/>
    <w:qFormat/>
    <w:rsid w:val="00C05DFC"/>
    <w:pPr>
      <w:ind w:left="720"/>
      <w:contextualSpacing/>
    </w:pPr>
  </w:style>
  <w:style w:type="character" w:styleId="a5">
    <w:name w:val="Hyperlink"/>
    <w:basedOn w:val="a0"/>
    <w:uiPriority w:val="99"/>
    <w:semiHidden/>
    <w:unhideWhenUsed/>
    <w:rsid w:val="00C05DFC"/>
    <w:rPr>
      <w:color w:val="0000FF"/>
      <w:u w:val="single"/>
    </w:rPr>
  </w:style>
  <w:style w:type="paragraph" w:styleId="a6">
    <w:name w:val="Normal (Web)"/>
    <w:basedOn w:val="a"/>
    <w:uiPriority w:val="99"/>
    <w:unhideWhenUsed/>
    <w:rsid w:val="003D47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rm">
    <w:name w:val="term"/>
    <w:basedOn w:val="a0"/>
    <w:rsid w:val="003D47AD"/>
  </w:style>
  <w:style w:type="character" w:styleId="a7">
    <w:name w:val="Emphasis"/>
    <w:basedOn w:val="a0"/>
    <w:uiPriority w:val="20"/>
    <w:qFormat/>
    <w:rsid w:val="003D47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219911">
      <w:bodyDiv w:val="1"/>
      <w:marLeft w:val="0"/>
      <w:marRight w:val="0"/>
      <w:marTop w:val="0"/>
      <w:marBottom w:val="0"/>
      <w:divBdr>
        <w:top w:val="none" w:sz="0" w:space="0" w:color="auto"/>
        <w:left w:val="none" w:sz="0" w:space="0" w:color="auto"/>
        <w:bottom w:val="none" w:sz="0" w:space="0" w:color="auto"/>
        <w:right w:val="none" w:sz="0" w:space="0" w:color="auto"/>
      </w:divBdr>
    </w:div>
    <w:div w:id="388185203">
      <w:bodyDiv w:val="1"/>
      <w:marLeft w:val="0"/>
      <w:marRight w:val="0"/>
      <w:marTop w:val="0"/>
      <w:marBottom w:val="0"/>
      <w:divBdr>
        <w:top w:val="none" w:sz="0" w:space="0" w:color="auto"/>
        <w:left w:val="none" w:sz="0" w:space="0" w:color="auto"/>
        <w:bottom w:val="none" w:sz="0" w:space="0" w:color="auto"/>
        <w:right w:val="none" w:sz="0" w:space="0" w:color="auto"/>
      </w:divBdr>
    </w:div>
    <w:div w:id="522669775">
      <w:bodyDiv w:val="1"/>
      <w:marLeft w:val="0"/>
      <w:marRight w:val="0"/>
      <w:marTop w:val="0"/>
      <w:marBottom w:val="0"/>
      <w:divBdr>
        <w:top w:val="none" w:sz="0" w:space="0" w:color="auto"/>
        <w:left w:val="none" w:sz="0" w:space="0" w:color="auto"/>
        <w:bottom w:val="none" w:sz="0" w:space="0" w:color="auto"/>
        <w:right w:val="none" w:sz="0" w:space="0" w:color="auto"/>
      </w:divBdr>
    </w:div>
    <w:div w:id="178153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image" Target="media/image6.gif"/><Relationship Id="rId26"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image" Target="media/image9.gif"/><Relationship Id="rId34" Type="http://schemas.openxmlformats.org/officeDocument/2006/relationships/hyperlink" Target="http://fn.bmstu.ru/data-physics/library/physbook/tom2/keyw/keyw_24.htm" TargetMode="External"/><Relationship Id="rId7" Type="http://schemas.openxmlformats.org/officeDocument/2006/relationships/hyperlink" Target="https://ru.wikipedia.org/wiki/%D0%A0%D0%B5%D0%B0%D0%BB%D1%8C%D0%BD%D1%8B%D0%B9_%D0%B3%D0%B0%D0%B7" TargetMode="External"/><Relationship Id="rId12" Type="http://schemas.openxmlformats.org/officeDocument/2006/relationships/hyperlink" Target="https://ru.wikipedia.org/wiki/%D0%9E%D0%B1%D1%8A%D1%91%D0%BC" TargetMode="External"/><Relationship Id="rId17" Type="http://schemas.openxmlformats.org/officeDocument/2006/relationships/image" Target="media/image5.gif"/><Relationship Id="rId25" Type="http://schemas.openxmlformats.org/officeDocument/2006/relationships/hyperlink" Target="http://fn.bmstu.ru/data-physics/library/physbook/tom2/keyw/keyw_12.htm" TargetMode="External"/><Relationship Id="rId33" Type="http://schemas.openxmlformats.org/officeDocument/2006/relationships/hyperlink" Target="https://ru.wikipedia.org/wiki/%D0%92%D0%B5%D1%80%D0%BE%D1%8F%D1%82%D0%BD%D0%BE%D1%81%D1%82%D1%8C"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image" Target="media/image8.gif"/><Relationship Id="rId29" Type="http://schemas.openxmlformats.org/officeDocument/2006/relationships/hyperlink" Target="http://fn.bmstu.ru/data-physics/library/physbook/tom2/keyw/keyw_12.htm" TargetMode="External"/><Relationship Id="rId1" Type="http://schemas.openxmlformats.org/officeDocument/2006/relationships/numbering" Target="numbering.xml"/><Relationship Id="rId6" Type="http://schemas.openxmlformats.org/officeDocument/2006/relationships/hyperlink" Target="https://ru.wikipedia.org/wiki/%D0%9C%D0%BE%D0%B4%D0%B5%D0%BB%D1%8C" TargetMode="External"/><Relationship Id="rId11" Type="http://schemas.openxmlformats.org/officeDocument/2006/relationships/hyperlink" Target="https://ru.wikipedia.org/wiki/%D0%A7%D0%B0%D1%81%D1%82%D0%B8%D1%86%D0%B0" TargetMode="External"/><Relationship Id="rId24" Type="http://schemas.openxmlformats.org/officeDocument/2006/relationships/hyperlink" Target="http://fn.bmstu.ru/data-physics/library/physbook/tom2/ch2/formulas/fml2.117.htm" TargetMode="External"/><Relationship Id="rId32" Type="http://schemas.openxmlformats.org/officeDocument/2006/relationships/hyperlink" Target="https://ru.wikipedia.org/wiki/%D0%A1%D1%82%D0%B0%D1%82%D0%B8%D1%81%D1%82%D0%B8%D1%87%D0%B5%D1%81%D0%BA%D0%B0%D1%8F_%D1%84%D0%B8%D0%B7%D0%B8%D0%BA%D0%B0" TargetMode="External"/><Relationship Id="rId5" Type="http://schemas.openxmlformats.org/officeDocument/2006/relationships/hyperlink" Target="https://ru.wikipedia.org/wiki/%D0%A2%D0%B5%D1%80%D0%BC%D0%BE%D0%B4%D0%B8%D0%BD%D0%B0%D0%BC%D0%B8%D1%87%D0%B5%D1%81%D0%BA%D0%B0%D1%8F_%D1%81%D0%B8%D1%81%D1%82%D0%B5%D0%BC%D0%B0" TargetMode="External"/><Relationship Id="rId15" Type="http://schemas.openxmlformats.org/officeDocument/2006/relationships/image" Target="media/image3.gif"/><Relationship Id="rId23" Type="http://schemas.openxmlformats.org/officeDocument/2006/relationships/image" Target="media/image11.gif"/><Relationship Id="rId28" Type="http://schemas.openxmlformats.org/officeDocument/2006/relationships/image" Target="media/image14.gif"/><Relationship Id="rId36" Type="http://schemas.openxmlformats.org/officeDocument/2006/relationships/theme" Target="theme/theme1.xml"/><Relationship Id="rId10" Type="http://schemas.openxmlformats.org/officeDocument/2006/relationships/hyperlink" Target="https://ru.wikipedia.org/wiki/%D0%93%D0%B0%D0%B7" TargetMode="External"/><Relationship Id="rId19" Type="http://schemas.openxmlformats.org/officeDocument/2006/relationships/image" Target="media/image7.gif"/><Relationship Id="rId31"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hyperlink" Target="https://ru.wikipedia.org/wiki/%D0%A2%D0%B5%D0%BC%D0%BF%D0%B5%D1%80%D0%B0%D1%82%D1%83%D1%80%D0%B0" TargetMode="External"/><Relationship Id="rId14" Type="http://schemas.openxmlformats.org/officeDocument/2006/relationships/image" Target="media/image2.gif"/><Relationship Id="rId22" Type="http://schemas.openxmlformats.org/officeDocument/2006/relationships/image" Target="media/image10.jpeg"/><Relationship Id="rId27" Type="http://schemas.openxmlformats.org/officeDocument/2006/relationships/image" Target="media/image13.gif"/><Relationship Id="rId30" Type="http://schemas.openxmlformats.org/officeDocument/2006/relationships/hyperlink" Target="http://fn.bmstu.ru/data-physics/library/physbook/tom2/ch2/formulas/fml2.117.htm" TargetMode="External"/><Relationship Id="rId35" Type="http://schemas.openxmlformats.org/officeDocument/2006/relationships/fontTable" Target="fontTable.xml"/><Relationship Id="rId8" Type="http://schemas.openxmlformats.org/officeDocument/2006/relationships/hyperlink" Target="https://ru.wikipedia.org/wiki/%D0%94%D0%B0%D0%B2%D0%BB%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1110</Words>
  <Characters>6329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Patutin</dc:creator>
  <cp:keywords/>
  <dc:description/>
  <cp:lastModifiedBy>Vova Patutin</cp:lastModifiedBy>
  <cp:revision>2</cp:revision>
  <dcterms:created xsi:type="dcterms:W3CDTF">2020-02-02T15:36:00Z</dcterms:created>
  <dcterms:modified xsi:type="dcterms:W3CDTF">2020-02-02T17:23:00Z</dcterms:modified>
</cp:coreProperties>
</file>