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5E" w:rsidRDefault="00E2135E" w:rsidP="00E2135E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135E">
        <w:rPr>
          <w:rFonts w:ascii="Arial" w:hAnsi="Arial" w:cs="Arial"/>
          <w:color w:val="000000"/>
          <w:sz w:val="20"/>
          <w:szCs w:val="20"/>
        </w:rPr>
        <w:t>Разработка натрий-ионной батареи происходила параллельно с разработкой литий-ионной батареи</w:t>
      </w:r>
      <w:r>
        <w:rPr>
          <w:rFonts w:ascii="Arial" w:hAnsi="Arial" w:cs="Arial"/>
          <w:color w:val="000000"/>
          <w:sz w:val="20"/>
          <w:szCs w:val="20"/>
        </w:rPr>
        <w:t xml:space="preserve"> еще</w:t>
      </w:r>
      <w:r w:rsidRPr="00E2135E">
        <w:rPr>
          <w:rFonts w:ascii="Arial" w:hAnsi="Arial" w:cs="Arial"/>
          <w:color w:val="000000"/>
          <w:sz w:val="20"/>
          <w:szCs w:val="20"/>
        </w:rPr>
        <w:t xml:space="preserve"> в 1970-х, однако ее развитие было заменено разработкой литий-ионной батареи в 1990-х.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2135E">
        <w:rPr>
          <w:rFonts w:ascii="Arial" w:hAnsi="Arial" w:cs="Arial"/>
          <w:color w:val="000000"/>
          <w:sz w:val="20"/>
          <w:szCs w:val="20"/>
        </w:rPr>
        <w:t>С 2011 г. возродился исследовательский интер</w:t>
      </w:r>
      <w:r w:rsidR="00311F2F">
        <w:rPr>
          <w:rFonts w:ascii="Arial" w:hAnsi="Arial" w:cs="Arial"/>
          <w:color w:val="000000"/>
          <w:sz w:val="20"/>
          <w:szCs w:val="20"/>
        </w:rPr>
        <w:t>ес к натриево-ионным батареям.</w:t>
      </w:r>
      <w:r w:rsidR="00311F2F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proofErr w:type="spellStart"/>
      <w:r w:rsidRPr="00E2135E">
        <w:rPr>
          <w:rFonts w:ascii="Arial" w:hAnsi="Arial" w:cs="Arial"/>
          <w:color w:val="202122"/>
          <w:sz w:val="21"/>
          <w:szCs w:val="21"/>
          <w:shd w:val="clear" w:color="auto" w:fill="FFFFFF"/>
        </w:rPr>
        <w:t>Aquion</w:t>
      </w:r>
      <w:proofErr w:type="spellEnd"/>
      <w:r w:rsidRPr="00E213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E2135E">
        <w:rPr>
          <w:rFonts w:ascii="Arial" w:hAnsi="Arial" w:cs="Arial"/>
          <w:color w:val="202122"/>
          <w:sz w:val="21"/>
          <w:szCs w:val="21"/>
          <w:shd w:val="clear" w:color="auto" w:fill="FFFFFF"/>
        </w:rPr>
        <w:t>Energy</w:t>
      </w:r>
      <w:proofErr w:type="spellEnd"/>
      <w:r w:rsidRPr="00E213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разработала водные натриево-ионные батареи и в 2014 году предложила коммерчески доступные натриево-ионные батареи, аналогичной свинцово-кислотной батарее, для использования в качестве резервного источника питани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я для электрических </w:t>
      </w:r>
      <w:r w:rsidR="00311F2F"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микро сетей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66256B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 данным компании, их</w:t>
      </w:r>
      <w:r w:rsidRPr="00E213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эффективность составила 85 процентов.</w:t>
      </w:r>
    </w:p>
    <w:p w:rsidR="00E2135E" w:rsidRDefault="00E2135E" w:rsidP="00E2135E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311F2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Компания </w:t>
      </w:r>
      <w:proofErr w:type="spellStart"/>
      <w:r w:rsidR="00311F2F" w:rsidRPr="00E2135E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>Tiamat</w:t>
      </w:r>
      <w:proofErr w:type="spellEnd"/>
      <w:r w:rsidR="00311F2F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 xml:space="preserve">, финансируемая </w:t>
      </w:r>
      <w:r w:rsidR="00311F2F" w:rsidRPr="00311F2F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>RS2E</w:t>
      </w:r>
      <w:r w:rsidR="00311F2F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 xml:space="preserve">, представила в 2017 году батарею с </w:t>
      </w:r>
      <w:r w:rsidR="00311F2F" w:rsidRPr="00311F2F">
        <w:rPr>
          <w:rFonts w:ascii="Arial" w:hAnsi="Arial" w:cs="Arial"/>
          <w:color w:val="000000"/>
          <w:sz w:val="20"/>
          <w:szCs w:val="20"/>
        </w:rPr>
        <w:t>более</w:t>
      </w:r>
      <w:r w:rsidR="00311F2F">
        <w:rPr>
          <w:rFonts w:ascii="Arial" w:hAnsi="Arial" w:cs="Arial"/>
          <w:color w:val="000000"/>
          <w:sz w:val="20"/>
          <w:szCs w:val="20"/>
        </w:rPr>
        <w:t xml:space="preserve"> чем</w:t>
      </w:r>
      <w:r w:rsidR="00311F2F" w:rsidRPr="00311F2F">
        <w:rPr>
          <w:rFonts w:ascii="Arial" w:hAnsi="Arial" w:cs="Arial"/>
          <w:color w:val="000000"/>
          <w:sz w:val="20"/>
          <w:szCs w:val="20"/>
        </w:rPr>
        <w:t xml:space="preserve"> 4000 циклов, а </w:t>
      </w:r>
      <w:r w:rsidR="00311F2F" w:rsidRPr="00E2135E">
        <w:rPr>
          <w:rFonts w:ascii="Arial" w:hAnsi="Arial" w:cs="Arial"/>
          <w:color w:val="202122"/>
          <w:sz w:val="21"/>
          <w:szCs w:val="21"/>
          <w:shd w:val="clear" w:color="auto" w:fill="FFFFFF"/>
        </w:rPr>
        <w:t>эффек</w:t>
      </w:r>
      <w:r w:rsidR="00311F2F">
        <w:rPr>
          <w:rFonts w:ascii="Arial" w:hAnsi="Arial" w:cs="Arial"/>
          <w:color w:val="202122"/>
          <w:sz w:val="21"/>
          <w:szCs w:val="21"/>
          <w:shd w:val="clear" w:color="auto" w:fill="FFFFFF"/>
        </w:rPr>
        <w:t>тивность составила</w:t>
      </w:r>
      <w:r w:rsidR="00311F2F">
        <w:rPr>
          <w:rFonts w:ascii="Arial" w:hAnsi="Arial" w:cs="Arial"/>
          <w:color w:val="000000"/>
          <w:sz w:val="20"/>
          <w:szCs w:val="20"/>
        </w:rPr>
        <w:t xml:space="preserve"> 80%. Она также </w:t>
      </w:r>
      <w:r w:rsidR="00311F2F" w:rsidRPr="00311F2F">
        <w:rPr>
          <w:rFonts w:ascii="Arial" w:hAnsi="Arial" w:cs="Arial"/>
          <w:color w:val="000000"/>
          <w:sz w:val="20"/>
          <w:szCs w:val="20"/>
        </w:rPr>
        <w:t>продемонстрировал несколько действующих прототипов: эле</w:t>
      </w:r>
      <w:r w:rsidR="00311F2F">
        <w:rPr>
          <w:rFonts w:ascii="Arial" w:hAnsi="Arial" w:cs="Arial"/>
          <w:color w:val="000000"/>
          <w:sz w:val="20"/>
          <w:szCs w:val="20"/>
        </w:rPr>
        <w:t>ктро-велосипеды, электро-самокаты</w:t>
      </w:r>
      <w:r w:rsidR="00311F2F" w:rsidRPr="00311F2F">
        <w:rPr>
          <w:rFonts w:ascii="Arial" w:hAnsi="Arial" w:cs="Arial"/>
          <w:color w:val="000000"/>
          <w:sz w:val="20"/>
          <w:szCs w:val="20"/>
        </w:rPr>
        <w:t xml:space="preserve"> </w:t>
      </w:r>
      <w:r w:rsidR="00311F2F">
        <w:rPr>
          <w:rFonts w:ascii="Arial" w:hAnsi="Arial" w:cs="Arial"/>
          <w:color w:val="000000"/>
          <w:sz w:val="20"/>
          <w:szCs w:val="20"/>
        </w:rPr>
        <w:t>и</w:t>
      </w:r>
      <w:r w:rsidR="00311F2F" w:rsidRPr="00311F2F">
        <w:rPr>
          <w:rFonts w:ascii="Arial" w:hAnsi="Arial" w:cs="Arial"/>
          <w:color w:val="000000"/>
          <w:sz w:val="20"/>
          <w:szCs w:val="20"/>
        </w:rPr>
        <w:t xml:space="preserve"> аккумуляторы на 48 В.</w:t>
      </w:r>
      <w:r w:rsidR="00AF0D7F">
        <w:rPr>
          <w:rFonts w:ascii="Arial" w:hAnsi="Arial" w:cs="Arial"/>
          <w:color w:val="000000"/>
          <w:sz w:val="20"/>
          <w:szCs w:val="20"/>
        </w:rPr>
        <w:br/>
      </w:r>
    </w:p>
    <w:p w:rsidR="00AF0D7F" w:rsidRDefault="00AF0D7F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F0D7F">
        <w:rPr>
          <w:rFonts w:ascii="Arial" w:hAnsi="Arial" w:cs="Arial"/>
          <w:color w:val="202122"/>
          <w:sz w:val="21"/>
          <w:szCs w:val="21"/>
          <w:shd w:val="clear" w:color="auto" w:fill="FFFFFF"/>
        </w:rPr>
        <w:t>Хотя технология натрий-ионных аккумуляторов очень универсальна и может быть адаптирована для любого применения, широко распространено мнение, что первое применение натрий-ионных аккумул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яторов будет для всех устройств</w:t>
      </w:r>
      <w:r w:rsidRPr="00AF0D7F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которые в настоящее время обслуживаются свинцово-кисл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отными аккумуляторами.</w:t>
      </w:r>
      <w:r w:rsidRPr="00AF0D7F">
        <w:t xml:space="preserve"> </w:t>
      </w:r>
      <w:r w:rsidRPr="00AF0D7F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Натрий-ионные батареи с более высокой плотностью хорошо подходят для тех</w:t>
      </w:r>
      <w:r w:rsidR="0093414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устройств</w:t>
      </w:r>
      <w:r w:rsidRPr="00AF0D7F"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которых в настоящее время пр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еобладают литий-ионные батареи.</w:t>
      </w:r>
    </w:p>
    <w:p w:rsidR="00FB0385" w:rsidRDefault="00FB0385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B0AC2" w:rsidRDefault="002B0AC2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B0AC2" w:rsidRDefault="002B0AC2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B0385" w:rsidRDefault="00FB0385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B0AC2" w:rsidRDefault="002B0AC2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B0AC2" w:rsidRDefault="002B0AC2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компании:</w:t>
      </w:r>
      <w:r w:rsidRPr="002B0A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2B0AC2" w:rsidRDefault="002B0AC2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Novasis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Energies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.: Создана группой первопроходца в области аккумуляторных батарей профессора Джона Б.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Гуденафа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Техасском университете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Остине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2010 году и получила дальнейшее развитие в американских лабораториях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Sharp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Battery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Ltd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дочерняя компания Китайской академии наук (CAS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была основана в 2017 году на основе исследований, проведенных группой профессора Ху Юн-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шэна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Институте физики CAS. Натриево-ионные батареи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основаны на оксидных катодах на основе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Na-Fe-Mn-Cu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угольном аноде на основе антрацита и могут обеспечивать удельную энергию 120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Втч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кг. В 2019 году сообщалось, что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установила блок питания натрий-ионных аккумуляторов мощностью 100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кВтч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Восточном Китае. [41]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Natron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дочерняя компания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Стэнфордского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университета 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Natron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использует аналоги берлинской синей как для катода, так и для анода с водным электролитом.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Altris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AB - дочерняя компания, созданная на базе Центра усовершенствованных аккумуляторов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Ангстрём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возглавляемого профессором Кристиной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Эдстрем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Уппсальского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университета.</w:t>
      </w:r>
    </w:p>
    <w:p w:rsidR="00FB0385" w:rsidRDefault="00FB0385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62BCC" w:rsidRDefault="00462BCC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62BCC" w:rsidRDefault="00462BCC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62BCC" w:rsidRDefault="00462BCC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62BCC" w:rsidRDefault="00462BCC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62BCC" w:rsidRDefault="00462BCC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62BCC" w:rsidRDefault="00462BCC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62BCC" w:rsidRDefault="00462BCC" w:rsidP="00AF0D7F">
      <w:pPr>
        <w:shd w:val="clear" w:color="auto" w:fill="FFFFFF"/>
        <w:spacing w:after="60" w:line="270" w:lineRule="atLeast"/>
        <w:ind w:right="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6F10D8" w:rsidRDefault="000B276E" w:rsidP="006F10D8">
      <w:pPr>
        <w:rPr>
          <w:sz w:val="26"/>
          <w:szCs w:val="26"/>
        </w:rPr>
      </w:pPr>
      <w:r w:rsidRPr="00132814">
        <w:rPr>
          <w:sz w:val="26"/>
          <w:szCs w:val="26"/>
          <w:shd w:val="clear" w:color="auto" w:fill="FFFFFF"/>
        </w:rPr>
        <w:lastRenderedPageBreak/>
        <w:t xml:space="preserve">Мы планируем использовать Немецкую модель коммерциализации. </w:t>
      </w:r>
      <w:r w:rsidRPr="00132814">
        <w:rPr>
          <w:sz w:val="26"/>
          <w:szCs w:val="26"/>
        </w:rPr>
        <w:t>Она в свою очередь строится по принципу отбора и поддержки приоритетных технологических проектов и заимствования зарубежных технологий, доведением их до совершенства и последующим распространением.  Значительную роль в рамках немецкой модели играют инновационные проекты и программы, реализуемые посредством государственно-частного партнерства, а также крупные высокотехнологичные компании.</w:t>
      </w:r>
    </w:p>
    <w:p w:rsidR="00D669A2" w:rsidRDefault="00D669A2" w:rsidP="006F10D8">
      <w:pPr>
        <w:rPr>
          <w:sz w:val="26"/>
          <w:szCs w:val="26"/>
        </w:rPr>
      </w:pPr>
      <w:r>
        <w:rPr>
          <w:sz w:val="26"/>
          <w:szCs w:val="26"/>
        </w:rPr>
        <w:t xml:space="preserve">Диаграмма </w:t>
      </w:r>
      <w:proofErr w:type="spellStart"/>
      <w:r>
        <w:rPr>
          <w:sz w:val="26"/>
          <w:szCs w:val="26"/>
        </w:rPr>
        <w:t>Ганта</w:t>
      </w:r>
      <w:proofErr w:type="spellEnd"/>
      <w:r>
        <w:rPr>
          <w:sz w:val="26"/>
          <w:szCs w:val="26"/>
        </w:rPr>
        <w:t>:</w:t>
      </w:r>
    </w:p>
    <w:p w:rsidR="00316751" w:rsidRDefault="00316751" w:rsidP="006F10D8">
      <w:pPr>
        <w:rPr>
          <w:sz w:val="26"/>
          <w:szCs w:val="26"/>
        </w:rPr>
      </w:pPr>
      <w:r w:rsidRPr="00316751">
        <w:rPr>
          <w:noProof/>
          <w:sz w:val="26"/>
          <w:szCs w:val="26"/>
          <w:lang w:eastAsia="ru-RU"/>
        </w:rPr>
        <w:drawing>
          <wp:inline distT="0" distB="0" distL="0" distR="0" wp14:anchorId="33C03E00" wp14:editId="6A270429">
            <wp:extent cx="5940425" cy="1644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51" w:rsidRDefault="00D669A2" w:rsidP="006F10D8">
      <w:pPr>
        <w:rPr>
          <w:sz w:val="26"/>
          <w:szCs w:val="26"/>
        </w:rPr>
      </w:pPr>
      <w:r>
        <w:rPr>
          <w:sz w:val="26"/>
          <w:szCs w:val="26"/>
        </w:rPr>
        <w:t>Проработка + и – в коммерциализации проекта:</w:t>
      </w:r>
    </w:p>
    <w:p w:rsidR="006F10D8" w:rsidRPr="006F10D8" w:rsidRDefault="006F10D8" w:rsidP="006F10D8">
      <w:pPr>
        <w:rPr>
          <w:sz w:val="26"/>
          <w:szCs w:val="26"/>
        </w:rPr>
      </w:pPr>
      <w:r w:rsidRPr="006F10D8">
        <w:rPr>
          <w:noProof/>
          <w:sz w:val="26"/>
          <w:szCs w:val="26"/>
          <w:lang w:eastAsia="ru-RU"/>
        </w:rPr>
        <w:drawing>
          <wp:inline distT="0" distB="0" distL="0" distR="0" wp14:anchorId="79296180" wp14:editId="486DEB5C">
            <wp:extent cx="5940425" cy="2272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0D8" w:rsidRPr="006F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11D3B"/>
    <w:multiLevelType w:val="multilevel"/>
    <w:tmpl w:val="1A9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C25C2"/>
    <w:multiLevelType w:val="multilevel"/>
    <w:tmpl w:val="6A5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2A"/>
    <w:rsid w:val="000B276E"/>
    <w:rsid w:val="000B765A"/>
    <w:rsid w:val="00132814"/>
    <w:rsid w:val="001463B8"/>
    <w:rsid w:val="001C0959"/>
    <w:rsid w:val="002A7651"/>
    <w:rsid w:val="002B0AC2"/>
    <w:rsid w:val="002E28EF"/>
    <w:rsid w:val="00311F2F"/>
    <w:rsid w:val="00316751"/>
    <w:rsid w:val="00342523"/>
    <w:rsid w:val="00462BCC"/>
    <w:rsid w:val="00496634"/>
    <w:rsid w:val="004C5028"/>
    <w:rsid w:val="00503F5B"/>
    <w:rsid w:val="0066256B"/>
    <w:rsid w:val="006F10D8"/>
    <w:rsid w:val="00892833"/>
    <w:rsid w:val="00934146"/>
    <w:rsid w:val="00A6720F"/>
    <w:rsid w:val="00A76914"/>
    <w:rsid w:val="00AF0D7F"/>
    <w:rsid w:val="00B5582A"/>
    <w:rsid w:val="00D669A2"/>
    <w:rsid w:val="00DB727A"/>
    <w:rsid w:val="00E2135E"/>
    <w:rsid w:val="00ED25F7"/>
    <w:rsid w:val="00EE3354"/>
    <w:rsid w:val="00FB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E91B"/>
  <w15:chartTrackingRefBased/>
  <w15:docId w15:val="{EFC6EEB0-1250-40CF-B1A1-D15EDEB8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727A"/>
    <w:rPr>
      <w:b/>
      <w:bCs/>
    </w:rPr>
  </w:style>
  <w:style w:type="character" w:styleId="a4">
    <w:name w:val="Hyperlink"/>
    <w:basedOn w:val="a0"/>
    <w:uiPriority w:val="99"/>
    <w:semiHidden/>
    <w:unhideWhenUsed/>
    <w:rsid w:val="00892833"/>
    <w:rPr>
      <w:color w:val="0000FF"/>
      <w:u w:val="single"/>
    </w:rPr>
  </w:style>
  <w:style w:type="character" w:customStyle="1" w:styleId="im-mess-stack--tools">
    <w:name w:val="im-mess-stack--tools"/>
    <w:basedOn w:val="a0"/>
    <w:rsid w:val="00503F5B"/>
  </w:style>
  <w:style w:type="character" w:customStyle="1" w:styleId="10">
    <w:name w:val="Заголовок 1 Знак"/>
    <w:basedOn w:val="a0"/>
    <w:link w:val="1"/>
    <w:uiPriority w:val="9"/>
    <w:rsid w:val="000B2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B2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62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549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8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4606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0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30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9</cp:revision>
  <dcterms:created xsi:type="dcterms:W3CDTF">2020-10-20T06:51:00Z</dcterms:created>
  <dcterms:modified xsi:type="dcterms:W3CDTF">2020-11-30T10:42:00Z</dcterms:modified>
</cp:coreProperties>
</file>