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Schoolgirl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haven't written for a long time, but I will always find time for my sister. At the moment I have moved to St. Petersburg and met a lot of people. We often go to theaters, museums and bars. We try to spend cultural time, but everyone is siny.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very often began to walk in parks and take photos in them. Recently, I have been interested in the idea that there are so many plans and so little time.</w:t>
        <w:br w:type="textWrapping"/>
        <w:t xml:space="preserve">How are you? How are you studying? I'll be waiting for a reply.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>
          <w:rtl w:val="0"/>
        </w:rPr>
        <w:t xml:space="preserve">Schoolboy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ихова" w:id="0" w:date="2020-12-21T13:57:33Z"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B1.1-C2 table for marking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text is relevant to the task and of required size - 1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text engages the reader - 1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format and register are relevant to the task - 1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Each point is sufficiently developed -1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The text is organised into logical paragraphs -1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Uses linkers, transition/introductory words covered in the course-0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Uses some new grammar structures fitting the task -1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Accurately uses grammar from the previous level -0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Uses some new vocabulary studied fitting the task -1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Makes no more than 3 errors in familiar vocabulary (spelling, collocations, meaning) -0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7/10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missed the deadline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