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НИУ ИТМО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Тестирование программных систем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».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студенты группы P3</w:t>
      </w:r>
      <w:r w:rsidDel="00000000" w:rsidR="00000000" w:rsidRPr="00000000">
        <w:rPr>
          <w:sz w:val="28"/>
          <w:szCs w:val="28"/>
          <w:rtl w:val="0"/>
        </w:rPr>
        <w:t xml:space="preserve">3101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Владимир Патутин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Крюков Андрей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Райла Мартин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ayew1wg9n3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_1ayew1wg9n3z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0"/>
              <w:szCs w:val="20"/>
            </w:rPr>
          </w:pPr>
          <w:hyperlink w:anchor="_cinwobx74nak"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UseCase-диаграмма с прецедентами использования тестируемого сайта.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_cinwobx74nak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0"/>
              <w:szCs w:val="20"/>
            </w:rPr>
          </w:pPr>
          <w:hyperlink w:anchor="_pqw506rqavwf"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Checklist тестового покрытия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_pqw506rqavwf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0"/>
              <w:szCs w:val="20"/>
            </w:rPr>
          </w:pPr>
          <w:hyperlink w:anchor="_idh79fya95k5"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Описание набора тестовых сценариев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_idh79fya95k5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0"/>
              <w:szCs w:val="20"/>
            </w:rPr>
          </w:pPr>
          <w:hyperlink w:anchor="_nrgxomnbrc4r"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Результаты тестирования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_nrgxomnbrc4r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sz w:val="20"/>
              <w:szCs w:val="20"/>
            </w:rPr>
          </w:pPr>
          <w:hyperlink w:anchor="_25yzscc3bt70"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_25yzscc3bt70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ageBreakBefore w:val="0"/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spacing w:after="0" w:before="240" w:line="259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8yl5x7kz2upz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1ayew1wg9n3z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Вариант: https://beincrypto.com/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Требования к выполнению работы: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Тестовое покрытие должно быть сформировано на основании набора прецедентов использования сайта.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color w:val="212529"/>
          <w:rtl w:val="0"/>
        </w:rPr>
        <w:t xml:space="preserve">Тестирование должно осуществляться автоматически - с помощью системы автоматизированного тестирования </w:t>
      </w:r>
      <w:hyperlink r:id="rId6">
        <w:r w:rsidDel="00000000" w:rsidR="00000000" w:rsidRPr="00000000">
          <w:rPr>
            <w:color w:val="337ab7"/>
            <w:u w:val="single"/>
            <w:rtl w:val="0"/>
          </w:rPr>
          <w:t xml:space="preserve">Selenium</w:t>
        </w:r>
      </w:hyperlink>
      <w:r w:rsidDel="00000000" w:rsidR="00000000" w:rsidRPr="00000000">
        <w:rPr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Шаблоны тестов должны формироваться при помощи Selenium IDE и исполняться при помощи Selenium RC в браузерах Firefox и Chrome.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240" w:before="0" w:lineRule="auto"/>
        <w:ind w:left="720" w:hanging="360"/>
        <w:jc w:val="left"/>
      </w:pPr>
      <w:r w:rsidDel="00000000" w:rsidR="00000000" w:rsidRPr="00000000">
        <w:rPr>
          <w:color w:val="212529"/>
          <w:rtl w:val="0"/>
        </w:rPr>
        <w:t xml:space="preserve"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 </w:t>
      </w:r>
      <w:hyperlink r:id="rId7">
        <w:r w:rsidDel="00000000" w:rsidR="00000000" w:rsidRPr="00000000">
          <w:rPr>
            <w:color w:val="337ab7"/>
            <w:u w:val="single"/>
            <w:rtl w:val="0"/>
          </w:rPr>
          <w:t xml:space="preserve">XPath</w:t>
        </w:r>
      </w:hyperlink>
      <w:r w:rsidDel="00000000" w:rsidR="00000000" w:rsidRPr="00000000">
        <w:rPr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Требования к содержанию отчёта: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Текст задания.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UseCase-диаграмму с прецедентами использования тестируемого сайта.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CheckList тестового покрытия.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Описание набора тестовых сценариев.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Результаты тестирования.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24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044">
      <w:pPr>
        <w:shd w:fill="ffffff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Вопросы к защите лабораторной работы: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Функциональное тестирование. Основные понятия, способы организации и решаемые задачи.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Система Selenium. Архитектура, принципы написания сценариев, способы доступа к элементам страницы.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24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Язык XPath. Основные конструкции, системные функции, работа с множествами элементов.</w:t>
      </w:r>
    </w:p>
    <w:p w:rsidR="00000000" w:rsidDel="00000000" w:rsidP="00000000" w:rsidRDefault="00000000" w:rsidRPr="00000000" w14:paraId="00000048">
      <w:pPr>
        <w:pStyle w:val="Heading1"/>
        <w:rPr>
          <w:rFonts w:ascii="Roboto" w:cs="Roboto" w:eastAsia="Roboto" w:hAnsi="Roboto"/>
          <w:color w:val="212529"/>
        </w:rPr>
      </w:pPr>
      <w:bookmarkStart w:colFirst="0" w:colLast="0" w:name="_kq2ph6ke47j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cinwobx74nak" w:id="3"/>
      <w:bookmarkEnd w:id="3"/>
      <w:r w:rsidDel="00000000" w:rsidR="00000000" w:rsidRPr="00000000">
        <w:rPr>
          <w:rtl w:val="0"/>
        </w:rPr>
        <w:t xml:space="preserve">UseCase-диаграмма с прецедентами использования тестируемого сайта.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6953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pqw506rqavwf" w:id="4"/>
      <w:bookmarkEnd w:id="4"/>
      <w:r w:rsidDel="00000000" w:rsidR="00000000" w:rsidRPr="00000000">
        <w:rPr>
          <w:rtl w:val="0"/>
        </w:rPr>
        <w:t xml:space="preserve">Checklist тестового покрытия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680"/>
        <w:gridCol w:w="2235"/>
        <w:gridCol w:w="4560"/>
        <w:tblGridChange w:id="0">
          <w:tblGrid>
            <w:gridCol w:w="540"/>
            <w:gridCol w:w="1680"/>
            <w:gridCol w:w="223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in(success) (username)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верные логин и пароль. Проверить, что авторизация прошла успешно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in(fail) (username)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неверные логин и пароль. Проверить, что авторизация не пройдена, а ошибка показана юзеру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in(fail) (email)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неверные логин и пароль. Проверить, что авторизация не пройдена, а ошибка показана юзеру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in(success) (email)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верные логин и пароль. Проверить, что авторизация прошла успешно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password(email)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Forgot password, ввести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password(username)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Forgot password, ввести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Sign up, ввести данные. Проверить, что с введенными данными можно залогиниться(см 1.1-4)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news headlines on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Проверить, что на главной странице находятся заголовки новостей и они кликабельны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full article after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Проверить, что на странице статьи есть тело, автор и тэги. Проверить кликабельность тэгов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news headlines on news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Проверить, что на странице новостей находятся заголовки новостей и они кликабельны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full article after news page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Проверить, что на странице статьи есть тело, автор и тэги. Проверить кликабельность тэгов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exchanges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exchanges, проверить сортировку и 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exchanges, кликнуть на exchange, проверить, что показывается информация во вкладках withdrawal fees, trading fees, markets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prices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prices, проверить сортировку по market cap and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гамбургер, кликнуть на logout. Проверить, что авторизация сбросилась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Authorized user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profile data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гамбургер, кликнуть на кнопку смены языка. Кликнуть на русский язык. Проверить, что после изменения языка текст статьи изменился на этот язык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профиль, кликнуть на Edit profileПроверить, что после изменения имени оно изменилось в левом боковом меню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idh79fya95k5" w:id="5"/>
      <w:bookmarkEnd w:id="5"/>
      <w:r w:rsidDel="00000000" w:rsidR="00000000" w:rsidRPr="00000000">
        <w:rPr>
          <w:rtl w:val="0"/>
        </w:rPr>
        <w:t xml:space="preserve">Описание набора тестовых сценариев: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Изменение данных профиля: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 Изменение имени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 Проверка возможности изменения пользователем имени в своем профиле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 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 пройденная авторизация, главная страница сайта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иконку профиля в правой части шапки сайта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изменить поле Name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Save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иконку hamburger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имя в тексте под строкой поиска изменилось на новое </w:t>
            </w:r>
          </w:p>
        </w:tc>
      </w:tr>
    </w:tbl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Прецедент: </w:t>
            </w:r>
            <w:r w:rsidDel="00000000" w:rsidR="00000000" w:rsidRPr="00000000">
              <w:rPr>
                <w:rtl w:val="0"/>
              </w:rPr>
              <w:t xml:space="preserve">Изменение пароля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 Проверка возможности изменения пользователем своего пароля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 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 пройденная авторизация, 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иконку профиля в правой части шапки сайта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“change password“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старый пароль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новый пароль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подтверждение нового пароля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“change password“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сообщение о подтверждении изменения пароля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Прецедент:Изменение языка для использования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возможности изменения языка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 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кнопку открытия боковой панели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иконку языка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иконку русского языка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текст поля “News” изменился на “Новости”</w:t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Аутентификация и авторизация: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Прецедент:Вход в профиль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 проверить возможность войти в профиль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иконку профиля в правой части шапки сайта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данные в поле “email”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данные в поле “password”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“log in”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юзер вошел в аккаунт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Прецедент:Вход в профиль c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 проверить невозможность войти в профиль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иконку профиля в правой части шапки сайта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“email” некорректные данные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“password”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нажать кнопку “log in”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юзер не вошел в аккаунт</w:t>
            </w:r>
          </w:p>
        </w:tc>
      </w:tr>
    </w:tbl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Прецедент:Вход в профиль c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 проверить невозможность войти в профиль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иконку профиля в правой части шапки сайта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“email”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“password” некорректные данные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нажать кнопку “log in”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юзер не вошел в аккаунт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Прецедент:Выход из профиля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описание:проверить возможность выхода из профиля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 пройденная авторизация, 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кнопку открытия боковой панели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“Log out”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юзер вышел из аккаунта</w:t>
            </w:r>
          </w:p>
        </w:tc>
      </w:tr>
    </w:tbl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 Пароль был забыт пользователем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описание:Возможность восстановить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Предусловия:пройденная авторизация, 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иконку профиля в правой части шапки сайта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“forgot your password”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“email”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подтверждение отправки на email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 Некорректный ввод email при забывании пароля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описание:проверить невозможность восстановления пароля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Предусловия:пройденная авторизация, 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иконку профиля в правой части шапки сайта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кнопку “forgot your password”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некорректные данные в поле “email”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ничего не отправлено на email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Прецедент:Регистрация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 Проверить возможность регистрации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иконку профиля в правой части шапки сайта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“sign up”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“username”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“first name”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“last name”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“email”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ввести данные в поле “password”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checkbox “I agree with the terms and conditions”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аккаунт для пользователя создан</w:t>
            </w:r>
          </w:p>
        </w:tc>
      </w:tr>
    </w:tbl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Новости: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Прецедент:Клик на теги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кликабельности тегов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главную новость в главном меню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теги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полученные новости соответствуют тегу</w:t>
            </w:r>
          </w:p>
        </w:tc>
      </w:tr>
    </w:tbl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Прецедент:Существования текста у новости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описание:Проверка, что новость не пуста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главную новость в главном меню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тело новости не пустое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Прецедент:Возможность поделиться новостью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кнопки “share” в новостях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главную новость в главном меню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значок поделиться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артикль не пуст</w:t>
            </w:r>
          </w:p>
        </w:tc>
      </w:tr>
    </w:tbl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Прецедент:Существование автора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описание:Проверка, что у новости есть 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главную новость в главном меню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поле с автором не пустое</w:t>
            </w:r>
          </w:p>
        </w:tc>
      </w:tr>
    </w:tbl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 Проверка последней новости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описание:Проверка, что главная новость в главном меню кликабельна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главную новость в главном меню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тело новости не пустое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возможность поделиться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теги кликабельны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поле с автором не пустое</w:t>
            </w:r>
          </w:p>
        </w:tc>
      </w:tr>
    </w:tbl>
    <w:p w:rsidR="00000000" w:rsidDel="00000000" w:rsidP="00000000" w:rsidRDefault="00000000" w:rsidRPr="00000000" w14:paraId="000001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Exchanges: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 Существование таблицы в Exchange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существования таблицы в Exchange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“Exchanges” в панеле на главной странице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таблица не пуста</w:t>
            </w:r>
          </w:p>
        </w:tc>
      </w:tr>
    </w:tbl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 Сортировку Exchange по полю “spread”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сортировки Exchange по полю “spread”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“Exchanges” в панеле на главной странице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кнопку “spread”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таблица отсортирована</w:t>
            </w:r>
          </w:p>
        </w:tc>
      </w:tr>
    </w:tbl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Прецедент:Применение фильтров для сортировки Exchange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сортировки по фильтрам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“Exchanges” в панеле на главной странице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получить все фильтры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таблица существует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применить фильтр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фильтры применяются</w:t>
            </w:r>
          </w:p>
        </w:tc>
      </w:tr>
    </w:tbl>
    <w:p w:rsidR="00000000" w:rsidDel="00000000" w:rsidP="00000000" w:rsidRDefault="00000000" w:rsidRPr="00000000" w14:paraId="000001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Прецедент:Подробный просмотр “Exchange”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наличия таблицы у криптовалюты в разделе “markets”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“Exchanges” в панеле на главной странице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криптовалюту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раздел “markets”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таблица не пуста</w:t>
            </w:r>
          </w:p>
        </w:tc>
      </w:tr>
    </w:tbl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Прецедент:Подробный просмотр “Exchange”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наличия таблицы у криптовалюты в разделе “withdrawal fees”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“Exchanges” в панеле на главной странице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криптовалюту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раздел “withdrawal fees”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таблица не пуста</w:t>
            </w:r>
          </w:p>
        </w:tc>
      </w:tr>
    </w:tbl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Прецедент:Подробный просмотр “Exchange”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наличия таблицы у криптовалюты в разделе “trading fees”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“Exchanges” в панеле на главной странице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криптовалюту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раздел “trading fees”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таблица не пуста</w:t>
            </w:r>
          </w:p>
        </w:tc>
      </w:tr>
    </w:tbl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 Существование таблицы в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существования таблицы в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“Prices” в панеле на главной странице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таблица не пуста</w:t>
            </w:r>
          </w:p>
        </w:tc>
      </w:tr>
    </w:tbl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 Сортировку криптовалюты по полю “Price”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 Проверка сортировки по полю “Price”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“Prices” в панеле на главной странице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кнопку “price”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таблица отсортирована</w:t>
            </w:r>
          </w:p>
        </w:tc>
      </w:tr>
    </w:tbl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Прецедент:Сортировку криптовалюты по полю “Market cap”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описание:Проверка сортировки по полю “Market cap”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актёры:неавторизованный юзер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“Prices” в панеле на главной странице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кнопку “market cap”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проверить, что таблица отсортирована</w:t>
            </w:r>
          </w:p>
        </w:tc>
      </w:tr>
    </w:tbl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/>
      </w:pPr>
      <w:bookmarkStart w:colFirst="0" w:colLast="0" w:name="_nrgxomnbrc4r" w:id="6"/>
      <w:bookmarkEnd w:id="6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В ходе тестирования были выявлены недочеты в работе веб сайта: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смене языка авторизация сбрасывается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попытке подписать сайт перекидывает на страницу 404</w:t>
      </w:r>
    </w:p>
    <w:p w:rsidR="00000000" w:rsidDel="00000000" w:rsidP="00000000" w:rsidRDefault="00000000" w:rsidRPr="00000000" w14:paraId="000001D0">
      <w:pPr>
        <w:pStyle w:val="Heading1"/>
        <w:rPr/>
      </w:pPr>
      <w:bookmarkStart w:colFirst="0" w:colLast="0" w:name="_2xer49vxoj1o" w:id="7"/>
      <w:bookmarkEnd w:id="7"/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1D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https://github.com/DeltaHeavyVIP/Software-testing-Lab-3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2">
      <w:pPr>
        <w:pStyle w:val="Heading1"/>
        <w:rPr/>
      </w:pPr>
      <w:bookmarkStart w:colFirst="0" w:colLast="0" w:name="_25yzscc3bt70" w:id="8"/>
      <w:bookmarkEnd w:id="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изучены способы тестирования с помощью Selenide.</w:t>
      </w:r>
    </w:p>
    <w:sectPr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github.com/DeltaHeavyVIP/Software-testing-Lab-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seleniumhq.org/" TargetMode="External"/><Relationship Id="rId7" Type="http://schemas.openxmlformats.org/officeDocument/2006/relationships/hyperlink" Target="http://ru.wikipedia.org/wiki/XPath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