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C108" w14:textId="77777777" w:rsidR="00AE7B14" w:rsidRDefault="00705992" w:rsidP="00A6335F">
      <w:pPr>
        <w:pStyle w:val="Ttulo"/>
        <w:jc w:val="center"/>
        <w:rPr>
          <w:lang w:val="es-ES"/>
        </w:rPr>
      </w:pPr>
      <w:commentRangeStart w:id="0"/>
      <w:r>
        <w:rPr>
          <w:lang w:val="es-ES"/>
        </w:rPr>
        <w:t>Titulo en español del artículo</w:t>
      </w:r>
      <w:commentRangeEnd w:id="0"/>
      <w:r w:rsidR="00A152D5">
        <w:rPr>
          <w:rStyle w:val="Refdecomentario"/>
          <w:sz w:val="56"/>
          <w:szCs w:val="56"/>
          <w:lang w:val="es-ES"/>
        </w:rPr>
        <w:commentReference w:id="0"/>
      </w:r>
    </w:p>
    <w:p w14:paraId="69C3FB36" w14:textId="77777777" w:rsidR="00705992" w:rsidRDefault="00705992">
      <w:pPr>
        <w:rPr>
          <w:lang w:val="es-ES"/>
        </w:rPr>
      </w:pPr>
    </w:p>
    <w:p w14:paraId="1E89465F" w14:textId="77777777" w:rsidR="00705992" w:rsidRDefault="00705992" w:rsidP="00A6335F">
      <w:pPr>
        <w:pStyle w:val="Ttulo"/>
        <w:jc w:val="center"/>
        <w:rPr>
          <w:lang w:val="es-ES"/>
        </w:rPr>
      </w:pPr>
      <w:r>
        <w:rPr>
          <w:lang w:val="es-ES"/>
        </w:rPr>
        <w:t>Titulo en inglés del artículo</w:t>
      </w:r>
    </w:p>
    <w:p w14:paraId="135D78BD" w14:textId="77777777" w:rsidR="00705992" w:rsidRDefault="00705992">
      <w:pPr>
        <w:rPr>
          <w:lang w:val="es-ES"/>
        </w:rPr>
      </w:pPr>
    </w:p>
    <w:p w14:paraId="03EDB66B" w14:textId="77777777" w:rsidR="00705992" w:rsidRDefault="00705992">
      <w:pPr>
        <w:rPr>
          <w:lang w:val="es-ES"/>
        </w:rPr>
      </w:pPr>
    </w:p>
    <w:p w14:paraId="517BCC7C" w14:textId="77777777" w:rsidR="00705992" w:rsidRPr="00705992" w:rsidRDefault="00705992">
      <w:pPr>
        <w:rPr>
          <w:b/>
          <w:bCs/>
          <w:lang w:val="es-ES"/>
        </w:rPr>
      </w:pPr>
      <w:r w:rsidRPr="00705992">
        <w:rPr>
          <w:b/>
          <w:bCs/>
          <w:lang w:val="es-ES"/>
        </w:rPr>
        <w:t xml:space="preserve">Nombre </w:t>
      </w:r>
      <w:r w:rsidR="00715019">
        <w:rPr>
          <w:b/>
          <w:bCs/>
          <w:lang w:val="es-ES"/>
        </w:rPr>
        <w:t xml:space="preserve">completo </w:t>
      </w:r>
      <w:r w:rsidRPr="00705992">
        <w:rPr>
          <w:b/>
          <w:bCs/>
          <w:lang w:val="es-ES"/>
        </w:rPr>
        <w:t>de autor 1</w:t>
      </w:r>
    </w:p>
    <w:p w14:paraId="156091EF" w14:textId="77777777" w:rsidR="00705992" w:rsidRDefault="00705992">
      <w:pPr>
        <w:rPr>
          <w:lang w:val="es-ES"/>
        </w:rPr>
      </w:pPr>
      <w:commentRangeStart w:id="1"/>
      <w:r>
        <w:rPr>
          <w:lang w:val="es-ES"/>
        </w:rPr>
        <w:t>Afiliación institucional</w:t>
      </w:r>
      <w:commentRangeEnd w:id="1"/>
      <w:r w:rsidR="008C000F">
        <w:rPr>
          <w:rStyle w:val="Refdecomentario"/>
          <w:sz w:val="24"/>
          <w:szCs w:val="24"/>
          <w:lang w:val="es-ES"/>
        </w:rPr>
        <w:commentReference w:id="1"/>
      </w:r>
      <w:r w:rsidR="000A6A73">
        <w:rPr>
          <w:lang w:val="es-ES"/>
        </w:rPr>
        <w:t>. País</w:t>
      </w:r>
    </w:p>
    <w:p w14:paraId="34CB2BFB" w14:textId="77777777" w:rsidR="00705992" w:rsidRDefault="00705992">
      <w:pPr>
        <w:rPr>
          <w:lang w:val="es-ES"/>
        </w:rPr>
      </w:pPr>
      <w:r>
        <w:rPr>
          <w:lang w:val="es-ES"/>
        </w:rPr>
        <w:t>Correo electrónico</w:t>
      </w:r>
    </w:p>
    <w:p w14:paraId="716311D3" w14:textId="77777777" w:rsidR="00705992" w:rsidRDefault="00705992">
      <w:pPr>
        <w:rPr>
          <w:lang w:val="es-ES"/>
        </w:rPr>
      </w:pPr>
      <w:commentRangeStart w:id="2"/>
      <w:r>
        <w:rPr>
          <w:lang w:val="es-ES"/>
        </w:rPr>
        <w:t>ORCID</w:t>
      </w:r>
      <w:commentRangeEnd w:id="2"/>
      <w:r w:rsidR="0046744A">
        <w:rPr>
          <w:rStyle w:val="Refdecomentario"/>
          <w:sz w:val="24"/>
          <w:szCs w:val="24"/>
          <w:lang w:val="es-ES"/>
        </w:rPr>
        <w:commentReference w:id="2"/>
      </w:r>
    </w:p>
    <w:p w14:paraId="00AFBD19" w14:textId="77777777" w:rsidR="00705992" w:rsidRDefault="00705992">
      <w:pPr>
        <w:rPr>
          <w:lang w:val="es-ES"/>
        </w:rPr>
      </w:pPr>
    </w:p>
    <w:p w14:paraId="70F61BDB" w14:textId="77777777" w:rsidR="00705992" w:rsidRPr="00705992" w:rsidRDefault="00705992">
      <w:pPr>
        <w:rPr>
          <w:b/>
          <w:bCs/>
          <w:lang w:val="es-ES"/>
        </w:rPr>
      </w:pPr>
      <w:r w:rsidRPr="00705992">
        <w:rPr>
          <w:b/>
          <w:bCs/>
          <w:lang w:val="es-ES"/>
        </w:rPr>
        <w:t xml:space="preserve">Nombre </w:t>
      </w:r>
      <w:r w:rsidR="00715019">
        <w:rPr>
          <w:b/>
          <w:bCs/>
          <w:lang w:val="es-ES"/>
        </w:rPr>
        <w:t xml:space="preserve">completo </w:t>
      </w:r>
      <w:r w:rsidRPr="00705992">
        <w:rPr>
          <w:b/>
          <w:bCs/>
          <w:lang w:val="es-ES"/>
        </w:rPr>
        <w:t>de autor 2</w:t>
      </w:r>
    </w:p>
    <w:p w14:paraId="2C978E1B" w14:textId="77777777" w:rsidR="00705992" w:rsidRDefault="00705992" w:rsidP="00705992">
      <w:pPr>
        <w:rPr>
          <w:lang w:val="es-ES"/>
        </w:rPr>
      </w:pPr>
      <w:r>
        <w:rPr>
          <w:lang w:val="es-ES"/>
        </w:rPr>
        <w:t>Afiliación institucional</w:t>
      </w:r>
      <w:r w:rsidR="000A6A73">
        <w:rPr>
          <w:lang w:val="es-ES"/>
        </w:rPr>
        <w:t>. País</w:t>
      </w:r>
    </w:p>
    <w:p w14:paraId="4D337641" w14:textId="77777777" w:rsidR="00705992" w:rsidRDefault="00705992" w:rsidP="00705992">
      <w:pPr>
        <w:rPr>
          <w:lang w:val="es-ES"/>
        </w:rPr>
      </w:pPr>
      <w:r>
        <w:rPr>
          <w:lang w:val="es-ES"/>
        </w:rPr>
        <w:t>Correo electrónico</w:t>
      </w:r>
    </w:p>
    <w:p w14:paraId="4A4C6A4A" w14:textId="77777777" w:rsidR="00705992" w:rsidRDefault="00705992" w:rsidP="00705992">
      <w:pPr>
        <w:rPr>
          <w:lang w:val="es-ES"/>
        </w:rPr>
      </w:pPr>
      <w:r>
        <w:rPr>
          <w:lang w:val="es-ES"/>
        </w:rPr>
        <w:t>ORCID</w:t>
      </w:r>
    </w:p>
    <w:p w14:paraId="70966814" w14:textId="77777777" w:rsidR="00705992" w:rsidRDefault="00705992">
      <w:pPr>
        <w:rPr>
          <w:lang w:val="es-ES"/>
        </w:rPr>
      </w:pPr>
    </w:p>
    <w:p w14:paraId="5523C73E" w14:textId="77777777" w:rsidR="00705992" w:rsidRPr="00705992" w:rsidRDefault="00705992">
      <w:pPr>
        <w:rPr>
          <w:b/>
          <w:bCs/>
          <w:lang w:val="es-ES"/>
        </w:rPr>
      </w:pPr>
      <w:r w:rsidRPr="00705992">
        <w:rPr>
          <w:b/>
          <w:bCs/>
          <w:lang w:val="es-ES"/>
        </w:rPr>
        <w:t xml:space="preserve">Nombre </w:t>
      </w:r>
      <w:r w:rsidR="00715019">
        <w:rPr>
          <w:b/>
          <w:bCs/>
          <w:lang w:val="es-ES"/>
        </w:rPr>
        <w:t xml:space="preserve">completo </w:t>
      </w:r>
      <w:r w:rsidRPr="00705992">
        <w:rPr>
          <w:b/>
          <w:bCs/>
          <w:lang w:val="es-ES"/>
        </w:rPr>
        <w:t>de autor 3</w:t>
      </w:r>
    </w:p>
    <w:p w14:paraId="589F78A7" w14:textId="77777777" w:rsidR="00705992" w:rsidRDefault="00705992" w:rsidP="00705992">
      <w:pPr>
        <w:rPr>
          <w:lang w:val="es-ES"/>
        </w:rPr>
      </w:pPr>
      <w:r>
        <w:rPr>
          <w:lang w:val="es-ES"/>
        </w:rPr>
        <w:t>Afiliación institucional</w:t>
      </w:r>
      <w:r w:rsidR="000A6A73">
        <w:rPr>
          <w:lang w:val="es-ES"/>
        </w:rPr>
        <w:t>. Pa</w:t>
      </w:r>
      <w:r w:rsidR="00C216AF">
        <w:rPr>
          <w:lang w:val="es-ES"/>
        </w:rPr>
        <w:t>í</w:t>
      </w:r>
      <w:r w:rsidR="000A6A73">
        <w:rPr>
          <w:lang w:val="es-ES"/>
        </w:rPr>
        <w:t>s</w:t>
      </w:r>
    </w:p>
    <w:p w14:paraId="78E4846B" w14:textId="77777777" w:rsidR="00705992" w:rsidRDefault="00705992" w:rsidP="00705992">
      <w:pPr>
        <w:rPr>
          <w:lang w:val="es-ES"/>
        </w:rPr>
      </w:pPr>
      <w:r>
        <w:rPr>
          <w:lang w:val="es-ES"/>
        </w:rPr>
        <w:t>Correo electrónico</w:t>
      </w:r>
    </w:p>
    <w:p w14:paraId="71B8F055" w14:textId="77777777" w:rsidR="00705992" w:rsidRDefault="00705992" w:rsidP="00705992">
      <w:pPr>
        <w:rPr>
          <w:lang w:val="es-ES"/>
        </w:rPr>
      </w:pPr>
      <w:r>
        <w:rPr>
          <w:lang w:val="es-ES"/>
        </w:rPr>
        <w:t>ORCID</w:t>
      </w:r>
    </w:p>
    <w:p w14:paraId="5EE8E9A2" w14:textId="77777777" w:rsidR="00A6335F" w:rsidRDefault="00A6335F">
      <w:pPr>
        <w:rPr>
          <w:lang w:val="es-ES"/>
        </w:rPr>
      </w:pPr>
    </w:p>
    <w:p w14:paraId="2857D654" w14:textId="77777777" w:rsidR="00A6335F" w:rsidRDefault="00A6335F">
      <w:pPr>
        <w:rPr>
          <w:lang w:val="es-ES"/>
        </w:rPr>
      </w:pPr>
    </w:p>
    <w:p w14:paraId="4CC60C43" w14:textId="77777777" w:rsidR="00E507E9" w:rsidRDefault="00705992" w:rsidP="00E507E9">
      <w:pPr>
        <w:pStyle w:val="Ttulo2"/>
        <w:rPr>
          <w:lang w:val="es-ES"/>
        </w:rPr>
      </w:pPr>
      <w:commentRangeStart w:id="3"/>
      <w:r>
        <w:rPr>
          <w:lang w:val="es-ES"/>
        </w:rPr>
        <w:t>Resumen</w:t>
      </w:r>
      <w:commentRangeEnd w:id="3"/>
      <w:r w:rsidR="00DC49A0">
        <w:rPr>
          <w:rStyle w:val="Refdecomentario"/>
          <w:sz w:val="26"/>
          <w:szCs w:val="26"/>
          <w:lang w:val="es-ES"/>
        </w:rPr>
        <w:commentReference w:id="3"/>
      </w:r>
    </w:p>
    <w:p w14:paraId="64D14592" w14:textId="77777777" w:rsidR="00E507E9" w:rsidRDefault="00E507E9" w:rsidP="00D2788C">
      <w:r w:rsidRPr="00505EE0">
        <w:rPr>
          <w:highlight w:val="yellow"/>
        </w:rPr>
        <w:t>El resumen debe estar compuesto por un máximo de 250 palabras</w:t>
      </w:r>
      <w:r w:rsidR="00146316" w:rsidRPr="00505EE0">
        <w:rPr>
          <w:highlight w:val="yellow"/>
        </w:rPr>
        <w:t xml:space="preserve"> y un mínimo de 150 palabras. Debe ser claro y exponer lo más relevante del artículo en cuanto a problema, </w:t>
      </w:r>
      <w:r w:rsidR="00612B7B" w:rsidRPr="00505EE0">
        <w:rPr>
          <w:highlight w:val="yellow"/>
        </w:rPr>
        <w:t xml:space="preserve">metodología, </w:t>
      </w:r>
      <w:r w:rsidR="00146316" w:rsidRPr="00505EE0">
        <w:rPr>
          <w:highlight w:val="yellow"/>
        </w:rPr>
        <w:t>resultados y conclusiones.</w:t>
      </w:r>
    </w:p>
    <w:p w14:paraId="74111746" w14:textId="77777777" w:rsidR="00505EE0" w:rsidRDefault="00505EE0" w:rsidP="00D2788C"/>
    <w:p w14:paraId="5853C894" w14:textId="67C4FD8A" w:rsidR="00505EE0" w:rsidRPr="00505EE0" w:rsidRDefault="00505EE0" w:rsidP="00D2788C">
      <w:pPr>
        <w:rPr>
          <w:rFonts w:asciiTheme="majorHAnsi" w:hAnsiTheme="majorHAnsi"/>
          <w:lang w:val="en-US"/>
        </w:rPr>
      </w:pPr>
      <w:r w:rsidRPr="00505EE0">
        <w:rPr>
          <w:rFonts w:asciiTheme="majorHAnsi" w:hAnsiTheme="majorHAnsi"/>
          <w:lang w:val="en-US"/>
        </w:rPr>
        <w:t xml:space="preserve">Community Water Supply and Sewerage System Administrative Associations (ASADAS) are essential entities in the provision of drinking water in rural and suburban areas of Costa Rica. However, many operate with limited technical and technological resources, relying on manual monitoring and facing difficulties in estimating non-revenue water. This article presents a general documentary synthesis of two IoT system implementation experiences developed in ASADAS: Playa Sámara de Nicoya and Paso Ancho y Boquerón. The methodology consisted of reviewing the existing documentation on both ASADAS and organizing the information into common categories: operational context, monitored variables, IoT architecture, communications, validation, and recommendations. The results show that the implemented solutions share </w:t>
      </w:r>
      <w:r w:rsidR="00F95428" w:rsidRPr="00505EE0">
        <w:rPr>
          <w:rFonts w:asciiTheme="majorHAnsi" w:hAnsiTheme="majorHAnsi"/>
          <w:lang w:val="en-US"/>
        </w:rPr>
        <w:t>architecture</w:t>
      </w:r>
      <w:r w:rsidRPr="00505EE0">
        <w:rPr>
          <w:rFonts w:asciiTheme="majorHAnsi" w:hAnsiTheme="majorHAnsi"/>
          <w:lang w:val="en-US"/>
        </w:rPr>
        <w:t xml:space="preserve"> comprising measurement nodes, LoRa or LoRaWAN wireless communication, a gateway, a cloud platform, and a visualization dashboard. In Sámara, IoT ASADAS V1.0 devices were integrated for water monitoring and pumping control, with reported errors of 0% for volume and 0.73% for average flow rate. In Paso Ancho y Boquerón, a prototype for monitoring water level, flow rate, and volume was validated using a PLC, LoRa, Modbus, and ThingSpeak. It is concluded that these </w:t>
      </w:r>
      <w:r w:rsidRPr="00505EE0">
        <w:rPr>
          <w:rFonts w:asciiTheme="majorHAnsi" w:hAnsiTheme="majorHAnsi"/>
          <w:lang w:val="en-US"/>
        </w:rPr>
        <w:lastRenderedPageBreak/>
        <w:t>methodologies are replicable when supported by water audits, maintenance, training, and responsible data management.</w:t>
      </w:r>
    </w:p>
    <w:p w14:paraId="4B66ED12" w14:textId="77777777" w:rsidR="00705992" w:rsidRPr="00505EE0" w:rsidRDefault="00705992">
      <w:pPr>
        <w:rPr>
          <w:lang w:val="en-US"/>
        </w:rPr>
      </w:pPr>
    </w:p>
    <w:p w14:paraId="46A1AF1E" w14:textId="77777777" w:rsidR="00705992" w:rsidRDefault="00705992" w:rsidP="00315892">
      <w:pPr>
        <w:pStyle w:val="Ttulo2"/>
        <w:rPr>
          <w:lang w:val="es-ES"/>
        </w:rPr>
      </w:pPr>
      <w:commentRangeStart w:id="4"/>
      <w:r>
        <w:rPr>
          <w:lang w:val="es-ES"/>
        </w:rPr>
        <w:t>Palabras clave</w:t>
      </w:r>
      <w:commentRangeEnd w:id="4"/>
      <w:r w:rsidR="003F1B5E">
        <w:rPr>
          <w:rStyle w:val="Refdecomentario"/>
          <w:sz w:val="26"/>
          <w:szCs w:val="26"/>
          <w:lang w:val="es-ES"/>
        </w:rPr>
        <w:commentReference w:id="4"/>
      </w:r>
    </w:p>
    <w:p w14:paraId="43C7FB19" w14:textId="77777777" w:rsidR="00146316" w:rsidRPr="001E0B3E" w:rsidRDefault="00146316" w:rsidP="00D2788C">
      <w:r>
        <w:rPr>
          <w:lang w:val="es-ES"/>
        </w:rPr>
        <w:t>Incluir de 5 a 7 palabras clave separadas por punto y coma (;). Deben describir los elementos más importantes del artículo.</w:t>
      </w:r>
      <w:r w:rsidR="00420BEB">
        <w:rPr>
          <w:lang w:val="es-ES"/>
        </w:rPr>
        <w:t xml:space="preserve"> Usar términos</w:t>
      </w:r>
      <w:r w:rsidR="001E0B3E">
        <w:rPr>
          <w:lang w:val="es-ES"/>
        </w:rPr>
        <w:t xml:space="preserve"> de tesauro </w:t>
      </w:r>
      <w:r w:rsidR="00864C3F">
        <w:rPr>
          <w:lang w:val="es-ES"/>
        </w:rPr>
        <w:t xml:space="preserve">del área </w:t>
      </w:r>
      <w:r w:rsidR="001E0B3E">
        <w:rPr>
          <w:lang w:val="es-ES"/>
        </w:rPr>
        <w:t>válido</w:t>
      </w:r>
      <w:r w:rsidR="00864C3F">
        <w:rPr>
          <w:lang w:val="es-ES"/>
        </w:rPr>
        <w:t>s</w:t>
      </w:r>
      <w:r w:rsidR="001E0B3E">
        <w:rPr>
          <w:lang w:val="es-ES"/>
        </w:rPr>
        <w:t xml:space="preserve"> como el de la UNESCO </w:t>
      </w:r>
      <w:hyperlink r:id="rId10" w:history="1">
        <w:r w:rsidR="001E0B3E">
          <w:rPr>
            <w:rStyle w:val="Hipervnculo"/>
          </w:rPr>
          <w:t>http://vocabularies.unesco.org/browser/thesaurus/es/</w:t>
        </w:r>
      </w:hyperlink>
    </w:p>
    <w:p w14:paraId="69F8C8D1" w14:textId="77777777" w:rsidR="00705992" w:rsidRDefault="00705992">
      <w:pPr>
        <w:rPr>
          <w:lang w:val="es-ES"/>
        </w:rPr>
      </w:pPr>
    </w:p>
    <w:p w14:paraId="083CF8DC" w14:textId="77777777" w:rsidR="00705992" w:rsidRDefault="00705992" w:rsidP="00315892">
      <w:pPr>
        <w:pStyle w:val="Ttulo2"/>
        <w:rPr>
          <w:lang w:val="es-ES"/>
        </w:rPr>
      </w:pPr>
      <w:r>
        <w:rPr>
          <w:lang w:val="es-ES"/>
        </w:rPr>
        <w:t>Abstract</w:t>
      </w:r>
    </w:p>
    <w:p w14:paraId="2623B7DC" w14:textId="77777777" w:rsidR="00705992" w:rsidRDefault="00104320" w:rsidP="00D2788C">
      <w:pPr>
        <w:rPr>
          <w:lang w:val="es-ES"/>
        </w:rPr>
      </w:pPr>
      <w:r w:rsidRPr="006429B7">
        <w:rPr>
          <w:highlight w:val="yellow"/>
          <w:lang w:val="es-ES"/>
        </w:rPr>
        <w:t>Traducción fiel del resumen en español, evitar el uso de traductores automáticos.</w:t>
      </w:r>
    </w:p>
    <w:p w14:paraId="75F0BEB1" w14:textId="77777777" w:rsidR="006429B7" w:rsidRDefault="006429B7" w:rsidP="00D2788C">
      <w:pPr>
        <w:rPr>
          <w:lang w:val="es-ES"/>
        </w:rPr>
      </w:pPr>
    </w:p>
    <w:p w14:paraId="6F34FC66" w14:textId="027BB689" w:rsidR="006429B7" w:rsidRDefault="006429B7" w:rsidP="006429B7">
      <w:pPr>
        <w:rPr>
          <w:lang w:val="es-ES"/>
        </w:rPr>
      </w:pPr>
      <w:r w:rsidRPr="006429B7">
        <w:rPr>
          <w:lang w:val="es-ES"/>
        </w:rPr>
        <w:t xml:space="preserve">Las Asociaciones Administradoras de Sistemas de Acueductos y Alcantarillados Comunales (ASADAS) son </w:t>
      </w:r>
      <w:r w:rsidR="00505EE0">
        <w:rPr>
          <w:lang w:val="es-ES"/>
        </w:rPr>
        <w:t>entidades</w:t>
      </w:r>
      <w:r w:rsidRPr="006429B7">
        <w:rPr>
          <w:lang w:val="es-ES"/>
        </w:rPr>
        <w:t xml:space="preserve"> </w:t>
      </w:r>
      <w:r w:rsidR="0092431D">
        <w:rPr>
          <w:lang w:val="es-ES"/>
        </w:rPr>
        <w:t xml:space="preserve">sin fines de lucro </w:t>
      </w:r>
      <w:r w:rsidRPr="006429B7">
        <w:rPr>
          <w:lang w:val="es-ES"/>
        </w:rPr>
        <w:t>esenciales en el abastecimiento de agua potable en zonas</w:t>
      </w:r>
      <w:r>
        <w:rPr>
          <w:lang w:val="es-ES"/>
        </w:rPr>
        <w:t xml:space="preserve"> </w:t>
      </w:r>
      <w:r w:rsidRPr="006429B7">
        <w:rPr>
          <w:lang w:val="es-ES"/>
        </w:rPr>
        <w:t>rurales y</w:t>
      </w:r>
      <w:r>
        <w:rPr>
          <w:lang w:val="es-ES"/>
        </w:rPr>
        <w:t xml:space="preserve"> </w:t>
      </w:r>
      <w:r w:rsidRPr="006429B7">
        <w:rPr>
          <w:lang w:val="es-ES"/>
        </w:rPr>
        <w:t>suburbanas de Costa Rica. No obstante, muchas operan con recursos técnicos</w:t>
      </w:r>
      <w:r>
        <w:rPr>
          <w:lang w:val="es-ES"/>
        </w:rPr>
        <w:t xml:space="preserve"> y tecnológicos </w:t>
      </w:r>
      <w:r w:rsidRPr="006429B7">
        <w:rPr>
          <w:lang w:val="es-ES"/>
        </w:rPr>
        <w:t>limitados</w:t>
      </w:r>
      <w:r>
        <w:rPr>
          <w:lang w:val="es-ES"/>
        </w:rPr>
        <w:t xml:space="preserve">, como el </w:t>
      </w:r>
      <w:r w:rsidRPr="006429B7">
        <w:rPr>
          <w:lang w:val="es-ES"/>
        </w:rPr>
        <w:t>monitoreo manual y dificultades para estimar agua no facturada. Este artículo</w:t>
      </w:r>
      <w:r>
        <w:rPr>
          <w:lang w:val="es-ES"/>
        </w:rPr>
        <w:t xml:space="preserve"> </w:t>
      </w:r>
      <w:r w:rsidRPr="006429B7">
        <w:rPr>
          <w:lang w:val="es-ES"/>
        </w:rPr>
        <w:t>presenta</w:t>
      </w:r>
      <w:r>
        <w:rPr>
          <w:lang w:val="es-ES"/>
        </w:rPr>
        <w:t xml:space="preserve"> </w:t>
      </w:r>
      <w:r w:rsidRPr="006429B7">
        <w:rPr>
          <w:lang w:val="es-ES"/>
        </w:rPr>
        <w:t xml:space="preserve">una síntesis documental, de carácter general, de dos experiencias </w:t>
      </w:r>
      <w:r>
        <w:rPr>
          <w:lang w:val="es-ES"/>
        </w:rPr>
        <w:t xml:space="preserve">de aplicación de Sistemas IoT </w:t>
      </w:r>
      <w:r w:rsidRPr="006429B7">
        <w:rPr>
          <w:lang w:val="es-ES"/>
        </w:rPr>
        <w:t>desarrolladas en ASADAS: Playa Sámara de Nicoya y Paso Ancho y</w:t>
      </w:r>
      <w:r>
        <w:rPr>
          <w:lang w:val="es-ES"/>
        </w:rPr>
        <w:t xml:space="preserve"> </w:t>
      </w:r>
      <w:r w:rsidRPr="006429B7">
        <w:rPr>
          <w:lang w:val="es-ES"/>
        </w:rPr>
        <w:t xml:space="preserve">Boquerón. La metodología consistió en revisar </w:t>
      </w:r>
      <w:r>
        <w:rPr>
          <w:lang w:val="es-ES"/>
        </w:rPr>
        <w:t>la documentación existente sobre ambas ASADAS</w:t>
      </w:r>
      <w:r w:rsidRPr="006429B7">
        <w:rPr>
          <w:lang w:val="es-ES"/>
        </w:rPr>
        <w:t xml:space="preserve"> y</w:t>
      </w:r>
      <w:r>
        <w:rPr>
          <w:lang w:val="es-ES"/>
        </w:rPr>
        <w:t xml:space="preserve"> </w:t>
      </w:r>
      <w:r w:rsidRPr="006429B7">
        <w:rPr>
          <w:lang w:val="es-ES"/>
        </w:rPr>
        <w:t>organizar la información en categorías comunes: contexto operativo, variables monitoreadas, arquitectura IoT, comunicaciones, validación y recomendaciones. Los resultados</w:t>
      </w:r>
      <w:r>
        <w:rPr>
          <w:lang w:val="es-ES"/>
        </w:rPr>
        <w:t xml:space="preserve"> </w:t>
      </w:r>
      <w:r w:rsidRPr="006429B7">
        <w:rPr>
          <w:lang w:val="es-ES"/>
        </w:rPr>
        <w:t>muestran que las soluciones implementadas comparten un enfoque de nodo de medición, comunicación inalámbrica LoRa o LoRaWAN, puerta de enlace, plataforma en la</w:t>
      </w:r>
      <w:r>
        <w:rPr>
          <w:lang w:val="es-ES"/>
        </w:rPr>
        <w:t xml:space="preserve"> </w:t>
      </w:r>
      <w:r w:rsidRPr="006429B7">
        <w:rPr>
          <w:lang w:val="es-ES"/>
        </w:rPr>
        <w:t>nube y tablero de visualización. En Sámara se integraron dispositivos IoT ASADAS</w:t>
      </w:r>
      <w:r>
        <w:rPr>
          <w:lang w:val="es-ES"/>
        </w:rPr>
        <w:t xml:space="preserve"> </w:t>
      </w:r>
      <w:r w:rsidRPr="006429B7">
        <w:rPr>
          <w:lang w:val="es-ES"/>
        </w:rPr>
        <w:t>V1.0</w:t>
      </w:r>
      <w:r>
        <w:rPr>
          <w:lang w:val="es-ES"/>
        </w:rPr>
        <w:t xml:space="preserve"> </w:t>
      </w:r>
      <w:r w:rsidRPr="006429B7">
        <w:rPr>
          <w:lang w:val="es-ES"/>
        </w:rPr>
        <w:t>para monitoreo y control de bombeo, con errores reportados de 0 % en volumen y 0,73 %</w:t>
      </w:r>
      <w:r>
        <w:rPr>
          <w:lang w:val="es-ES"/>
        </w:rPr>
        <w:t xml:space="preserve"> </w:t>
      </w:r>
      <w:r w:rsidRPr="006429B7">
        <w:rPr>
          <w:lang w:val="es-ES"/>
        </w:rPr>
        <w:t>en caudal promedio. En Paso Ancho y Boquerón se validó un prototipo para nivel, caudal</w:t>
      </w:r>
      <w:r>
        <w:rPr>
          <w:lang w:val="es-ES"/>
        </w:rPr>
        <w:t xml:space="preserve"> </w:t>
      </w:r>
      <w:r w:rsidRPr="006429B7">
        <w:rPr>
          <w:lang w:val="es-ES"/>
        </w:rPr>
        <w:t>y volumen mediante PLC, LoRa, Modbus y ThingSpeak. Se concluye que estas metodologías son replicables si se acompañan de auditoría hídrica, mantenimiento, capacitación</w:t>
      </w:r>
      <w:r>
        <w:rPr>
          <w:lang w:val="es-ES"/>
        </w:rPr>
        <w:t xml:space="preserve"> </w:t>
      </w:r>
      <w:r w:rsidRPr="006429B7">
        <w:rPr>
          <w:lang w:val="es-ES"/>
        </w:rPr>
        <w:t>y gestión responsable de datos.</w:t>
      </w:r>
    </w:p>
    <w:p w14:paraId="435145A5" w14:textId="77777777" w:rsidR="00104320" w:rsidRPr="006429B7" w:rsidRDefault="00104320"/>
    <w:p w14:paraId="1FE992CD" w14:textId="77777777" w:rsidR="00705992" w:rsidRDefault="00705992" w:rsidP="00315892">
      <w:pPr>
        <w:pStyle w:val="Ttulo2"/>
        <w:rPr>
          <w:lang w:val="es-ES"/>
        </w:rPr>
      </w:pPr>
      <w:r>
        <w:rPr>
          <w:lang w:val="es-ES"/>
        </w:rPr>
        <w:t>Keywords</w:t>
      </w:r>
    </w:p>
    <w:p w14:paraId="5EB17D5D" w14:textId="77777777" w:rsidR="00102CB9" w:rsidRDefault="00104320" w:rsidP="00102CB9">
      <w:pPr>
        <w:rPr>
          <w:lang w:val="es-ES"/>
        </w:rPr>
      </w:pPr>
      <w:r>
        <w:rPr>
          <w:lang w:val="es-ES"/>
        </w:rPr>
        <w:t>Traducción fiel de las palabras clave en español. Evitar uso de traductores automáticos.</w:t>
      </w:r>
    </w:p>
    <w:p w14:paraId="5A235025" w14:textId="77777777" w:rsidR="00102CB9" w:rsidRDefault="00102CB9" w:rsidP="00102CB9">
      <w:pPr>
        <w:rPr>
          <w:lang w:val="es-ES"/>
        </w:rPr>
      </w:pPr>
    </w:p>
    <w:p w14:paraId="17C682D8" w14:textId="77777777" w:rsidR="00102CB9" w:rsidRDefault="00102CB9" w:rsidP="00102CB9">
      <w:pPr>
        <w:rPr>
          <w:lang w:val="es-ES"/>
        </w:rPr>
      </w:pPr>
    </w:p>
    <w:p w14:paraId="3596656C" w14:textId="77777777" w:rsidR="00102CB9" w:rsidRDefault="00102CB9" w:rsidP="00102CB9">
      <w:pPr>
        <w:rPr>
          <w:lang w:val="es-ES"/>
        </w:rPr>
      </w:pPr>
    </w:p>
    <w:p w14:paraId="65BDA89D" w14:textId="77777777" w:rsidR="00705992" w:rsidRDefault="00705992" w:rsidP="00315892">
      <w:pPr>
        <w:pStyle w:val="Ttulo2"/>
        <w:rPr>
          <w:lang w:val="es-ES"/>
        </w:rPr>
      </w:pPr>
      <w:commentRangeStart w:id="5"/>
      <w:r>
        <w:rPr>
          <w:lang w:val="es-ES"/>
        </w:rPr>
        <w:t>Introducción</w:t>
      </w:r>
      <w:commentRangeEnd w:id="5"/>
      <w:r w:rsidR="00A3341B">
        <w:rPr>
          <w:rStyle w:val="Refdecomentario"/>
          <w:sz w:val="26"/>
          <w:szCs w:val="26"/>
          <w:lang w:val="es-ES"/>
        </w:rPr>
        <w:commentReference w:id="5"/>
      </w:r>
    </w:p>
    <w:p w14:paraId="0FDEBC02" w14:textId="77777777" w:rsidR="001F74B6" w:rsidRPr="0092431D" w:rsidRDefault="00715019" w:rsidP="00D2788C">
      <w:pPr>
        <w:rPr>
          <w:highlight w:val="yellow"/>
          <w:lang w:val="es-ES"/>
        </w:rPr>
      </w:pPr>
      <w:r w:rsidRPr="0092431D">
        <w:rPr>
          <w:highlight w:val="yellow"/>
          <w:lang w:val="es-ES"/>
        </w:rPr>
        <w:t xml:space="preserve">En esta sección del artículo se debe introducir los conceptos necesarios para identificar el problema o situación a resolver. Además, especificar el objetivo de la investigación. </w:t>
      </w:r>
    </w:p>
    <w:p w14:paraId="37FA7AB5" w14:textId="1349C387" w:rsidR="00705992" w:rsidRPr="0092431D" w:rsidRDefault="00715019" w:rsidP="00D2788C">
      <w:pPr>
        <w:rPr>
          <w:highlight w:val="yellow"/>
          <w:lang w:val="es-ES"/>
        </w:rPr>
      </w:pPr>
      <w:commentRangeStart w:id="6"/>
      <w:r w:rsidRPr="0092431D">
        <w:rPr>
          <w:highlight w:val="yellow"/>
          <w:lang w:val="es-ES"/>
        </w:rPr>
        <w:t>Todas las ideas y conceptos deben estar fundamentadas con su correspondiente cita bibliográfica.</w:t>
      </w:r>
      <w:r w:rsidR="00A3341B" w:rsidRPr="0092431D">
        <w:rPr>
          <w:highlight w:val="yellow"/>
          <w:lang w:val="es-ES"/>
        </w:rPr>
        <w:t xml:space="preserve"> </w:t>
      </w:r>
      <w:commentRangeEnd w:id="6"/>
      <w:r w:rsidR="001F74B6" w:rsidRPr="0092431D">
        <w:rPr>
          <w:rStyle w:val="Refdecomentario"/>
          <w:sz w:val="24"/>
          <w:szCs w:val="24"/>
          <w:highlight w:val="yellow"/>
          <w:lang w:val="es-ES"/>
        </w:rPr>
        <w:commentReference w:id="6"/>
      </w:r>
    </w:p>
    <w:p w14:paraId="1F424C45" w14:textId="77777777" w:rsidR="009C66F9" w:rsidRDefault="009C66F9" w:rsidP="00D2788C">
      <w:pPr>
        <w:rPr>
          <w:lang w:val="es-ES"/>
        </w:rPr>
      </w:pPr>
      <w:r w:rsidRPr="0092431D">
        <w:rPr>
          <w:highlight w:val="yellow"/>
          <w:lang w:val="es-ES"/>
        </w:rPr>
        <w:t>De ser necesario puede incluir otras sección o subsección antes de la metodología.</w:t>
      </w:r>
    </w:p>
    <w:p w14:paraId="47B8B98F" w14:textId="77777777" w:rsidR="00CA7F86" w:rsidRDefault="00CA7F86" w:rsidP="00D2788C">
      <w:pPr>
        <w:rPr>
          <w:lang w:val="es-ES"/>
        </w:rPr>
      </w:pPr>
    </w:p>
    <w:p w14:paraId="15921BC2" w14:textId="77777777" w:rsidR="00C2487A" w:rsidRDefault="00C2487A" w:rsidP="00C2487A">
      <w:pPr>
        <w:rPr>
          <w:lang w:val="en-US"/>
        </w:rPr>
      </w:pPr>
    </w:p>
    <w:p w14:paraId="1FF45E4C" w14:textId="77777777" w:rsidR="00C2487A" w:rsidRDefault="00C2487A" w:rsidP="00C2487A">
      <w:pPr>
        <w:rPr>
          <w:lang w:val="en-US"/>
        </w:rPr>
      </w:pPr>
    </w:p>
    <w:p w14:paraId="16F983C2" w14:textId="213F999A" w:rsidR="00C2487A" w:rsidRPr="00CD26F3" w:rsidRDefault="00C2487A" w:rsidP="00C2487A">
      <w:pPr>
        <w:rPr>
          <w:lang w:val="en-US"/>
        </w:rPr>
      </w:pPr>
      <w:r w:rsidRPr="00CD26F3">
        <w:rPr>
          <w:lang w:val="en-US"/>
        </w:rPr>
        <w:lastRenderedPageBreak/>
        <w:t>Drinking water provision comprises water collection,</w:t>
      </w:r>
      <w:r w:rsidRPr="00CD26F3">
        <w:rPr>
          <w:lang w:val="en-US"/>
        </w:rPr>
        <w:t xml:space="preserve"> </w:t>
      </w:r>
      <w:r w:rsidRPr="00CD26F3">
        <w:rPr>
          <w:lang w:val="en-US"/>
        </w:rPr>
        <w:t>treatment, storage, and distribution</w:t>
      </w:r>
      <w:r w:rsidRPr="00CD26F3">
        <w:rPr>
          <w:lang w:val="en-US"/>
        </w:rPr>
        <w:t xml:space="preserve"> </w:t>
      </w:r>
      <w:r w:rsidRPr="00CD26F3">
        <w:rPr>
          <w:lang w:val="en-US"/>
        </w:rPr>
        <w:t>to points of consumption. Costa Rica ha</w:t>
      </w:r>
      <w:r w:rsidRPr="00CD26F3">
        <w:rPr>
          <w:lang w:val="en-US"/>
        </w:rPr>
        <w:t xml:space="preserve">s </w:t>
      </w:r>
      <w:r w:rsidRPr="00CD26F3">
        <w:rPr>
          <w:lang w:val="en-US"/>
        </w:rPr>
        <w:t>achieved a high level of</w:t>
      </w:r>
      <w:r w:rsidRPr="00CD26F3">
        <w:rPr>
          <w:lang w:val="en-US"/>
        </w:rPr>
        <w:t xml:space="preserve"> </w:t>
      </w:r>
      <w:r w:rsidRPr="00CD26F3">
        <w:rPr>
          <w:lang w:val="en-US"/>
        </w:rPr>
        <w:t>drinking water coverage.</w:t>
      </w:r>
      <w:r w:rsidRPr="00CD26F3">
        <w:rPr>
          <w:lang w:val="en-US"/>
        </w:rPr>
        <w:t xml:space="preserve"> </w:t>
      </w:r>
      <w:r w:rsidRPr="00CD26F3">
        <w:rPr>
          <w:lang w:val="en-US"/>
        </w:rPr>
        <w:t>However, the sustainability and continuity of the</w:t>
      </w:r>
      <w:r w:rsidRPr="00CD26F3">
        <w:rPr>
          <w:lang w:val="en-US"/>
        </w:rPr>
        <w:t xml:space="preserve"> </w:t>
      </w:r>
      <w:r w:rsidRPr="00CD26F3">
        <w:rPr>
          <w:lang w:val="en-US"/>
        </w:rPr>
        <w:t>service require adaptation to climate</w:t>
      </w:r>
      <w:r w:rsidRPr="00CD26F3">
        <w:rPr>
          <w:lang w:val="en-US"/>
        </w:rPr>
        <w:t xml:space="preserve"> </w:t>
      </w:r>
      <w:r w:rsidRPr="00CD26F3">
        <w:rPr>
          <w:lang w:val="en-US"/>
        </w:rPr>
        <w:t>change,</w:t>
      </w:r>
      <w:r w:rsidRPr="00CD26F3">
        <w:rPr>
          <w:lang w:val="en-US"/>
        </w:rPr>
        <w:t xml:space="preserve"> </w:t>
      </w:r>
      <w:r w:rsidRPr="00CD26F3">
        <w:rPr>
          <w:lang w:val="en-US"/>
        </w:rPr>
        <w:t>increasing demand,</w:t>
      </w:r>
      <w:r w:rsidRPr="00CD26F3">
        <w:rPr>
          <w:lang w:val="en-US"/>
        </w:rPr>
        <w:t xml:space="preserve"> </w:t>
      </w:r>
      <w:r w:rsidRPr="00CD26F3">
        <w:rPr>
          <w:lang w:val="en-US"/>
        </w:rPr>
        <w:t>infrastructure deterioration, and unequal</w:t>
      </w:r>
      <w:r w:rsidRPr="00CD26F3">
        <w:rPr>
          <w:lang w:val="en-US"/>
        </w:rPr>
        <w:t xml:space="preserve"> </w:t>
      </w:r>
      <w:r w:rsidRPr="00CD26F3">
        <w:rPr>
          <w:lang w:val="en-US"/>
        </w:rPr>
        <w:t>technical capacities</w:t>
      </w:r>
      <w:r w:rsidRPr="00CD26F3">
        <w:rPr>
          <w:lang w:val="en-US"/>
        </w:rPr>
        <w:t xml:space="preserve"> </w:t>
      </w:r>
      <w:r w:rsidRPr="00CD26F3">
        <w:rPr>
          <w:lang w:val="en-US"/>
        </w:rPr>
        <w:t>among operators [3, 6, 9]. These conditions highlight the need to improve wate</w:t>
      </w:r>
      <w:r w:rsidRPr="00CD26F3">
        <w:rPr>
          <w:lang w:val="en-US"/>
        </w:rPr>
        <w:t xml:space="preserve">r </w:t>
      </w:r>
      <w:r w:rsidRPr="00CD26F3">
        <w:rPr>
          <w:lang w:val="en-US"/>
        </w:rPr>
        <w:t>management through accurate</w:t>
      </w:r>
      <w:r w:rsidRPr="00CD26F3">
        <w:rPr>
          <w:lang w:val="en-US"/>
        </w:rPr>
        <w:t xml:space="preserve"> </w:t>
      </w:r>
      <w:r w:rsidRPr="00CD26F3">
        <w:rPr>
          <w:lang w:val="en-US"/>
        </w:rPr>
        <w:t>and reliable information to</w:t>
      </w:r>
      <w:r w:rsidRPr="00CD26F3">
        <w:rPr>
          <w:lang w:val="en-US"/>
        </w:rPr>
        <w:t xml:space="preserve"> </w:t>
      </w:r>
      <w:r w:rsidRPr="00CD26F3">
        <w:rPr>
          <w:lang w:val="en-US"/>
        </w:rPr>
        <w:t>understand the status of water</w:t>
      </w:r>
      <w:r w:rsidRPr="00CD26F3">
        <w:rPr>
          <w:lang w:val="en-US"/>
        </w:rPr>
        <w:t xml:space="preserve"> </w:t>
      </w:r>
      <w:r w:rsidRPr="00CD26F3">
        <w:rPr>
          <w:lang w:val="en-US"/>
        </w:rPr>
        <w:t>systems and support decision-making [9].</w:t>
      </w:r>
    </w:p>
    <w:p w14:paraId="5E29501B" w14:textId="77777777" w:rsidR="00C2487A" w:rsidRPr="00CD26F3" w:rsidRDefault="00C2487A" w:rsidP="00C2487A">
      <w:pPr>
        <w:rPr>
          <w:lang w:val="en-US"/>
        </w:rPr>
      </w:pPr>
    </w:p>
    <w:p w14:paraId="293F6F66" w14:textId="2AD6A74F" w:rsidR="00CA7F86" w:rsidRPr="00CD26F3" w:rsidRDefault="00CA7F86" w:rsidP="00D2788C">
      <w:pPr>
        <w:rPr>
          <w:b/>
          <w:bCs/>
          <w:lang w:val="en-US"/>
        </w:rPr>
      </w:pPr>
      <w:r w:rsidRPr="00CD26F3">
        <w:rPr>
          <w:b/>
          <w:bCs/>
          <w:lang w:val="en-US"/>
        </w:rPr>
        <w:t>ASADAS and community water management</w:t>
      </w:r>
    </w:p>
    <w:p w14:paraId="452366C6" w14:textId="77777777" w:rsidR="00CA7F86" w:rsidRPr="00CD26F3" w:rsidRDefault="00CA7F86" w:rsidP="000711D2">
      <w:pPr>
        <w:rPr>
          <w:lang w:val="en-US"/>
        </w:rPr>
      </w:pPr>
    </w:p>
    <w:p w14:paraId="573DBE59" w14:textId="77777777" w:rsidR="00CA7F86" w:rsidRPr="00CD26F3" w:rsidRDefault="00CA7F86" w:rsidP="00CA7F86">
      <w:pPr>
        <w:rPr>
          <w:lang w:val="en-US"/>
        </w:rPr>
      </w:pPr>
      <w:r w:rsidRPr="00CD26F3">
        <w:rPr>
          <w:lang w:val="en-US"/>
        </w:rPr>
        <w:t>The Costa Rican Institute of Water Supply and Sewerage (AyA) is among Costa Rica’s institutions responsible for administering water resources and services [4, 5]. The tasks could be related to the administration of springs or wells, storage tanks, distribution networks, and disinfection facilities as well as the management of failures, maintenance, and coordination of services in collaboration with the community [3,5].</w:t>
      </w:r>
    </w:p>
    <w:p w14:paraId="76BC533D" w14:textId="77777777" w:rsidR="00CA7F86" w:rsidRPr="00CD26F3" w:rsidRDefault="00CA7F86" w:rsidP="00CA7F86">
      <w:pPr>
        <w:rPr>
          <w:lang w:val="en-US"/>
        </w:rPr>
      </w:pPr>
    </w:p>
    <w:p w14:paraId="4EE6B911" w14:textId="31D2557B" w:rsidR="00CA7F86" w:rsidRPr="00CD26F3" w:rsidRDefault="00CA7F86" w:rsidP="00CA7F86">
      <w:pPr>
        <w:rPr>
          <w:lang w:val="en-US"/>
        </w:rPr>
      </w:pPr>
      <w:r w:rsidRPr="00CD26F3">
        <w:rPr>
          <w:lang w:val="en-US"/>
        </w:rPr>
        <w:t>Approximately 28.7% of Costa Rica’s population receives their drinking water from ASADAS, which are mostly found in rural or suburban areas, and are responsible for the provision of many of the sources of water supply in the country [2-4]. Although ASADAS play an important role in the country’s economy, some limitations have been noted related to the lack of professional personnel, infrastructure, technologies and systematic gathering of data. Such limitations could result in inefficient monitoring of water losses, storage volume, flow rates and energy use [1-3, 7].</w:t>
      </w:r>
    </w:p>
    <w:p w14:paraId="4F83ABAD" w14:textId="77777777" w:rsidR="00553926" w:rsidRPr="00CD26F3" w:rsidRDefault="00553926" w:rsidP="00CA7F86">
      <w:pPr>
        <w:rPr>
          <w:lang w:val="en-US"/>
        </w:rPr>
      </w:pPr>
    </w:p>
    <w:p w14:paraId="174DE902" w14:textId="77777777" w:rsidR="00CD26F3" w:rsidRPr="00CD26F3" w:rsidRDefault="00CD26F3" w:rsidP="00CD26F3">
      <w:pPr>
        <w:rPr>
          <w:b/>
          <w:bCs/>
          <w:lang w:val="en-US"/>
        </w:rPr>
      </w:pPr>
      <w:r w:rsidRPr="00CD26F3">
        <w:rPr>
          <w:b/>
          <w:bCs/>
          <w:lang w:val="en-US"/>
        </w:rPr>
        <w:t xml:space="preserve">Non-Revenue Water and the Need for Monitoring     </w:t>
      </w:r>
    </w:p>
    <w:p w14:paraId="22F0B683" w14:textId="77777777" w:rsidR="00CD26F3" w:rsidRPr="00CD26F3" w:rsidRDefault="00CD26F3" w:rsidP="00CD26F3">
      <w:pPr>
        <w:rPr>
          <w:b/>
          <w:bCs/>
          <w:lang w:val="en-US"/>
        </w:rPr>
      </w:pPr>
    </w:p>
    <w:p w14:paraId="7EAECA1C" w14:textId="07968FB1" w:rsidR="00CD26F3" w:rsidRPr="00CD26F3" w:rsidRDefault="00CD26F3" w:rsidP="00CD26F3">
      <w:pPr>
        <w:rPr>
          <w:lang w:val="en-US"/>
        </w:rPr>
      </w:pPr>
      <w:r w:rsidRPr="00CD26F3">
        <w:rPr>
          <w:lang w:val="en-US"/>
        </w:rPr>
        <w:t>Non-revenue water (NRW) refers to the volume of water entering the supply system that does not generate revenue due to factors such as real losses—including leaks and overflows—apparent losses associated with metering errors, data-handling errors, or unauthorized consumption, and authorized consumption that is not billed [8].</w:t>
      </w:r>
    </w:p>
    <w:p w14:paraId="3689942C" w14:textId="77777777" w:rsidR="00CD26F3" w:rsidRPr="00CD26F3" w:rsidRDefault="00CD26F3" w:rsidP="00CD26F3">
      <w:pPr>
        <w:rPr>
          <w:lang w:val="en-US"/>
        </w:rPr>
      </w:pPr>
    </w:p>
    <w:p w14:paraId="21F2EC5B" w14:textId="2E5113D6" w:rsidR="00CD26F3" w:rsidRPr="00CD26F3" w:rsidRDefault="00256E60" w:rsidP="00CD26F3">
      <w:pPr>
        <w:rPr>
          <w:lang w:val="en-US"/>
        </w:rPr>
      </w:pPr>
      <w:r w:rsidRPr="00256E60">
        <w:rPr>
          <w:lang w:val="en-US"/>
        </w:rPr>
        <w:t>In the context of ASADAS, bulk metering of water production and distribution, flow-rate recording, and water tank level monitoring provide the information required to prepare these assessments and guide maintenance and improvement actions [1, 2, 7]. The cases of Playa Sámara and Paso Ancho y Boquerón help define the operational problem addressed in this article. In Playa Sámara, pumping was scheduled manually at fixed intervals and had to respond to demand variations associated with tourism activities; mismatches between projected and actual demand resulted in overflows or the depletion of the main storage tank. In Paso Ancho y Boquerón, checking tank levels required traveling to areas with limited access, which reduced personnel availability for other tasks and delayed awareness of system conditions [1, 2]. Both situations demonstrate the need for accurate remote data to support service continuity, storage control, and water-loss assessment [1, 2].</w:t>
      </w:r>
    </w:p>
    <w:p w14:paraId="72F4A657" w14:textId="77777777" w:rsidR="00CD26F3" w:rsidRDefault="00CD26F3" w:rsidP="00CD26F3">
      <w:pPr>
        <w:rPr>
          <w:lang w:val="en-US"/>
        </w:rPr>
      </w:pPr>
    </w:p>
    <w:p w14:paraId="0A797F91" w14:textId="77777777" w:rsidR="00FB3D22" w:rsidRDefault="00FB3D22" w:rsidP="00CD26F3">
      <w:pPr>
        <w:rPr>
          <w:lang w:val="en-US"/>
        </w:rPr>
      </w:pPr>
    </w:p>
    <w:p w14:paraId="32ECE1B7" w14:textId="7E27AF15" w:rsidR="00FB3D22" w:rsidRDefault="0030581D" w:rsidP="0030581D">
      <w:pPr>
        <w:rPr>
          <w:lang w:val="en-US"/>
        </w:rPr>
      </w:pPr>
      <w:r w:rsidRPr="0030581D">
        <w:rPr>
          <w:lang w:val="en-US"/>
        </w:rPr>
        <w:t>The Internet of Things</w:t>
      </w:r>
      <w:r w:rsidR="00317DF5">
        <w:rPr>
          <w:lang w:val="en-US"/>
        </w:rPr>
        <w:t xml:space="preserve"> and</w:t>
      </w:r>
      <w:r>
        <w:rPr>
          <w:lang w:val="en-US"/>
        </w:rPr>
        <w:t xml:space="preserve"> </w:t>
      </w:r>
      <w:r w:rsidRPr="0030581D">
        <w:rPr>
          <w:lang w:val="en-US"/>
        </w:rPr>
        <w:t>Modular Architectures</w:t>
      </w:r>
    </w:p>
    <w:p w14:paraId="6C2A040B" w14:textId="77777777" w:rsidR="0030581D" w:rsidRPr="0030581D" w:rsidRDefault="0030581D" w:rsidP="0030581D">
      <w:pPr>
        <w:rPr>
          <w:lang w:val="en-US"/>
        </w:rPr>
      </w:pPr>
    </w:p>
    <w:p w14:paraId="088F2B43" w14:textId="042B7A2A" w:rsidR="00FB3D22" w:rsidRDefault="0030581D" w:rsidP="0030581D">
      <w:pPr>
        <w:rPr>
          <w:lang w:val="en-US"/>
        </w:rPr>
      </w:pPr>
      <w:r w:rsidRPr="0030581D">
        <w:rPr>
          <w:lang w:val="en-US"/>
        </w:rPr>
        <w:t>In aqueducts with separate measurement modules and limited access to</w:t>
      </w:r>
      <w:r>
        <w:rPr>
          <w:lang w:val="en-US"/>
        </w:rPr>
        <w:t xml:space="preserve"> </w:t>
      </w:r>
      <w:r w:rsidRPr="0030581D">
        <w:rPr>
          <w:lang w:val="en-US"/>
        </w:rPr>
        <w:t>telecommunications infrastructure, LoRa</w:t>
      </w:r>
      <w:r>
        <w:rPr>
          <w:lang w:val="en-US"/>
        </w:rPr>
        <w:t xml:space="preserve"> </w:t>
      </w:r>
      <w:r w:rsidRPr="0030581D">
        <w:rPr>
          <w:lang w:val="en-US"/>
        </w:rPr>
        <w:t>provides a long-range, low-power wireless</w:t>
      </w:r>
      <w:r>
        <w:rPr>
          <w:lang w:val="en-US"/>
        </w:rPr>
        <w:t xml:space="preserve"> </w:t>
      </w:r>
      <w:r w:rsidRPr="0030581D">
        <w:rPr>
          <w:lang w:val="en-US"/>
        </w:rPr>
        <w:t>connection, while LoRaWAN™ establishes a network architecture in which nodes transmit</w:t>
      </w:r>
      <w:r>
        <w:rPr>
          <w:lang w:val="en-US"/>
        </w:rPr>
        <w:t xml:space="preserve"> </w:t>
      </w:r>
      <w:r w:rsidRPr="0030581D">
        <w:rPr>
          <w:lang w:val="en-US"/>
        </w:rPr>
        <w:t>data through a gateway to processing or storage services [13]. This architecture can also</w:t>
      </w:r>
      <w:r>
        <w:rPr>
          <w:lang w:val="en-US"/>
        </w:rPr>
        <w:t xml:space="preserve"> </w:t>
      </w:r>
      <w:r w:rsidRPr="0030581D">
        <w:rPr>
          <w:lang w:val="en-US"/>
        </w:rPr>
        <w:t>be integrated with level</w:t>
      </w:r>
      <w:r>
        <w:rPr>
          <w:lang w:val="en-US"/>
        </w:rPr>
        <w:t xml:space="preserve"> </w:t>
      </w:r>
      <w:r w:rsidRPr="0030581D">
        <w:rPr>
          <w:lang w:val="en-US"/>
        </w:rPr>
        <w:t>measurement systems, multipolar ultrasonic devices, industrial</w:t>
      </w:r>
      <w:r>
        <w:rPr>
          <w:lang w:val="en-US"/>
        </w:rPr>
        <w:t xml:space="preserve"> </w:t>
      </w:r>
      <w:r w:rsidRPr="0030581D">
        <w:rPr>
          <w:lang w:val="en-US"/>
        </w:rPr>
        <w:t>protocols, and cloud platforms to examine variables such as level,</w:t>
      </w:r>
      <w:r>
        <w:rPr>
          <w:lang w:val="en-US"/>
        </w:rPr>
        <w:t xml:space="preserve"> </w:t>
      </w:r>
      <w:r w:rsidRPr="0030581D">
        <w:rPr>
          <w:lang w:val="en-US"/>
        </w:rPr>
        <w:t>volume, flow rate</w:t>
      </w:r>
      <w:r>
        <w:rPr>
          <w:lang w:val="en-US"/>
        </w:rPr>
        <w:t xml:space="preserve">, </w:t>
      </w:r>
      <w:r w:rsidRPr="0030581D">
        <w:rPr>
          <w:lang w:val="en-US"/>
        </w:rPr>
        <w:t>energy status, and signal strength [1, 2, 14].</w:t>
      </w:r>
    </w:p>
    <w:p w14:paraId="2714F830" w14:textId="77777777" w:rsidR="0030581D" w:rsidRPr="0030581D" w:rsidRDefault="0030581D" w:rsidP="0030581D">
      <w:pPr>
        <w:rPr>
          <w:lang w:val="en-US"/>
        </w:rPr>
      </w:pPr>
    </w:p>
    <w:p w14:paraId="6984D33E" w14:textId="550074F2" w:rsidR="00FB3D22" w:rsidRDefault="0030581D" w:rsidP="0030581D">
      <w:pPr>
        <w:rPr>
          <w:lang w:val="en-US"/>
        </w:rPr>
      </w:pPr>
      <w:r w:rsidRPr="0030581D">
        <w:rPr>
          <w:lang w:val="en-US"/>
        </w:rPr>
        <w:t>In Playa Sámara, a system was implemented that connected ultrasonic devices, level</w:t>
      </w:r>
      <w:r>
        <w:rPr>
          <w:lang w:val="en-US"/>
        </w:rPr>
        <w:t xml:space="preserve"> </w:t>
      </w:r>
      <w:r w:rsidRPr="0030581D">
        <w:rPr>
          <w:lang w:val="en-US"/>
        </w:rPr>
        <w:t>sensors, and</w:t>
      </w:r>
      <w:r>
        <w:rPr>
          <w:lang w:val="en-US"/>
        </w:rPr>
        <w:t xml:space="preserve"> </w:t>
      </w:r>
      <w:r w:rsidRPr="0030581D">
        <w:rPr>
          <w:lang w:val="en-US"/>
        </w:rPr>
        <w:t>pumping control elements through IoT (Internet of Things) devices, LoRa</w:t>
      </w:r>
      <w:r>
        <w:rPr>
          <w:lang w:val="en-US"/>
        </w:rPr>
        <w:t xml:space="preserve"> </w:t>
      </w:r>
      <w:r w:rsidRPr="0030581D">
        <w:rPr>
          <w:lang w:val="en-US"/>
        </w:rPr>
        <w:t xml:space="preserve">communication, and the Adafruit IO platform. In Paso Ancho </w:t>
      </w:r>
      <w:r>
        <w:rPr>
          <w:lang w:val="en-US"/>
        </w:rPr>
        <w:t xml:space="preserve">y </w:t>
      </w:r>
      <w:r w:rsidRPr="0030581D">
        <w:rPr>
          <w:lang w:val="en-US"/>
        </w:rPr>
        <w:t>Boquerón, a prototype was created using</w:t>
      </w:r>
      <w:r>
        <w:rPr>
          <w:lang w:val="en-US"/>
        </w:rPr>
        <w:t xml:space="preserve"> </w:t>
      </w:r>
      <w:r w:rsidRPr="0030581D">
        <w:rPr>
          <w:lang w:val="en-US"/>
        </w:rPr>
        <w:t>a PLC and LoRa communication; data collection was carried out</w:t>
      </w:r>
      <w:r>
        <w:rPr>
          <w:lang w:val="en-US"/>
        </w:rPr>
        <w:t xml:space="preserve"> </w:t>
      </w:r>
      <w:r w:rsidRPr="0030581D">
        <w:rPr>
          <w:lang w:val="en-US"/>
        </w:rPr>
        <w:t>through</w:t>
      </w:r>
      <w:r>
        <w:rPr>
          <w:lang w:val="en-US"/>
        </w:rPr>
        <w:t xml:space="preserve"> </w:t>
      </w:r>
      <w:r w:rsidRPr="0030581D">
        <w:rPr>
          <w:lang w:val="en-US"/>
        </w:rPr>
        <w:t>Modbus, with visualization in</w:t>
      </w:r>
      <w:r>
        <w:rPr>
          <w:lang w:val="en-US"/>
        </w:rPr>
        <w:t xml:space="preserve"> </w:t>
      </w:r>
      <w:r w:rsidRPr="0030581D">
        <w:rPr>
          <w:lang w:val="en-US"/>
        </w:rPr>
        <w:t>ThingSpeak. Although the projects were adapted to different</w:t>
      </w:r>
      <w:r>
        <w:rPr>
          <w:lang w:val="en-US"/>
        </w:rPr>
        <w:t xml:space="preserve"> </w:t>
      </w:r>
      <w:r w:rsidRPr="0030581D">
        <w:rPr>
          <w:lang w:val="en-US"/>
        </w:rPr>
        <w:t>infrastructures and needs, they shared the stages of diagnosis, variable definition,</w:t>
      </w:r>
      <w:r>
        <w:rPr>
          <w:lang w:val="en-US"/>
        </w:rPr>
        <w:t xml:space="preserve"> </w:t>
      </w:r>
      <w:r w:rsidRPr="0030581D">
        <w:rPr>
          <w:lang w:val="en-US"/>
        </w:rPr>
        <w:t>architecture design, node</w:t>
      </w:r>
      <w:r>
        <w:rPr>
          <w:lang w:val="en-US"/>
        </w:rPr>
        <w:t xml:space="preserve"> </w:t>
      </w:r>
      <w:r w:rsidRPr="0030581D">
        <w:rPr>
          <w:lang w:val="en-US"/>
        </w:rPr>
        <w:t>integration, transmission</w:t>
      </w:r>
      <w:r>
        <w:rPr>
          <w:lang w:val="en-US"/>
        </w:rPr>
        <w:t xml:space="preserve"> </w:t>
      </w:r>
      <w:r w:rsidRPr="0030581D">
        <w:rPr>
          <w:lang w:val="en-US"/>
        </w:rPr>
        <w:t>to a gateway, cloud upload</w:t>
      </w:r>
      <w:r>
        <w:rPr>
          <w:lang w:val="en-US"/>
        </w:rPr>
        <w:t xml:space="preserve"> </w:t>
      </w:r>
      <w:r w:rsidRPr="0030581D">
        <w:rPr>
          <w:lang w:val="en-US"/>
        </w:rPr>
        <w:t>and functional evaluation</w:t>
      </w:r>
      <w:r>
        <w:rPr>
          <w:lang w:val="en-US"/>
        </w:rPr>
        <w:t xml:space="preserve"> </w:t>
      </w:r>
      <w:r w:rsidRPr="0030581D">
        <w:rPr>
          <w:lang w:val="en-US"/>
        </w:rPr>
        <w:t>[1, 2].</w:t>
      </w:r>
    </w:p>
    <w:p w14:paraId="648243F7" w14:textId="77777777" w:rsidR="0030581D" w:rsidRDefault="0030581D" w:rsidP="0030581D">
      <w:pPr>
        <w:rPr>
          <w:lang w:val="en-US"/>
        </w:rPr>
      </w:pPr>
    </w:p>
    <w:p w14:paraId="38B8B089" w14:textId="32161B16" w:rsidR="0030581D" w:rsidRDefault="00317DF5" w:rsidP="00317DF5">
      <w:pPr>
        <w:rPr>
          <w:lang w:val="en-US"/>
        </w:rPr>
      </w:pPr>
      <w:r w:rsidRPr="00317DF5">
        <w:rPr>
          <w:lang w:val="en-US"/>
        </w:rPr>
        <w:t>Modular Architectures and Model-Based Systems Engineering</w:t>
      </w:r>
    </w:p>
    <w:p w14:paraId="1B62F423" w14:textId="77777777" w:rsidR="00317DF5" w:rsidRPr="0030581D" w:rsidRDefault="00317DF5" w:rsidP="00317DF5">
      <w:pPr>
        <w:rPr>
          <w:lang w:val="en-US"/>
        </w:rPr>
      </w:pPr>
    </w:p>
    <w:p w14:paraId="179C2CC1" w14:textId="4BD4EF36" w:rsidR="00317DF5" w:rsidRDefault="00317DF5" w:rsidP="00317DF5">
      <w:pPr>
        <w:rPr>
          <w:lang w:val="en-US"/>
        </w:rPr>
      </w:pPr>
      <w:r w:rsidRPr="00317DF5">
        <w:rPr>
          <w:lang w:val="en-US"/>
        </w:rPr>
        <w:t>The digitalization of an aqueduct is not simply about incorporating sensors, but about</w:t>
      </w:r>
      <w:r>
        <w:rPr>
          <w:lang w:val="en-US"/>
        </w:rPr>
        <w:t xml:space="preserve"> </w:t>
      </w:r>
      <w:r w:rsidRPr="00317DF5">
        <w:rPr>
          <w:lang w:val="en-US"/>
        </w:rPr>
        <w:t>transforming those data into useful information.</w:t>
      </w:r>
      <w:r>
        <w:rPr>
          <w:lang w:val="en-US"/>
        </w:rPr>
        <w:t xml:space="preserve"> </w:t>
      </w:r>
      <w:r w:rsidRPr="00317DF5">
        <w:rPr>
          <w:lang w:val="en-US"/>
        </w:rPr>
        <w:t>The model proposed by A. J.</w:t>
      </w:r>
      <w:r>
        <w:rPr>
          <w:lang w:val="en-US"/>
        </w:rPr>
        <w:t xml:space="preserve"> </w:t>
      </w:r>
      <w:r w:rsidRPr="00317DF5">
        <w:rPr>
          <w:lang w:val="en-US"/>
        </w:rPr>
        <w:t xml:space="preserve">Arguedas-Rodríguez et al. </w:t>
      </w:r>
      <w:r>
        <w:rPr>
          <w:lang w:val="en-US"/>
        </w:rPr>
        <w:t xml:space="preserve">(2025) </w:t>
      </w:r>
      <w:r w:rsidRPr="00317DF5">
        <w:rPr>
          <w:lang w:val="en-US"/>
        </w:rPr>
        <w:t>on IoT architectures for rural aqueducts points out that many</w:t>
      </w:r>
      <w:r>
        <w:rPr>
          <w:lang w:val="en-US"/>
        </w:rPr>
        <w:t xml:space="preserve"> </w:t>
      </w:r>
      <w:r w:rsidRPr="00317DF5">
        <w:rPr>
          <w:lang w:val="en-US"/>
        </w:rPr>
        <w:t>proposals explain technological layers or case examples, but in many cases lack</w:t>
      </w:r>
      <w:r w:rsidR="001D77DE">
        <w:rPr>
          <w:lang w:val="en-US"/>
        </w:rPr>
        <w:t xml:space="preserve"> </w:t>
      </w:r>
      <w:r w:rsidRPr="00317DF5">
        <w:rPr>
          <w:lang w:val="en-US"/>
        </w:rPr>
        <w:t xml:space="preserve">traceability between user needs, system functions, and physical components [3].    </w:t>
      </w:r>
    </w:p>
    <w:p w14:paraId="53106058" w14:textId="77777777" w:rsidR="00317DF5" w:rsidRDefault="00317DF5" w:rsidP="00317DF5">
      <w:pPr>
        <w:rPr>
          <w:lang w:val="en-US"/>
        </w:rPr>
      </w:pPr>
    </w:p>
    <w:p w14:paraId="131EBBE9" w14:textId="712055AB" w:rsidR="00317DF5" w:rsidRDefault="00317DF5" w:rsidP="00317DF5">
      <w:pPr>
        <w:rPr>
          <w:lang w:val="en-US"/>
        </w:rPr>
      </w:pPr>
      <w:r w:rsidRPr="00317DF5">
        <w:rPr>
          <w:lang w:val="en-US"/>
        </w:rPr>
        <w:t>Model-Based Systems</w:t>
      </w:r>
      <w:r>
        <w:rPr>
          <w:lang w:val="en-US"/>
        </w:rPr>
        <w:t xml:space="preserve"> </w:t>
      </w:r>
      <w:r w:rsidRPr="00317DF5">
        <w:rPr>
          <w:lang w:val="en-US"/>
        </w:rPr>
        <w:t>Engineering (MBSE) and the ARCADIA methodology provide a path</w:t>
      </w:r>
      <w:r>
        <w:rPr>
          <w:lang w:val="en-US"/>
        </w:rPr>
        <w:t xml:space="preserve"> </w:t>
      </w:r>
      <w:r w:rsidRPr="00317DF5">
        <w:rPr>
          <w:lang w:val="en-US"/>
        </w:rPr>
        <w:t>to minimize this gap. To do so, they first</w:t>
      </w:r>
      <w:r>
        <w:rPr>
          <w:lang w:val="en-US"/>
        </w:rPr>
        <w:t xml:space="preserve"> </w:t>
      </w:r>
      <w:r w:rsidRPr="00317DF5">
        <w:rPr>
          <w:lang w:val="en-US"/>
        </w:rPr>
        <w:t>describe what the</w:t>
      </w:r>
      <w:r>
        <w:rPr>
          <w:lang w:val="en-US"/>
        </w:rPr>
        <w:t xml:space="preserve"> </w:t>
      </w:r>
      <w:r w:rsidRPr="00317DF5">
        <w:rPr>
          <w:lang w:val="en-US"/>
        </w:rPr>
        <w:t>organization should achieve</w:t>
      </w:r>
      <w:r>
        <w:rPr>
          <w:lang w:val="en-US"/>
        </w:rPr>
        <w:t xml:space="preserve"> </w:t>
      </w:r>
      <w:r w:rsidRPr="00317DF5">
        <w:rPr>
          <w:lang w:val="en-US"/>
        </w:rPr>
        <w:t>without involving specific</w:t>
      </w:r>
      <w:r>
        <w:rPr>
          <w:lang w:val="en-US"/>
        </w:rPr>
        <w:t xml:space="preserve"> </w:t>
      </w:r>
      <w:r w:rsidRPr="00317DF5">
        <w:rPr>
          <w:lang w:val="en-US"/>
        </w:rPr>
        <w:t>technologies; then, they define what the IoT system should</w:t>
      </w:r>
      <w:r>
        <w:rPr>
          <w:lang w:val="en-US"/>
        </w:rPr>
        <w:t xml:space="preserve"> </w:t>
      </w:r>
      <w:r w:rsidRPr="00317DF5">
        <w:rPr>
          <w:lang w:val="en-US"/>
        </w:rPr>
        <w:t>provide; a logical architecture is built that does not depend on specific</w:t>
      </w:r>
      <w:r>
        <w:rPr>
          <w:lang w:val="en-US"/>
        </w:rPr>
        <w:t xml:space="preserve"> </w:t>
      </w:r>
      <w:r w:rsidRPr="00317DF5">
        <w:rPr>
          <w:lang w:val="en-US"/>
        </w:rPr>
        <w:t>brands or</w:t>
      </w:r>
      <w:r>
        <w:rPr>
          <w:lang w:val="en-US"/>
        </w:rPr>
        <w:t xml:space="preserve"> </w:t>
      </w:r>
      <w:r w:rsidRPr="00317DF5">
        <w:rPr>
          <w:lang w:val="en-US"/>
        </w:rPr>
        <w:t>platforms; and finally, a complete physical architecture is implemented with specific</w:t>
      </w:r>
      <w:r>
        <w:rPr>
          <w:lang w:val="en-US"/>
        </w:rPr>
        <w:t xml:space="preserve"> </w:t>
      </w:r>
      <w:r w:rsidRPr="00317DF5">
        <w:rPr>
          <w:lang w:val="en-US"/>
        </w:rPr>
        <w:t>sensors, power supply, communications, and</w:t>
      </w:r>
      <w:r>
        <w:rPr>
          <w:lang w:val="en-US"/>
        </w:rPr>
        <w:t xml:space="preserve"> </w:t>
      </w:r>
      <w:r w:rsidRPr="00317DF5">
        <w:rPr>
          <w:lang w:val="en-US"/>
        </w:rPr>
        <w:t>software. Separating these elements</w:t>
      </w:r>
      <w:r>
        <w:rPr>
          <w:lang w:val="en-US"/>
        </w:rPr>
        <w:t xml:space="preserve"> </w:t>
      </w:r>
      <w:r w:rsidRPr="00317DF5">
        <w:rPr>
          <w:lang w:val="en-US"/>
        </w:rPr>
        <w:t>prevents solutions from becoming oversized,</w:t>
      </w:r>
      <w:r>
        <w:rPr>
          <w:lang w:val="en-US"/>
        </w:rPr>
        <w:t xml:space="preserve"> </w:t>
      </w:r>
      <w:r w:rsidRPr="00317DF5">
        <w:rPr>
          <w:lang w:val="en-US"/>
        </w:rPr>
        <w:t xml:space="preserve">facilitates modularity, </w:t>
      </w:r>
      <w:r w:rsidR="00F95428" w:rsidRPr="00317DF5">
        <w:rPr>
          <w:lang w:val="en-US"/>
        </w:rPr>
        <w:t xml:space="preserve">and </w:t>
      </w:r>
      <w:r w:rsidR="00F95428">
        <w:rPr>
          <w:lang w:val="en-US"/>
        </w:rPr>
        <w:t>makes</w:t>
      </w:r>
      <w:r w:rsidRPr="00317DF5">
        <w:rPr>
          <w:lang w:val="en-US"/>
        </w:rPr>
        <w:t xml:space="preserve"> it possible</w:t>
      </w:r>
      <w:r>
        <w:rPr>
          <w:lang w:val="en-US"/>
        </w:rPr>
        <w:t xml:space="preserve"> </w:t>
      </w:r>
      <w:r w:rsidRPr="00317DF5">
        <w:rPr>
          <w:lang w:val="en-US"/>
        </w:rPr>
        <w:t>to understand solutions such</w:t>
      </w:r>
      <w:r>
        <w:rPr>
          <w:lang w:val="en-US"/>
        </w:rPr>
        <w:t xml:space="preserve"> </w:t>
      </w:r>
      <w:r w:rsidRPr="00317DF5">
        <w:rPr>
          <w:lang w:val="en-US"/>
        </w:rPr>
        <w:t>as Sámara and Paso Ancho as variants of a general</w:t>
      </w:r>
      <w:r w:rsidR="001D77DE">
        <w:rPr>
          <w:lang w:val="en-US"/>
        </w:rPr>
        <w:t xml:space="preserve"> </w:t>
      </w:r>
      <w:r w:rsidRPr="00317DF5">
        <w:rPr>
          <w:lang w:val="en-US"/>
        </w:rPr>
        <w:t>architecture.</w:t>
      </w:r>
    </w:p>
    <w:p w14:paraId="2B3AEA20" w14:textId="77777777" w:rsidR="006B1316" w:rsidRPr="00317DF5" w:rsidRDefault="006B1316" w:rsidP="00317DF5">
      <w:pPr>
        <w:rPr>
          <w:lang w:val="en-US"/>
        </w:rPr>
      </w:pPr>
    </w:p>
    <w:p w14:paraId="4903E1C4" w14:textId="77777777" w:rsidR="00317DF5" w:rsidRPr="00317DF5" w:rsidRDefault="00317DF5" w:rsidP="00317DF5">
      <w:pPr>
        <w:rPr>
          <w:lang w:val="en-US"/>
        </w:rPr>
      </w:pPr>
    </w:p>
    <w:p w14:paraId="4D74B6BA" w14:textId="77777777" w:rsidR="00715019" w:rsidRPr="00317DF5" w:rsidRDefault="00715019">
      <w:pPr>
        <w:rPr>
          <w:lang w:val="en-US"/>
        </w:rPr>
      </w:pPr>
    </w:p>
    <w:p w14:paraId="1192D83D" w14:textId="77777777" w:rsidR="00705992" w:rsidRDefault="00705992" w:rsidP="00315892">
      <w:pPr>
        <w:pStyle w:val="Ttulo2"/>
        <w:rPr>
          <w:lang w:val="es-ES"/>
        </w:rPr>
      </w:pPr>
      <w:r>
        <w:rPr>
          <w:lang w:val="es-ES"/>
        </w:rPr>
        <w:t>Materiales y métodos (metodología)</w:t>
      </w:r>
    </w:p>
    <w:p w14:paraId="497E4765" w14:textId="77777777" w:rsidR="00705992" w:rsidRDefault="00C216AF" w:rsidP="00D2788C">
      <w:pPr>
        <w:rPr>
          <w:lang w:val="es-ES"/>
        </w:rPr>
      </w:pPr>
      <w:r>
        <w:rPr>
          <w:lang w:val="es-ES"/>
        </w:rPr>
        <w:t xml:space="preserve">En esta sección se debe </w:t>
      </w:r>
      <w:r w:rsidR="0065353D">
        <w:rPr>
          <w:lang w:val="es-ES"/>
        </w:rPr>
        <w:t>describir de forma detallada</w:t>
      </w:r>
      <w:r>
        <w:rPr>
          <w:lang w:val="es-ES"/>
        </w:rPr>
        <w:t xml:space="preserve"> </w:t>
      </w:r>
      <w:r w:rsidR="0065353D">
        <w:rPr>
          <w:lang w:val="es-ES"/>
        </w:rPr>
        <w:t>la metodología de la investigación. Incluya tipo de investigación, lugar, población, tamaño de muestra, etc.</w:t>
      </w:r>
    </w:p>
    <w:p w14:paraId="0C85C01E" w14:textId="77777777" w:rsidR="00C216AF" w:rsidRDefault="00C216AF">
      <w:pPr>
        <w:rPr>
          <w:lang w:val="es-ES"/>
        </w:rPr>
      </w:pPr>
    </w:p>
    <w:p w14:paraId="0227EAE3" w14:textId="77777777" w:rsidR="00705992" w:rsidRDefault="00705992" w:rsidP="00315892">
      <w:pPr>
        <w:pStyle w:val="Ttulo2"/>
        <w:rPr>
          <w:lang w:val="es-ES"/>
        </w:rPr>
      </w:pPr>
      <w:r>
        <w:rPr>
          <w:lang w:val="es-ES"/>
        </w:rPr>
        <w:lastRenderedPageBreak/>
        <w:t>Resultados</w:t>
      </w:r>
    </w:p>
    <w:p w14:paraId="506AAB7B" w14:textId="43BE9FBB" w:rsidR="00705992" w:rsidRDefault="00F236E7">
      <w:pPr>
        <w:rPr>
          <w:lang w:val="es-ES"/>
        </w:rPr>
      </w:pPr>
      <w:r>
        <w:rPr>
          <w:lang w:val="es-ES"/>
        </w:rPr>
        <w:t xml:space="preserve">Se deben describir los resultados obtenidos con la aplicación de la metodología descrita en la sección anterior. Debe apoyarse con </w:t>
      </w:r>
      <w:r w:rsidR="00AC329A">
        <w:rPr>
          <w:lang w:val="es-ES"/>
        </w:rPr>
        <w:t>cuadros</w:t>
      </w:r>
      <w:r>
        <w:rPr>
          <w:lang w:val="es-ES"/>
        </w:rPr>
        <w:t xml:space="preserve"> y gráficos, los cuales deben estar debidamente citados en el texto</w:t>
      </w:r>
      <w:r w:rsidR="00017BE1">
        <w:rPr>
          <w:lang w:val="es-ES"/>
        </w:rPr>
        <w:t xml:space="preserve"> y con numeración consecutiva</w:t>
      </w:r>
      <w:r>
        <w:rPr>
          <w:lang w:val="es-ES"/>
        </w:rPr>
        <w:t xml:space="preserve">. Recuerde justificar cada </w:t>
      </w:r>
      <w:r w:rsidR="00561234">
        <w:rPr>
          <w:lang w:val="es-ES"/>
        </w:rPr>
        <w:t>cuadro</w:t>
      </w:r>
      <w:r w:rsidR="00130A6C">
        <w:rPr>
          <w:lang w:val="es-ES"/>
        </w:rPr>
        <w:t>, ecuación</w:t>
      </w:r>
      <w:r>
        <w:rPr>
          <w:lang w:val="es-ES"/>
        </w:rPr>
        <w:t xml:space="preserve"> y</w:t>
      </w:r>
      <w:r w:rsidR="00FC6DDC">
        <w:rPr>
          <w:lang w:val="es-ES"/>
        </w:rPr>
        <w:t xml:space="preserve"> gráfico incluido, y evitar información redundante.</w:t>
      </w:r>
    </w:p>
    <w:p w14:paraId="27415D30" w14:textId="77777777" w:rsidR="00646AF5" w:rsidRDefault="00646AF5">
      <w:pPr>
        <w:rPr>
          <w:lang w:val="es-ES"/>
        </w:rPr>
      </w:pPr>
    </w:p>
    <w:p w14:paraId="11A0BA34" w14:textId="77777777" w:rsidR="00AC329A" w:rsidRDefault="00AC329A">
      <w:pPr>
        <w:rPr>
          <w:lang w:val="es-ES"/>
        </w:rPr>
      </w:pPr>
    </w:p>
    <w:p w14:paraId="5E142678" w14:textId="77777777" w:rsidR="00AC329A" w:rsidRDefault="00AC329A" w:rsidP="00AC329A">
      <w:pPr>
        <w:jc w:val="center"/>
        <w:rPr>
          <w:lang w:val="es-ES"/>
        </w:rPr>
      </w:pPr>
      <w:commentRangeStart w:id="7"/>
      <w:r>
        <w:rPr>
          <w:noProof/>
          <w:lang w:val="es-ES"/>
        </w:rPr>
        <w:drawing>
          <wp:inline distT="0" distB="0" distL="0" distR="0" wp14:anchorId="44E85AB8" wp14:editId="0C2395F1">
            <wp:extent cx="4241260" cy="2324103"/>
            <wp:effectExtent l="0" t="0" r="635" b="0"/>
            <wp:docPr id="1" name="Imagen 1" descr="Imagen que contiene diferente, foto, pájar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ValuesReuters1Cosin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6522" cy="2337946"/>
                    </a:xfrm>
                    <a:prstGeom prst="rect">
                      <a:avLst/>
                    </a:prstGeom>
                  </pic:spPr>
                </pic:pic>
              </a:graphicData>
            </a:graphic>
          </wp:inline>
        </w:drawing>
      </w:r>
      <w:commentRangeEnd w:id="7"/>
      <w:r w:rsidR="001937EE">
        <w:rPr>
          <w:rStyle w:val="Refdecomentario"/>
          <w:sz w:val="24"/>
          <w:szCs w:val="24"/>
          <w:lang w:val="es-ES"/>
        </w:rPr>
        <w:commentReference w:id="7"/>
      </w:r>
    </w:p>
    <w:p w14:paraId="4614B1AB" w14:textId="1A4EDDED" w:rsidR="00AC329A" w:rsidRDefault="00AC329A" w:rsidP="00AC329A">
      <w:pPr>
        <w:jc w:val="center"/>
        <w:rPr>
          <w:lang w:val="es-ES"/>
        </w:rPr>
      </w:pPr>
      <w:r w:rsidRPr="00AC329A">
        <w:rPr>
          <w:b/>
          <w:bCs/>
          <w:lang w:val="es-ES"/>
        </w:rPr>
        <w:t>Figura 1</w:t>
      </w:r>
      <w:r>
        <w:rPr>
          <w:lang w:val="es-ES"/>
        </w:rPr>
        <w:t xml:space="preserve">. Descripción </w:t>
      </w:r>
      <w:r w:rsidR="00CB35D6">
        <w:rPr>
          <w:lang w:val="es-ES"/>
        </w:rPr>
        <w:t xml:space="preserve">clara y concisa </w:t>
      </w:r>
      <w:r>
        <w:rPr>
          <w:lang w:val="es-ES"/>
        </w:rPr>
        <w:t xml:space="preserve">de la figura 1. </w:t>
      </w:r>
      <w:commentRangeStart w:id="8"/>
      <w:r>
        <w:rPr>
          <w:lang w:val="es-ES"/>
        </w:rPr>
        <w:t>Fuente: [1]</w:t>
      </w:r>
      <w:commentRangeEnd w:id="8"/>
      <w:r w:rsidR="0027364D">
        <w:rPr>
          <w:rStyle w:val="Refdecomentario"/>
          <w:sz w:val="24"/>
          <w:szCs w:val="24"/>
          <w:lang w:val="es-ES"/>
        </w:rPr>
        <w:commentReference w:id="8"/>
      </w:r>
    </w:p>
    <w:p w14:paraId="22F0D26D" w14:textId="77777777" w:rsidR="00AC329A" w:rsidRDefault="00AC329A">
      <w:pPr>
        <w:rPr>
          <w:lang w:val="es-ES"/>
        </w:rPr>
      </w:pPr>
    </w:p>
    <w:p w14:paraId="0BC56941" w14:textId="77777777" w:rsidR="00AC329A" w:rsidRDefault="00AC329A" w:rsidP="00AC329A">
      <w:pPr>
        <w:jc w:val="center"/>
        <w:rPr>
          <w:lang w:val="es-ES"/>
        </w:rPr>
      </w:pPr>
    </w:p>
    <w:p w14:paraId="2F63AB4C" w14:textId="77777777" w:rsidR="00D36D8F" w:rsidRDefault="00D36D8F" w:rsidP="00AC329A">
      <w:pPr>
        <w:jc w:val="center"/>
        <w:rPr>
          <w:b/>
          <w:bCs/>
          <w:lang w:val="es-ES"/>
        </w:rPr>
      </w:pPr>
    </w:p>
    <w:p w14:paraId="1DAF3D6E" w14:textId="77777777" w:rsidR="00D36D8F" w:rsidRDefault="00D36D8F" w:rsidP="00AC329A">
      <w:pPr>
        <w:jc w:val="center"/>
        <w:rPr>
          <w:b/>
          <w:bCs/>
          <w:lang w:val="es-ES"/>
        </w:rPr>
      </w:pPr>
    </w:p>
    <w:p w14:paraId="66D46EFD" w14:textId="77777777" w:rsidR="00D36D8F" w:rsidRDefault="00D36D8F" w:rsidP="00AC329A">
      <w:pPr>
        <w:jc w:val="center"/>
        <w:rPr>
          <w:b/>
          <w:bCs/>
          <w:lang w:val="es-ES"/>
        </w:rPr>
      </w:pPr>
    </w:p>
    <w:p w14:paraId="7EB2CB6E" w14:textId="77777777" w:rsidR="00D36D8F" w:rsidRPr="0024602E" w:rsidRDefault="00000000" w:rsidP="0024602E">
      <w:pPr>
        <w:jc w:val="right"/>
        <w:rPr>
          <w:b/>
          <w:bCs/>
          <w:lang w:val="es-ES"/>
        </w:rPr>
      </w:pPr>
      <m:oMath>
        <m:f>
          <m:fPr>
            <m:ctrlPr>
              <w:rPr>
                <w:rFonts w:ascii="Cambria Math" w:hAnsi="Cambria Math" w:cs="Times New Roman"/>
                <w:i/>
                <w:noProof/>
                <w:sz w:val="28"/>
                <w:szCs w:val="28"/>
              </w:rPr>
            </m:ctrlPr>
          </m:fPr>
          <m:num>
            <m:r>
              <w:rPr>
                <w:rFonts w:ascii="Cambria Math" w:hAnsi="Cambria Math" w:cs="Times New Roman"/>
                <w:noProof/>
                <w:sz w:val="28"/>
                <w:szCs w:val="28"/>
              </w:rPr>
              <m:t>B</m:t>
            </m:r>
          </m:num>
          <m:den>
            <m:sSub>
              <m:sSubPr>
                <m:ctrlPr>
                  <w:rPr>
                    <w:rFonts w:ascii="Cambria Math" w:hAnsi="Cambria Math" w:cs="Times New Roman"/>
                    <w:i/>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a</m:t>
                </m:r>
              </m:sub>
            </m:sSub>
          </m:den>
        </m:f>
        <m:r>
          <w:rPr>
            <w:rFonts w:ascii="Cambria Math" w:hAnsi="Cambria Math" w:cs="Times New Roman"/>
            <w:noProof/>
            <w:sz w:val="28"/>
            <w:szCs w:val="28"/>
          </w:rPr>
          <m:t>=</m:t>
        </m:r>
        <m:sSub>
          <m:sSubPr>
            <m:ctrlPr>
              <w:rPr>
                <w:rFonts w:ascii="Cambria Math" w:hAnsi="Cambria Math" w:cs="Times New Roman"/>
                <w:i/>
                <w:noProof/>
                <w:sz w:val="28"/>
                <w:szCs w:val="28"/>
              </w:rPr>
            </m:ctrlPr>
          </m:sSubPr>
          <m:e>
            <m:r>
              <w:rPr>
                <w:rFonts w:ascii="Cambria Math" w:hAnsi="Cambria Math" w:cs="Times New Roman"/>
                <w:noProof/>
                <w:sz w:val="28"/>
                <w:szCs w:val="28"/>
              </w:rPr>
              <m:t>θ</m:t>
            </m:r>
          </m:e>
          <m:sub>
            <m:r>
              <w:rPr>
                <w:rFonts w:ascii="Cambria Math" w:hAnsi="Cambria Math" w:cs="Times New Roman"/>
                <w:noProof/>
                <w:sz w:val="28"/>
                <w:szCs w:val="28"/>
              </w:rPr>
              <m:t>0</m:t>
            </m:r>
          </m:sub>
        </m:sSub>
        <m:sSub>
          <m:sSubPr>
            <m:ctrlPr>
              <w:rPr>
                <w:rFonts w:ascii="Cambria Math" w:hAnsi="Cambria Math" w:cs="Times New Roman"/>
                <w:i/>
                <w:noProof/>
                <w:sz w:val="28"/>
                <w:szCs w:val="28"/>
              </w:rPr>
            </m:ctrlPr>
          </m:sSubPr>
          <m:e>
            <m:r>
              <w:rPr>
                <w:rFonts w:ascii="Cambria Math" w:hAnsi="Cambria Math" w:cs="Times New Roman"/>
                <w:noProof/>
                <w:sz w:val="28"/>
                <w:szCs w:val="28"/>
              </w:rPr>
              <m:t>J</m:t>
            </m:r>
          </m:e>
          <m:sub>
            <m:r>
              <w:rPr>
                <w:rFonts w:ascii="Cambria Math" w:hAnsi="Cambria Math" w:cs="Times New Roman"/>
                <w:noProof/>
                <w:sz w:val="28"/>
                <w:szCs w:val="28"/>
              </w:rPr>
              <m:t>0</m:t>
            </m:r>
          </m:sub>
        </m:sSub>
        <m:d>
          <m:dPr>
            <m:ctrlPr>
              <w:rPr>
                <w:rFonts w:ascii="Cambria Math" w:hAnsi="Cambria Math" w:cs="Times New Roman"/>
                <w:i/>
                <w:noProof/>
                <w:sz w:val="28"/>
                <w:szCs w:val="28"/>
              </w:rPr>
            </m:ctrlPr>
          </m:dPr>
          <m:e>
            <m:rad>
              <m:radPr>
                <m:ctrlPr>
                  <w:rPr>
                    <w:rFonts w:ascii="Cambria Math" w:hAnsi="Cambria Math" w:cs="Times New Roman"/>
                    <w:i/>
                    <w:noProof/>
                    <w:sz w:val="28"/>
                    <w:szCs w:val="28"/>
                  </w:rPr>
                </m:ctrlPr>
              </m:radPr>
              <m:deg>
                <m:r>
                  <w:rPr>
                    <w:rFonts w:ascii="Cambria Math" w:hAnsi="Cambria Math" w:cs="Times New Roman"/>
                    <w:noProof/>
                    <w:sz w:val="28"/>
                    <w:szCs w:val="28"/>
                  </w:rPr>
                  <m:t>b</m:t>
                </m:r>
              </m:deg>
              <m:e>
                <m:sSub>
                  <m:sSubPr>
                    <m:ctrlPr>
                      <w:rPr>
                        <w:rFonts w:ascii="Cambria Math" w:hAnsi="Cambria Math" w:cs="Times New Roman"/>
                        <w:i/>
                        <w:noProof/>
                        <w:sz w:val="28"/>
                        <w:szCs w:val="28"/>
                      </w:rPr>
                    </m:ctrlPr>
                  </m:sSubPr>
                  <m:e>
                    <m:r>
                      <w:rPr>
                        <w:rFonts w:ascii="Cambria Math" w:hAnsi="Cambria Math" w:cs="Times New Roman"/>
                        <w:noProof/>
                        <w:sz w:val="28"/>
                        <w:szCs w:val="28"/>
                      </w:rPr>
                      <m:t>δ</m:t>
                    </m:r>
                  </m:e>
                  <m:sub>
                    <m:r>
                      <w:rPr>
                        <w:rFonts w:ascii="Cambria Math" w:hAnsi="Cambria Math" w:cs="Times New Roman"/>
                        <w:noProof/>
                        <w:sz w:val="28"/>
                        <w:szCs w:val="28"/>
                      </w:rPr>
                      <m:t>0</m:t>
                    </m:r>
                  </m:sub>
                </m:sSub>
              </m:e>
            </m:rad>
          </m:e>
        </m:d>
      </m:oMath>
      <w:r w:rsidR="0024602E">
        <w:rPr>
          <w:rFonts w:eastAsiaTheme="minorEastAsia"/>
          <w:sz w:val="28"/>
          <w:szCs w:val="28"/>
        </w:rPr>
        <w:tab/>
        <w:t xml:space="preserve">                                      </w:t>
      </w:r>
      <w:r w:rsidR="0024602E">
        <w:rPr>
          <w:rFonts w:eastAsiaTheme="minorEastAsia"/>
          <w:sz w:val="28"/>
          <w:szCs w:val="28"/>
        </w:rPr>
        <w:tab/>
      </w:r>
      <w:r w:rsidR="0024602E" w:rsidRPr="0024602E">
        <w:rPr>
          <w:rFonts w:eastAsiaTheme="minorEastAsia"/>
        </w:rPr>
        <w:t>(3)</w:t>
      </w:r>
    </w:p>
    <w:p w14:paraId="2C332DE7" w14:textId="77777777" w:rsidR="00D36D8F" w:rsidRDefault="00D36D8F" w:rsidP="00AC329A">
      <w:pPr>
        <w:jc w:val="center"/>
        <w:rPr>
          <w:b/>
          <w:bCs/>
          <w:lang w:val="es-ES"/>
        </w:rPr>
      </w:pPr>
    </w:p>
    <w:p w14:paraId="4274C2F8" w14:textId="77777777" w:rsidR="00D36D8F" w:rsidRDefault="00D36D8F" w:rsidP="00AC329A">
      <w:pPr>
        <w:jc w:val="center"/>
        <w:rPr>
          <w:b/>
          <w:bCs/>
          <w:lang w:val="es-ES"/>
        </w:rPr>
      </w:pPr>
    </w:p>
    <w:p w14:paraId="14688BF3" w14:textId="77777777" w:rsidR="00D36D8F" w:rsidRDefault="00D36D8F" w:rsidP="00AC329A">
      <w:pPr>
        <w:jc w:val="center"/>
        <w:rPr>
          <w:b/>
          <w:bCs/>
          <w:lang w:val="es-ES"/>
        </w:rPr>
      </w:pPr>
    </w:p>
    <w:p w14:paraId="09CD9351" w14:textId="77777777" w:rsidR="00102CB9" w:rsidRDefault="00102CB9" w:rsidP="00AC329A">
      <w:pPr>
        <w:jc w:val="center"/>
        <w:rPr>
          <w:b/>
          <w:bCs/>
          <w:lang w:val="es-ES"/>
        </w:rPr>
      </w:pPr>
    </w:p>
    <w:p w14:paraId="2E993A15" w14:textId="77777777" w:rsidR="00102CB9" w:rsidRDefault="00102CB9" w:rsidP="00AC329A">
      <w:pPr>
        <w:jc w:val="center"/>
        <w:rPr>
          <w:b/>
          <w:bCs/>
          <w:lang w:val="es-ES"/>
        </w:rPr>
      </w:pPr>
    </w:p>
    <w:p w14:paraId="4755FF2F" w14:textId="77777777" w:rsidR="00102CB9" w:rsidRDefault="00102CB9" w:rsidP="00AC329A">
      <w:pPr>
        <w:jc w:val="center"/>
        <w:rPr>
          <w:b/>
          <w:bCs/>
          <w:lang w:val="es-ES"/>
        </w:rPr>
      </w:pPr>
    </w:p>
    <w:p w14:paraId="492B99D2" w14:textId="75B6B47F" w:rsidR="00AC329A" w:rsidRDefault="00AC329A" w:rsidP="00AC329A">
      <w:pPr>
        <w:jc w:val="center"/>
        <w:rPr>
          <w:lang w:val="es-ES"/>
        </w:rPr>
      </w:pPr>
      <w:r w:rsidRPr="00AC329A">
        <w:rPr>
          <w:b/>
          <w:bCs/>
          <w:lang w:val="es-ES"/>
        </w:rPr>
        <w:t>Cuadro 1</w:t>
      </w:r>
      <w:r>
        <w:rPr>
          <w:lang w:val="es-ES"/>
        </w:rPr>
        <w:t xml:space="preserve">. Descripción </w:t>
      </w:r>
      <w:r w:rsidR="00CB35D6">
        <w:rPr>
          <w:lang w:val="es-ES"/>
        </w:rPr>
        <w:t xml:space="preserve">clara y concisa </w:t>
      </w:r>
      <w:r>
        <w:rPr>
          <w:lang w:val="es-ES"/>
        </w:rPr>
        <w:t>del cuadro 1</w:t>
      </w:r>
      <w:r w:rsidR="00D36D8F">
        <w:rPr>
          <w:lang w:val="es-ES"/>
        </w:rPr>
        <w:t>.</w:t>
      </w:r>
    </w:p>
    <w:p w14:paraId="28B8EEC6" w14:textId="77777777" w:rsidR="00AC329A" w:rsidRDefault="00AC329A">
      <w:pPr>
        <w:rPr>
          <w:lang w:val="es-ES"/>
        </w:rPr>
      </w:pPr>
    </w:p>
    <w:tbl>
      <w:tblPr>
        <w:tblStyle w:val="Tablaconcuadrcula1"/>
        <w:tblW w:w="9215" w:type="dxa"/>
        <w:tblInd w:w="-289" w:type="dxa"/>
        <w:tblLook w:val="04A0" w:firstRow="1" w:lastRow="0" w:firstColumn="1" w:lastColumn="0" w:noHBand="0" w:noVBand="1"/>
      </w:tblPr>
      <w:tblGrid>
        <w:gridCol w:w="1338"/>
        <w:gridCol w:w="1110"/>
        <w:gridCol w:w="970"/>
        <w:gridCol w:w="932"/>
        <w:gridCol w:w="1203"/>
        <w:gridCol w:w="1110"/>
        <w:gridCol w:w="956"/>
        <w:gridCol w:w="977"/>
        <w:gridCol w:w="1203"/>
      </w:tblGrid>
      <w:tr w:rsidR="00D36D8F" w:rsidRPr="00D36D8F" w14:paraId="74FD1746" w14:textId="77777777" w:rsidTr="00D36D8F">
        <w:trPr>
          <w:trHeight w:val="62"/>
        </w:trPr>
        <w:tc>
          <w:tcPr>
            <w:tcW w:w="1338" w:type="dxa"/>
            <w:noWrap/>
            <w:hideMark/>
          </w:tcPr>
          <w:p w14:paraId="59ACE178" w14:textId="77777777" w:rsidR="00D36D8F" w:rsidRPr="00D36D8F" w:rsidRDefault="00D36D8F" w:rsidP="004F13E4">
            <w:pPr>
              <w:rPr>
                <w:rFonts w:eastAsia="Times New Roman" w:cstheme="minorHAnsi"/>
                <w:color w:val="000000"/>
                <w:lang w:val="es-CR" w:eastAsia="es-CR"/>
              </w:rPr>
            </w:pPr>
            <w:r w:rsidRPr="00D36D8F">
              <w:rPr>
                <w:rFonts w:eastAsia="Times New Roman" w:cstheme="minorHAnsi"/>
                <w:color w:val="000000"/>
                <w:lang w:val="es-CR" w:eastAsia="es-CR"/>
              </w:rPr>
              <w:t> </w:t>
            </w:r>
          </w:p>
        </w:tc>
        <w:tc>
          <w:tcPr>
            <w:tcW w:w="3816" w:type="dxa"/>
            <w:gridSpan w:val="4"/>
            <w:noWrap/>
            <w:hideMark/>
          </w:tcPr>
          <w:p w14:paraId="585293A1" w14:textId="77777777" w:rsidR="00D36D8F" w:rsidRPr="00D36D8F" w:rsidRDefault="00D36D8F" w:rsidP="004F13E4">
            <w:pPr>
              <w:jc w:val="center"/>
              <w:rPr>
                <w:rFonts w:eastAsia="Times New Roman" w:cstheme="minorHAnsi"/>
                <w:b/>
                <w:color w:val="000000"/>
                <w:lang w:val="es-CR" w:eastAsia="es-CR"/>
              </w:rPr>
            </w:pPr>
            <w:r w:rsidRPr="00D36D8F">
              <w:rPr>
                <w:rFonts w:eastAsia="Times New Roman" w:cstheme="minorHAnsi"/>
                <w:b/>
                <w:color w:val="000000"/>
                <w:lang w:val="es-CR" w:eastAsia="es-CR"/>
              </w:rPr>
              <w:t>Marzo 2017</w:t>
            </w:r>
          </w:p>
        </w:tc>
        <w:tc>
          <w:tcPr>
            <w:tcW w:w="4061" w:type="dxa"/>
            <w:gridSpan w:val="4"/>
            <w:noWrap/>
            <w:hideMark/>
          </w:tcPr>
          <w:p w14:paraId="72F67BED" w14:textId="77777777" w:rsidR="00D36D8F" w:rsidRPr="00D36D8F" w:rsidRDefault="00D36D8F" w:rsidP="004F13E4">
            <w:pPr>
              <w:jc w:val="center"/>
              <w:rPr>
                <w:rFonts w:eastAsia="Times New Roman" w:cstheme="minorHAnsi"/>
                <w:b/>
                <w:color w:val="000000"/>
                <w:lang w:val="es-CR" w:eastAsia="es-CR"/>
              </w:rPr>
            </w:pPr>
            <w:r w:rsidRPr="00D36D8F">
              <w:rPr>
                <w:rFonts w:eastAsia="Times New Roman" w:cstheme="minorHAnsi"/>
                <w:b/>
                <w:color w:val="000000"/>
                <w:lang w:val="es-CR" w:eastAsia="es-CR"/>
              </w:rPr>
              <w:t>Marzo 2018</w:t>
            </w:r>
          </w:p>
        </w:tc>
      </w:tr>
      <w:tr w:rsidR="00D36D8F" w:rsidRPr="00D36D8F" w14:paraId="70825960" w14:textId="77777777" w:rsidTr="00D36D8F">
        <w:trPr>
          <w:trHeight w:val="158"/>
        </w:trPr>
        <w:tc>
          <w:tcPr>
            <w:tcW w:w="1338" w:type="dxa"/>
            <w:noWrap/>
            <w:vAlign w:val="center"/>
            <w:hideMark/>
          </w:tcPr>
          <w:p w14:paraId="2C72D317"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Parámetro</w:t>
            </w:r>
          </w:p>
        </w:tc>
        <w:tc>
          <w:tcPr>
            <w:tcW w:w="1011" w:type="dxa"/>
            <w:noWrap/>
            <w:vAlign w:val="center"/>
            <w:hideMark/>
          </w:tcPr>
          <w:p w14:paraId="4C18DA2B"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Promedio</w:t>
            </w:r>
          </w:p>
        </w:tc>
        <w:tc>
          <w:tcPr>
            <w:tcW w:w="837" w:type="dxa"/>
            <w:noWrap/>
            <w:vAlign w:val="center"/>
            <w:hideMark/>
          </w:tcPr>
          <w:p w14:paraId="70768207"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Máximo</w:t>
            </w:r>
          </w:p>
        </w:tc>
        <w:tc>
          <w:tcPr>
            <w:tcW w:w="809" w:type="dxa"/>
            <w:noWrap/>
            <w:vAlign w:val="center"/>
            <w:hideMark/>
          </w:tcPr>
          <w:p w14:paraId="0D6741A7"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Mínimo</w:t>
            </w:r>
          </w:p>
        </w:tc>
        <w:tc>
          <w:tcPr>
            <w:tcW w:w="1159" w:type="dxa"/>
            <w:vAlign w:val="center"/>
            <w:hideMark/>
          </w:tcPr>
          <w:p w14:paraId="4D4E67ED"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Desviación estándar</w:t>
            </w:r>
          </w:p>
        </w:tc>
        <w:tc>
          <w:tcPr>
            <w:tcW w:w="1016" w:type="dxa"/>
            <w:noWrap/>
            <w:vAlign w:val="center"/>
            <w:hideMark/>
          </w:tcPr>
          <w:p w14:paraId="53F5DB25"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Promedio</w:t>
            </w:r>
          </w:p>
        </w:tc>
        <w:tc>
          <w:tcPr>
            <w:tcW w:w="910" w:type="dxa"/>
            <w:noWrap/>
            <w:vAlign w:val="center"/>
            <w:hideMark/>
          </w:tcPr>
          <w:p w14:paraId="19E4F170"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máximo</w:t>
            </w:r>
          </w:p>
        </w:tc>
        <w:tc>
          <w:tcPr>
            <w:tcW w:w="977" w:type="dxa"/>
            <w:noWrap/>
            <w:vAlign w:val="center"/>
            <w:hideMark/>
          </w:tcPr>
          <w:p w14:paraId="7F0F04BD"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Mínimo</w:t>
            </w:r>
          </w:p>
        </w:tc>
        <w:tc>
          <w:tcPr>
            <w:tcW w:w="1158" w:type="dxa"/>
            <w:vAlign w:val="center"/>
            <w:hideMark/>
          </w:tcPr>
          <w:p w14:paraId="7E35C98E" w14:textId="77777777" w:rsidR="00D36D8F" w:rsidRPr="00D36D8F" w:rsidRDefault="00D36D8F" w:rsidP="004F13E4">
            <w:pPr>
              <w:rPr>
                <w:rFonts w:eastAsia="Times New Roman" w:cstheme="minorHAnsi"/>
                <w:b/>
                <w:color w:val="000000"/>
                <w:lang w:val="es-CR" w:eastAsia="es-CR"/>
              </w:rPr>
            </w:pPr>
            <w:r w:rsidRPr="00D36D8F">
              <w:rPr>
                <w:rFonts w:eastAsia="Times New Roman" w:cstheme="minorHAnsi"/>
                <w:b/>
                <w:color w:val="000000"/>
                <w:lang w:val="es-CR" w:eastAsia="es-CR"/>
              </w:rPr>
              <w:t>Desviación estándar</w:t>
            </w:r>
          </w:p>
        </w:tc>
      </w:tr>
      <w:tr w:rsidR="00D36D8F" w:rsidRPr="00D36D8F" w14:paraId="1AFD234E" w14:textId="77777777" w:rsidTr="00D36D8F">
        <w:trPr>
          <w:trHeight w:val="137"/>
        </w:trPr>
        <w:tc>
          <w:tcPr>
            <w:tcW w:w="1338" w:type="dxa"/>
            <w:vAlign w:val="center"/>
            <w:hideMark/>
          </w:tcPr>
          <w:p w14:paraId="53AB9D67"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t>DQO (mg/L)</w:t>
            </w:r>
          </w:p>
        </w:tc>
        <w:tc>
          <w:tcPr>
            <w:tcW w:w="1011" w:type="dxa"/>
            <w:noWrap/>
            <w:vAlign w:val="center"/>
            <w:hideMark/>
          </w:tcPr>
          <w:p w14:paraId="79C2570D"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2 299,00</w:t>
            </w:r>
          </w:p>
        </w:tc>
        <w:tc>
          <w:tcPr>
            <w:tcW w:w="837" w:type="dxa"/>
            <w:noWrap/>
            <w:vAlign w:val="center"/>
            <w:hideMark/>
          </w:tcPr>
          <w:p w14:paraId="2F92775F"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3 438,00</w:t>
            </w:r>
          </w:p>
        </w:tc>
        <w:tc>
          <w:tcPr>
            <w:tcW w:w="809" w:type="dxa"/>
            <w:noWrap/>
            <w:vAlign w:val="center"/>
            <w:hideMark/>
          </w:tcPr>
          <w:p w14:paraId="20FA55D9"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1 771,00</w:t>
            </w:r>
          </w:p>
        </w:tc>
        <w:tc>
          <w:tcPr>
            <w:tcW w:w="1159" w:type="dxa"/>
            <w:noWrap/>
            <w:vAlign w:val="center"/>
            <w:hideMark/>
          </w:tcPr>
          <w:p w14:paraId="3EBC339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409,99</w:t>
            </w:r>
          </w:p>
        </w:tc>
        <w:tc>
          <w:tcPr>
            <w:tcW w:w="1016" w:type="dxa"/>
            <w:noWrap/>
            <w:vAlign w:val="center"/>
            <w:hideMark/>
          </w:tcPr>
          <w:p w14:paraId="5514AFFA"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2 356,14</w:t>
            </w:r>
          </w:p>
        </w:tc>
        <w:tc>
          <w:tcPr>
            <w:tcW w:w="910" w:type="dxa"/>
            <w:noWrap/>
            <w:vAlign w:val="center"/>
            <w:hideMark/>
          </w:tcPr>
          <w:p w14:paraId="15AFEE87"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3 094,00</w:t>
            </w:r>
          </w:p>
        </w:tc>
        <w:tc>
          <w:tcPr>
            <w:tcW w:w="977" w:type="dxa"/>
            <w:noWrap/>
            <w:vAlign w:val="center"/>
            <w:hideMark/>
          </w:tcPr>
          <w:p w14:paraId="195E6951"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1 829,00</w:t>
            </w:r>
          </w:p>
        </w:tc>
        <w:tc>
          <w:tcPr>
            <w:tcW w:w="1158" w:type="dxa"/>
            <w:noWrap/>
            <w:vAlign w:val="center"/>
            <w:hideMark/>
          </w:tcPr>
          <w:p w14:paraId="55FB0BB6"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355,07</w:t>
            </w:r>
          </w:p>
        </w:tc>
      </w:tr>
      <w:tr w:rsidR="00D36D8F" w:rsidRPr="00D36D8F" w14:paraId="64072358" w14:textId="77777777" w:rsidTr="00D36D8F">
        <w:trPr>
          <w:trHeight w:val="137"/>
        </w:trPr>
        <w:tc>
          <w:tcPr>
            <w:tcW w:w="1338" w:type="dxa"/>
            <w:vAlign w:val="center"/>
            <w:hideMark/>
          </w:tcPr>
          <w:p w14:paraId="7C40272C"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t>DBO₅ (mg/L)</w:t>
            </w:r>
          </w:p>
        </w:tc>
        <w:tc>
          <w:tcPr>
            <w:tcW w:w="1011" w:type="dxa"/>
            <w:noWrap/>
            <w:vAlign w:val="center"/>
            <w:hideMark/>
          </w:tcPr>
          <w:p w14:paraId="442BB9E5"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1 393,84</w:t>
            </w:r>
          </w:p>
        </w:tc>
        <w:tc>
          <w:tcPr>
            <w:tcW w:w="837" w:type="dxa"/>
            <w:noWrap/>
            <w:vAlign w:val="center"/>
            <w:hideMark/>
          </w:tcPr>
          <w:p w14:paraId="5C876A38"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1 920,00</w:t>
            </w:r>
          </w:p>
        </w:tc>
        <w:tc>
          <w:tcPr>
            <w:tcW w:w="809" w:type="dxa"/>
            <w:noWrap/>
            <w:vAlign w:val="center"/>
            <w:hideMark/>
          </w:tcPr>
          <w:p w14:paraId="5202D2FD"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1 017,00</w:t>
            </w:r>
          </w:p>
        </w:tc>
        <w:tc>
          <w:tcPr>
            <w:tcW w:w="1159" w:type="dxa"/>
            <w:noWrap/>
            <w:vAlign w:val="center"/>
            <w:hideMark/>
          </w:tcPr>
          <w:p w14:paraId="51651C49"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232,76</w:t>
            </w:r>
          </w:p>
        </w:tc>
        <w:tc>
          <w:tcPr>
            <w:tcW w:w="1016" w:type="dxa"/>
            <w:noWrap/>
            <w:vAlign w:val="center"/>
            <w:hideMark/>
          </w:tcPr>
          <w:p w14:paraId="2EFAF756"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1 370,48</w:t>
            </w:r>
          </w:p>
        </w:tc>
        <w:tc>
          <w:tcPr>
            <w:tcW w:w="910" w:type="dxa"/>
            <w:noWrap/>
            <w:vAlign w:val="center"/>
            <w:hideMark/>
          </w:tcPr>
          <w:p w14:paraId="6CEF5769"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1 794,00</w:t>
            </w:r>
          </w:p>
        </w:tc>
        <w:tc>
          <w:tcPr>
            <w:tcW w:w="977" w:type="dxa"/>
            <w:noWrap/>
            <w:vAlign w:val="center"/>
            <w:hideMark/>
          </w:tcPr>
          <w:p w14:paraId="34F947B0"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985,00</w:t>
            </w:r>
          </w:p>
        </w:tc>
        <w:tc>
          <w:tcPr>
            <w:tcW w:w="1158" w:type="dxa"/>
            <w:noWrap/>
            <w:vAlign w:val="center"/>
            <w:hideMark/>
          </w:tcPr>
          <w:p w14:paraId="5A3FFE2E"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208,43</w:t>
            </w:r>
          </w:p>
        </w:tc>
      </w:tr>
      <w:tr w:rsidR="00D36D8F" w:rsidRPr="00D36D8F" w14:paraId="52CAFFBB" w14:textId="77777777" w:rsidTr="00D36D8F">
        <w:trPr>
          <w:trHeight w:val="207"/>
        </w:trPr>
        <w:tc>
          <w:tcPr>
            <w:tcW w:w="1338" w:type="dxa"/>
            <w:vAlign w:val="center"/>
            <w:hideMark/>
          </w:tcPr>
          <w:p w14:paraId="00E3D1BF"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lastRenderedPageBreak/>
              <w:t>Aceites y grasas (mg/L)</w:t>
            </w:r>
          </w:p>
        </w:tc>
        <w:tc>
          <w:tcPr>
            <w:tcW w:w="1011" w:type="dxa"/>
            <w:noWrap/>
            <w:vAlign w:val="center"/>
            <w:hideMark/>
          </w:tcPr>
          <w:p w14:paraId="3EF239A5"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165,69</w:t>
            </w:r>
          </w:p>
        </w:tc>
        <w:tc>
          <w:tcPr>
            <w:tcW w:w="837" w:type="dxa"/>
            <w:noWrap/>
            <w:vAlign w:val="center"/>
            <w:hideMark/>
          </w:tcPr>
          <w:p w14:paraId="6D9A3DB1"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261,00</w:t>
            </w:r>
          </w:p>
        </w:tc>
        <w:tc>
          <w:tcPr>
            <w:tcW w:w="809" w:type="dxa"/>
            <w:noWrap/>
            <w:vAlign w:val="center"/>
            <w:hideMark/>
          </w:tcPr>
          <w:p w14:paraId="513D90EE"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12,00</w:t>
            </w:r>
          </w:p>
        </w:tc>
        <w:tc>
          <w:tcPr>
            <w:tcW w:w="1159" w:type="dxa"/>
            <w:noWrap/>
            <w:vAlign w:val="center"/>
            <w:hideMark/>
          </w:tcPr>
          <w:p w14:paraId="41EDEE60"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53,40</w:t>
            </w:r>
          </w:p>
        </w:tc>
        <w:tc>
          <w:tcPr>
            <w:tcW w:w="1016" w:type="dxa"/>
            <w:noWrap/>
            <w:vAlign w:val="center"/>
            <w:hideMark/>
          </w:tcPr>
          <w:p w14:paraId="5FDEB2A3"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166,93</w:t>
            </w:r>
          </w:p>
        </w:tc>
        <w:tc>
          <w:tcPr>
            <w:tcW w:w="910" w:type="dxa"/>
            <w:noWrap/>
            <w:vAlign w:val="center"/>
            <w:hideMark/>
          </w:tcPr>
          <w:p w14:paraId="7D780847"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285,00</w:t>
            </w:r>
          </w:p>
        </w:tc>
        <w:tc>
          <w:tcPr>
            <w:tcW w:w="977" w:type="dxa"/>
            <w:noWrap/>
            <w:vAlign w:val="center"/>
            <w:hideMark/>
          </w:tcPr>
          <w:p w14:paraId="00E28FA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26,00</w:t>
            </w:r>
          </w:p>
        </w:tc>
        <w:tc>
          <w:tcPr>
            <w:tcW w:w="1158" w:type="dxa"/>
            <w:noWrap/>
            <w:vAlign w:val="center"/>
            <w:hideMark/>
          </w:tcPr>
          <w:p w14:paraId="0EAE60FA"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66,70</w:t>
            </w:r>
          </w:p>
        </w:tc>
      </w:tr>
      <w:tr w:rsidR="00D36D8F" w:rsidRPr="00D36D8F" w14:paraId="43CEB5D4" w14:textId="77777777" w:rsidTr="00D36D8F">
        <w:trPr>
          <w:trHeight w:val="76"/>
        </w:trPr>
        <w:tc>
          <w:tcPr>
            <w:tcW w:w="1338" w:type="dxa"/>
            <w:vAlign w:val="center"/>
            <w:hideMark/>
          </w:tcPr>
          <w:p w14:paraId="50C19504"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t>SST (mg/L)</w:t>
            </w:r>
          </w:p>
        </w:tc>
        <w:tc>
          <w:tcPr>
            <w:tcW w:w="1011" w:type="dxa"/>
            <w:noWrap/>
            <w:vAlign w:val="center"/>
            <w:hideMark/>
          </w:tcPr>
          <w:p w14:paraId="2D7EA826"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712,55</w:t>
            </w:r>
          </w:p>
        </w:tc>
        <w:tc>
          <w:tcPr>
            <w:tcW w:w="837" w:type="dxa"/>
            <w:noWrap/>
            <w:vAlign w:val="center"/>
            <w:hideMark/>
          </w:tcPr>
          <w:p w14:paraId="6F0590A5"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1 055,00</w:t>
            </w:r>
          </w:p>
        </w:tc>
        <w:tc>
          <w:tcPr>
            <w:tcW w:w="809" w:type="dxa"/>
            <w:noWrap/>
            <w:vAlign w:val="center"/>
            <w:hideMark/>
          </w:tcPr>
          <w:p w14:paraId="438AF7C9"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448,00</w:t>
            </w:r>
          </w:p>
        </w:tc>
        <w:tc>
          <w:tcPr>
            <w:tcW w:w="1159" w:type="dxa"/>
            <w:noWrap/>
            <w:vAlign w:val="center"/>
            <w:hideMark/>
          </w:tcPr>
          <w:p w14:paraId="4550BEF3"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163,18</w:t>
            </w:r>
          </w:p>
        </w:tc>
        <w:tc>
          <w:tcPr>
            <w:tcW w:w="1016" w:type="dxa"/>
            <w:noWrap/>
            <w:vAlign w:val="center"/>
            <w:hideMark/>
          </w:tcPr>
          <w:p w14:paraId="45BA3D74"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764,81</w:t>
            </w:r>
          </w:p>
        </w:tc>
        <w:tc>
          <w:tcPr>
            <w:tcW w:w="910" w:type="dxa"/>
            <w:noWrap/>
            <w:vAlign w:val="center"/>
            <w:hideMark/>
          </w:tcPr>
          <w:p w14:paraId="14D4686E"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890,00</w:t>
            </w:r>
          </w:p>
        </w:tc>
        <w:tc>
          <w:tcPr>
            <w:tcW w:w="977" w:type="dxa"/>
            <w:noWrap/>
            <w:vAlign w:val="center"/>
            <w:hideMark/>
          </w:tcPr>
          <w:p w14:paraId="33B6FCE8"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650,00</w:t>
            </w:r>
          </w:p>
        </w:tc>
        <w:tc>
          <w:tcPr>
            <w:tcW w:w="1158" w:type="dxa"/>
            <w:noWrap/>
            <w:vAlign w:val="center"/>
            <w:hideMark/>
          </w:tcPr>
          <w:p w14:paraId="0E112BE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68,84</w:t>
            </w:r>
          </w:p>
        </w:tc>
      </w:tr>
      <w:tr w:rsidR="00D36D8F" w:rsidRPr="00D36D8F" w14:paraId="607A147B" w14:textId="77777777" w:rsidTr="00D36D8F">
        <w:trPr>
          <w:trHeight w:val="207"/>
        </w:trPr>
        <w:tc>
          <w:tcPr>
            <w:tcW w:w="1338" w:type="dxa"/>
            <w:vAlign w:val="center"/>
            <w:hideMark/>
          </w:tcPr>
          <w:p w14:paraId="6C226F96"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t>Ssed (ml/L)</w:t>
            </w:r>
          </w:p>
        </w:tc>
        <w:tc>
          <w:tcPr>
            <w:tcW w:w="1011" w:type="dxa"/>
            <w:noWrap/>
            <w:vAlign w:val="center"/>
            <w:hideMark/>
          </w:tcPr>
          <w:p w14:paraId="001FCB14"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12,53</w:t>
            </w:r>
          </w:p>
        </w:tc>
        <w:tc>
          <w:tcPr>
            <w:tcW w:w="837" w:type="dxa"/>
            <w:noWrap/>
            <w:vAlign w:val="center"/>
            <w:hideMark/>
          </w:tcPr>
          <w:p w14:paraId="5EBE5BD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25,00</w:t>
            </w:r>
          </w:p>
        </w:tc>
        <w:tc>
          <w:tcPr>
            <w:tcW w:w="809" w:type="dxa"/>
            <w:noWrap/>
            <w:vAlign w:val="center"/>
            <w:hideMark/>
          </w:tcPr>
          <w:p w14:paraId="47D6FD76"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5,50</w:t>
            </w:r>
          </w:p>
        </w:tc>
        <w:tc>
          <w:tcPr>
            <w:tcW w:w="1159" w:type="dxa"/>
            <w:noWrap/>
            <w:vAlign w:val="center"/>
            <w:hideMark/>
          </w:tcPr>
          <w:p w14:paraId="1DC6675E"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5,07</w:t>
            </w:r>
          </w:p>
        </w:tc>
        <w:tc>
          <w:tcPr>
            <w:tcW w:w="1016" w:type="dxa"/>
            <w:noWrap/>
            <w:vAlign w:val="center"/>
            <w:hideMark/>
          </w:tcPr>
          <w:p w14:paraId="5F785045"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12,01</w:t>
            </w:r>
          </w:p>
        </w:tc>
        <w:tc>
          <w:tcPr>
            <w:tcW w:w="910" w:type="dxa"/>
            <w:noWrap/>
            <w:vAlign w:val="center"/>
            <w:hideMark/>
          </w:tcPr>
          <w:p w14:paraId="25AC6014"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24,00</w:t>
            </w:r>
          </w:p>
        </w:tc>
        <w:tc>
          <w:tcPr>
            <w:tcW w:w="977" w:type="dxa"/>
            <w:noWrap/>
            <w:vAlign w:val="center"/>
            <w:hideMark/>
          </w:tcPr>
          <w:p w14:paraId="60EEA027"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5,00</w:t>
            </w:r>
          </w:p>
        </w:tc>
        <w:tc>
          <w:tcPr>
            <w:tcW w:w="1158" w:type="dxa"/>
            <w:noWrap/>
            <w:vAlign w:val="center"/>
            <w:hideMark/>
          </w:tcPr>
          <w:p w14:paraId="3D82DD8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4,20</w:t>
            </w:r>
          </w:p>
        </w:tc>
      </w:tr>
      <w:tr w:rsidR="00D36D8F" w:rsidRPr="00D36D8F" w14:paraId="1A869E94" w14:textId="77777777" w:rsidTr="00D36D8F">
        <w:trPr>
          <w:trHeight w:val="76"/>
        </w:trPr>
        <w:tc>
          <w:tcPr>
            <w:tcW w:w="1338" w:type="dxa"/>
            <w:vAlign w:val="center"/>
            <w:hideMark/>
          </w:tcPr>
          <w:p w14:paraId="46709D9B" w14:textId="77777777" w:rsidR="00D36D8F" w:rsidRPr="00D36D8F" w:rsidRDefault="00D36D8F" w:rsidP="004F13E4">
            <w:pPr>
              <w:jc w:val="center"/>
              <w:rPr>
                <w:rFonts w:eastAsia="Times New Roman" w:cstheme="minorHAnsi"/>
                <w:b/>
                <w:bCs/>
                <w:i/>
                <w:iCs/>
                <w:color w:val="000000"/>
                <w:lang w:val="es-CR" w:eastAsia="es-CR"/>
              </w:rPr>
            </w:pPr>
            <w:r w:rsidRPr="00D36D8F">
              <w:rPr>
                <w:rFonts w:eastAsia="Times New Roman" w:cstheme="minorHAnsi"/>
                <w:b/>
                <w:bCs/>
                <w:i/>
                <w:iCs/>
                <w:color w:val="000000"/>
                <w:lang w:val="es-CR" w:eastAsia="es-CR"/>
              </w:rPr>
              <w:t>pH</w:t>
            </w:r>
          </w:p>
        </w:tc>
        <w:tc>
          <w:tcPr>
            <w:tcW w:w="1011" w:type="dxa"/>
            <w:noWrap/>
            <w:vAlign w:val="center"/>
            <w:hideMark/>
          </w:tcPr>
          <w:p w14:paraId="695B24DD"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6,31</w:t>
            </w:r>
          </w:p>
        </w:tc>
        <w:tc>
          <w:tcPr>
            <w:tcW w:w="837" w:type="dxa"/>
            <w:noWrap/>
            <w:vAlign w:val="center"/>
            <w:hideMark/>
          </w:tcPr>
          <w:p w14:paraId="68A21F27"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7,20</w:t>
            </w:r>
          </w:p>
        </w:tc>
        <w:tc>
          <w:tcPr>
            <w:tcW w:w="809" w:type="dxa"/>
            <w:noWrap/>
            <w:vAlign w:val="center"/>
            <w:hideMark/>
          </w:tcPr>
          <w:p w14:paraId="2E921873"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5,00</w:t>
            </w:r>
          </w:p>
        </w:tc>
        <w:tc>
          <w:tcPr>
            <w:tcW w:w="1159" w:type="dxa"/>
            <w:noWrap/>
            <w:vAlign w:val="center"/>
            <w:hideMark/>
          </w:tcPr>
          <w:p w14:paraId="35C0C23A"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0,61</w:t>
            </w:r>
          </w:p>
        </w:tc>
        <w:tc>
          <w:tcPr>
            <w:tcW w:w="1016" w:type="dxa"/>
            <w:noWrap/>
            <w:vAlign w:val="center"/>
            <w:hideMark/>
          </w:tcPr>
          <w:p w14:paraId="3EE80BBA"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6,58</w:t>
            </w:r>
          </w:p>
        </w:tc>
        <w:tc>
          <w:tcPr>
            <w:tcW w:w="910" w:type="dxa"/>
            <w:noWrap/>
            <w:vAlign w:val="center"/>
            <w:hideMark/>
          </w:tcPr>
          <w:p w14:paraId="6716C48C"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8,50</w:t>
            </w:r>
          </w:p>
        </w:tc>
        <w:tc>
          <w:tcPr>
            <w:tcW w:w="977" w:type="dxa"/>
            <w:noWrap/>
            <w:vAlign w:val="center"/>
            <w:hideMark/>
          </w:tcPr>
          <w:p w14:paraId="6F7F10DD"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5,50</w:t>
            </w:r>
          </w:p>
        </w:tc>
        <w:tc>
          <w:tcPr>
            <w:tcW w:w="1158" w:type="dxa"/>
            <w:noWrap/>
            <w:vAlign w:val="center"/>
            <w:hideMark/>
          </w:tcPr>
          <w:p w14:paraId="78B6DE99" w14:textId="77777777" w:rsidR="00D36D8F" w:rsidRPr="00D36D8F" w:rsidRDefault="00D36D8F" w:rsidP="004F13E4">
            <w:pPr>
              <w:jc w:val="center"/>
              <w:rPr>
                <w:rFonts w:eastAsia="Times New Roman" w:cstheme="minorHAnsi"/>
                <w:color w:val="000000"/>
                <w:lang w:val="es-CR" w:eastAsia="es-CR"/>
              </w:rPr>
            </w:pPr>
            <w:r w:rsidRPr="00D36D8F">
              <w:rPr>
                <w:rFonts w:eastAsia="Times New Roman" w:cstheme="minorHAnsi"/>
                <w:color w:val="000000"/>
                <w:lang w:val="es-CR" w:eastAsia="es-CR"/>
              </w:rPr>
              <w:t>0,88</w:t>
            </w:r>
          </w:p>
        </w:tc>
      </w:tr>
    </w:tbl>
    <w:p w14:paraId="397E4525" w14:textId="77777777" w:rsidR="00AC329A" w:rsidRDefault="00AC329A">
      <w:pPr>
        <w:rPr>
          <w:lang w:val="es-ES"/>
        </w:rPr>
      </w:pPr>
    </w:p>
    <w:p w14:paraId="3C2F6AD1" w14:textId="77777777" w:rsidR="00FC6DDC" w:rsidRDefault="00D36D8F">
      <w:pPr>
        <w:rPr>
          <w:lang w:val="es-ES"/>
        </w:rPr>
      </w:pPr>
      <w:r>
        <w:rPr>
          <w:lang w:val="es-ES"/>
        </w:rPr>
        <w:t>Fuente: [2]</w:t>
      </w:r>
    </w:p>
    <w:p w14:paraId="0221AD9E" w14:textId="77777777" w:rsidR="00D36D8F" w:rsidRDefault="00D36D8F">
      <w:pPr>
        <w:rPr>
          <w:lang w:val="es-ES"/>
        </w:rPr>
      </w:pPr>
    </w:p>
    <w:p w14:paraId="610E4A22" w14:textId="77777777" w:rsidR="00705992" w:rsidRDefault="00705992" w:rsidP="00315892">
      <w:pPr>
        <w:pStyle w:val="Ttulo2"/>
        <w:rPr>
          <w:lang w:val="es-ES"/>
        </w:rPr>
      </w:pPr>
      <w:r>
        <w:rPr>
          <w:lang w:val="es-ES"/>
        </w:rPr>
        <w:t>Conclusiones</w:t>
      </w:r>
      <w:r w:rsidR="0052775B">
        <w:rPr>
          <w:lang w:val="es-ES"/>
        </w:rPr>
        <w:t xml:space="preserve"> y/o recomendaciones</w:t>
      </w:r>
      <w:r>
        <w:rPr>
          <w:lang w:val="es-ES"/>
        </w:rPr>
        <w:t xml:space="preserve"> (discusión)</w:t>
      </w:r>
    </w:p>
    <w:p w14:paraId="7C3EDBFB" w14:textId="77777777" w:rsidR="0052775B" w:rsidRDefault="00AC7E9C" w:rsidP="0052775B">
      <w:pPr>
        <w:rPr>
          <w:lang w:val="es-ES"/>
        </w:rPr>
      </w:pPr>
      <w:r>
        <w:rPr>
          <w:lang w:val="es-ES"/>
        </w:rPr>
        <w:t>En est</w:t>
      </w:r>
      <w:r w:rsidR="008C676D">
        <w:rPr>
          <w:lang w:val="es-ES"/>
        </w:rPr>
        <w:t>e</w:t>
      </w:r>
      <w:r>
        <w:rPr>
          <w:lang w:val="es-ES"/>
        </w:rPr>
        <w:t xml:space="preserve"> apartado</w:t>
      </w:r>
      <w:r w:rsidR="008C676D">
        <w:rPr>
          <w:lang w:val="es-ES"/>
        </w:rPr>
        <w:t xml:space="preserve"> </w:t>
      </w:r>
      <w:r w:rsidR="00D54995">
        <w:rPr>
          <w:lang w:val="es-ES"/>
        </w:rPr>
        <w:t>se debe indicar</w:t>
      </w:r>
      <w:r w:rsidR="008C676D">
        <w:rPr>
          <w:lang w:val="es-ES"/>
        </w:rPr>
        <w:t xml:space="preserve"> las conclusiones y/o recomendaciones derivadas de los resultados obtenidos.</w:t>
      </w:r>
      <w:r w:rsidR="0027466D">
        <w:rPr>
          <w:lang w:val="es-ES"/>
        </w:rPr>
        <w:t xml:space="preserve"> También, se puede incluir un apartado de discusión donde se confirman o refutan resultados de acuerdo </w:t>
      </w:r>
      <w:r w:rsidR="00612B7B">
        <w:rPr>
          <w:lang w:val="es-ES"/>
        </w:rPr>
        <w:t>con</w:t>
      </w:r>
      <w:r w:rsidR="0027466D">
        <w:rPr>
          <w:lang w:val="es-ES"/>
        </w:rPr>
        <w:t xml:space="preserve"> la literatura existente.</w:t>
      </w:r>
      <w:r>
        <w:rPr>
          <w:lang w:val="es-ES"/>
        </w:rPr>
        <w:t xml:space="preserve"> </w:t>
      </w:r>
      <w:r w:rsidR="00D54995">
        <w:rPr>
          <w:lang w:val="es-ES"/>
        </w:rPr>
        <w:t>Deben ser claras y evidencias el aporte del artículo.</w:t>
      </w:r>
    </w:p>
    <w:p w14:paraId="128A3707" w14:textId="77777777" w:rsidR="00D54995" w:rsidRPr="0052775B" w:rsidRDefault="00D54995" w:rsidP="0052775B">
      <w:pPr>
        <w:rPr>
          <w:lang w:val="es-ES"/>
        </w:rPr>
      </w:pPr>
    </w:p>
    <w:p w14:paraId="5B6DD159" w14:textId="77777777" w:rsidR="0052775B" w:rsidRPr="0052775B" w:rsidRDefault="0052775B" w:rsidP="0052775B">
      <w:pPr>
        <w:pStyle w:val="Ttulo2"/>
        <w:rPr>
          <w:lang w:val="es-ES"/>
        </w:rPr>
      </w:pPr>
      <w:r>
        <w:rPr>
          <w:lang w:val="es-ES"/>
        </w:rPr>
        <w:t>Agradecimientos</w:t>
      </w:r>
    </w:p>
    <w:p w14:paraId="1F0519F4" w14:textId="77777777" w:rsidR="00705992" w:rsidRDefault="0087573E">
      <w:pPr>
        <w:rPr>
          <w:lang w:val="es-ES"/>
        </w:rPr>
      </w:pPr>
      <w:r>
        <w:rPr>
          <w:lang w:val="es-ES"/>
        </w:rPr>
        <w:t>Esta sección es opcional</w:t>
      </w:r>
      <w:r w:rsidR="00612B7B">
        <w:rPr>
          <w:lang w:val="es-ES"/>
        </w:rPr>
        <w:t xml:space="preserve"> y se debe incluir antes de las referencias.</w:t>
      </w:r>
    </w:p>
    <w:p w14:paraId="21C15838" w14:textId="77777777" w:rsidR="0087573E" w:rsidRDefault="0087573E">
      <w:pPr>
        <w:rPr>
          <w:lang w:val="es-ES"/>
        </w:rPr>
      </w:pPr>
    </w:p>
    <w:p w14:paraId="7D83B4BD" w14:textId="5ACFEDAC" w:rsidR="00E507E9" w:rsidRPr="00CB35D6" w:rsidRDefault="00705992" w:rsidP="00CB35D6">
      <w:pPr>
        <w:pStyle w:val="Ttulo2"/>
        <w:rPr>
          <w:lang w:val="es-ES"/>
        </w:rPr>
      </w:pPr>
      <w:commentRangeStart w:id="9"/>
      <w:r>
        <w:rPr>
          <w:lang w:val="es-ES"/>
        </w:rPr>
        <w:t>Referencias</w:t>
      </w:r>
      <w:commentRangeEnd w:id="9"/>
      <w:r w:rsidR="00CB35D6" w:rsidRPr="00CB35D6">
        <w:rPr>
          <w:rStyle w:val="Refdecomentario"/>
          <w:sz w:val="26"/>
          <w:szCs w:val="26"/>
          <w:lang w:val="es-ES"/>
        </w:rPr>
        <w:commentReference w:id="9"/>
      </w:r>
    </w:p>
    <w:p w14:paraId="40B9A6C1" w14:textId="77777777" w:rsidR="00E507E9" w:rsidRDefault="00E507E9" w:rsidP="00E507E9">
      <w:pPr>
        <w:rPr>
          <w:lang w:val="es-ES"/>
        </w:rPr>
      </w:pPr>
    </w:p>
    <w:p w14:paraId="2D3F09C3" w14:textId="77777777" w:rsidR="000D04D2" w:rsidRDefault="000D04D2" w:rsidP="00216817">
      <w:pPr>
        <w:ind w:left="700" w:hanging="700"/>
        <w:rPr>
          <w:lang w:val="es-ES"/>
        </w:rPr>
      </w:pPr>
      <w:r>
        <w:rPr>
          <w:lang w:val="es-ES"/>
        </w:rPr>
        <w:t>[1]</w:t>
      </w:r>
      <w:r w:rsidR="00216817">
        <w:rPr>
          <w:lang w:val="es-ES"/>
        </w:rPr>
        <w:t xml:space="preserve"> </w:t>
      </w:r>
      <w:r w:rsidR="00216817">
        <w:rPr>
          <w:lang w:val="es-ES"/>
        </w:rPr>
        <w:tab/>
      </w:r>
      <w:r w:rsidR="00216817">
        <w:rPr>
          <w:noProof/>
          <w:lang w:val="es-ES"/>
        </w:rPr>
        <w:t xml:space="preserve">G. Ramírez, E. Rico, A. Mercado, R. Ocampo, R. G. Guevara, G. M. Soto y H. Godoy, “Efecto del manejo cultural y sombreo sobre la productividad del cultivo del pepino (Cucumis sativus L.)”, </w:t>
      </w:r>
      <w:r w:rsidR="00216817">
        <w:rPr>
          <w:i/>
          <w:iCs/>
          <w:noProof/>
          <w:lang w:val="es-ES"/>
        </w:rPr>
        <w:t xml:space="preserve">Ciencia@UAQ, </w:t>
      </w:r>
      <w:r w:rsidR="00216817">
        <w:rPr>
          <w:noProof/>
          <w:lang w:val="es-ES"/>
        </w:rPr>
        <w:t>vol. 5, no 1, pp. 1-9, 2017.</w:t>
      </w:r>
    </w:p>
    <w:p w14:paraId="66665AE6" w14:textId="77777777" w:rsidR="000D04D2" w:rsidRDefault="000D04D2" w:rsidP="00E507E9">
      <w:pPr>
        <w:rPr>
          <w:lang w:val="es-ES"/>
        </w:rPr>
      </w:pPr>
    </w:p>
    <w:p w14:paraId="7FBA1A51" w14:textId="77777777" w:rsidR="004B0513" w:rsidRPr="004B0513" w:rsidRDefault="000D04D2" w:rsidP="004B0513">
      <w:pPr>
        <w:ind w:left="700" w:hanging="700"/>
        <w:rPr>
          <w:lang w:val="en-US"/>
        </w:rPr>
      </w:pPr>
      <w:r>
        <w:rPr>
          <w:lang w:val="es-ES"/>
        </w:rPr>
        <w:t>[2]</w:t>
      </w:r>
      <w:r w:rsidR="004B0513" w:rsidRPr="004B0513">
        <w:t xml:space="preserve"> </w:t>
      </w:r>
      <w:r w:rsidR="004B0513">
        <w:tab/>
      </w:r>
      <w:r w:rsidR="004B0513" w:rsidRPr="00453266">
        <w:t xml:space="preserve">J. Lárraga-Gutiérrez </w:t>
      </w:r>
      <w:r w:rsidR="004B0513" w:rsidRPr="00453266">
        <w:rPr>
          <w:i/>
        </w:rPr>
        <w:t>et al</w:t>
      </w:r>
      <w:r w:rsidR="004B0513" w:rsidRPr="00453266">
        <w:t>.</w:t>
      </w:r>
      <w:r w:rsidR="004B0513">
        <w:t xml:space="preserve"> </w:t>
      </w:r>
      <w:r w:rsidR="004B0513" w:rsidRPr="00453266">
        <w:rPr>
          <w:lang w:val="en-US"/>
        </w:rPr>
        <w:t xml:space="preserve">“Evaluation of a LED-based flatbed document scanner for radiochromic film dosimetry in transmission mode”, </w:t>
      </w:r>
      <w:r w:rsidR="004B0513" w:rsidRPr="004B0513">
        <w:rPr>
          <w:i/>
          <w:iCs/>
          <w:lang w:val="en-US"/>
        </w:rPr>
        <w:t>Physica Medica</w:t>
      </w:r>
      <w:r w:rsidR="004B0513" w:rsidRPr="00453266">
        <w:rPr>
          <w:lang w:val="en-US"/>
        </w:rPr>
        <w:t xml:space="preserve">, vol. </w:t>
      </w:r>
      <w:r w:rsidR="004B0513">
        <w:rPr>
          <w:lang w:val="en-US"/>
        </w:rPr>
        <w:t xml:space="preserve">47, pp. 86-91, 2018. </w:t>
      </w:r>
      <w:hyperlink r:id="rId12" w:history="1">
        <w:r w:rsidR="004B0513" w:rsidRPr="004B0513">
          <w:rPr>
            <w:rStyle w:val="Hipervnculo"/>
            <w:rFonts w:ascii="Times New Roman" w:hAnsi="Times New Roman" w:cs="Times New Roman"/>
            <w:lang w:val="en-US"/>
          </w:rPr>
          <w:t>https://doi.org/10.1016/j.ejmp.2018.02.010</w:t>
        </w:r>
      </w:hyperlink>
      <w:r w:rsidR="004B0513" w:rsidRPr="004B0513">
        <w:rPr>
          <w:lang w:val="en-US"/>
        </w:rPr>
        <w:t xml:space="preserve"> </w:t>
      </w:r>
    </w:p>
    <w:p w14:paraId="2190A3CB" w14:textId="77777777" w:rsidR="000D04D2" w:rsidRPr="004B0513" w:rsidRDefault="000D04D2" w:rsidP="00E507E9">
      <w:pPr>
        <w:rPr>
          <w:lang w:val="en-US"/>
        </w:rPr>
      </w:pPr>
    </w:p>
    <w:sectPr w:rsidR="000D04D2" w:rsidRPr="004B0513" w:rsidSect="00605625">
      <w:footerReference w:type="even" r:id="rId13"/>
      <w:footerReference w:type="default" r:id="rId1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 Ramírez Vega" w:date="2020-03-19T11:31:00Z" w:initials="ARV">
    <w:p w14:paraId="76AC7EC1" w14:textId="77777777" w:rsidR="00A152D5" w:rsidRPr="00A152D5" w:rsidRDefault="00A152D5" w:rsidP="00A152D5">
      <w:pPr>
        <w:pStyle w:val="Textocomentario"/>
      </w:pPr>
      <w:r>
        <w:rPr>
          <w:rStyle w:val="Refdecomentario"/>
        </w:rPr>
        <w:annotationRef/>
      </w:r>
      <w:r>
        <w:t xml:space="preserve">Debe ser </w:t>
      </w:r>
      <w:r w:rsidRPr="00A152D5">
        <w:t>preciso y acorde a los resultados obtenidos. Trate de evitar frases que en realidad no describen su artículo. Si es un artículo derivado de una tesis, no es recomendable usar el mismo título.</w:t>
      </w:r>
    </w:p>
    <w:p w14:paraId="5287A641" w14:textId="77777777" w:rsidR="00A152D5" w:rsidRDefault="00A152D5">
      <w:pPr>
        <w:pStyle w:val="Textocomentario"/>
      </w:pPr>
    </w:p>
  </w:comment>
  <w:comment w:id="1" w:author="Alexa Ramírez Vega" w:date="2020-03-19T11:36:00Z" w:initials="ARV">
    <w:p w14:paraId="67FBD3D0" w14:textId="67B42024" w:rsidR="008C000F" w:rsidRDefault="008C000F">
      <w:pPr>
        <w:pStyle w:val="Textocomentario"/>
      </w:pPr>
      <w:r>
        <w:rPr>
          <w:rStyle w:val="Refdecomentario"/>
        </w:rPr>
        <w:annotationRef/>
      </w:r>
      <w:r>
        <w:t>Lugar donde trabaja, universidad, empresa, etc. Incluir el nombre completo</w:t>
      </w:r>
      <w:r w:rsidR="005C58A3">
        <w:t xml:space="preserve"> de la institución</w:t>
      </w:r>
      <w:r>
        <w:t>, NO usar siglas.</w:t>
      </w:r>
    </w:p>
  </w:comment>
  <w:comment w:id="2" w:author="Alexa Ramírez Vega" w:date="2020-03-19T11:35:00Z" w:initials="ARV">
    <w:p w14:paraId="1C55CAEC" w14:textId="77777777" w:rsidR="0046744A" w:rsidRDefault="0046744A">
      <w:pPr>
        <w:pStyle w:val="Textocomentario"/>
      </w:pPr>
      <w:r>
        <w:rPr>
          <w:rStyle w:val="Refdecomentario"/>
        </w:rPr>
        <w:annotationRef/>
      </w:r>
      <w:r w:rsidRPr="0046744A">
        <w:rPr>
          <w:lang w:val="es-ES_tradnl"/>
        </w:rPr>
        <w:t xml:space="preserve">Se puede crear uno en </w:t>
      </w:r>
      <w:hyperlink r:id="rId1" w:history="1">
        <w:r w:rsidRPr="0046744A">
          <w:rPr>
            <w:rStyle w:val="Hipervnculo"/>
            <w:lang w:val="es-ES_tradnl"/>
          </w:rPr>
          <w:t>https://orcid.org</w:t>
        </w:r>
      </w:hyperlink>
    </w:p>
    <w:p w14:paraId="1ECA377F" w14:textId="35E6F017" w:rsidR="003941BA" w:rsidRDefault="003941BA">
      <w:pPr>
        <w:pStyle w:val="Textocomentario"/>
      </w:pPr>
      <w:r w:rsidRPr="003941BA">
        <w:rPr>
          <w:lang w:val="es-ES_tradnl"/>
        </w:rPr>
        <w:t xml:space="preserve">Ejemplo de ORCID: </w:t>
      </w:r>
      <w:hyperlink r:id="rId2" w:history="1">
        <w:r w:rsidRPr="003941BA">
          <w:rPr>
            <w:rStyle w:val="Hipervnculo"/>
          </w:rPr>
          <w:t>https://orcid.org/0000-0002-2103-2373</w:t>
        </w:r>
      </w:hyperlink>
    </w:p>
  </w:comment>
  <w:comment w:id="3" w:author="Alexa Ramírez Vega" w:date="2020-03-19T11:32:00Z" w:initials="ARV">
    <w:p w14:paraId="562F74AD" w14:textId="716C32B4" w:rsidR="00DC49A0" w:rsidRDefault="00DC49A0">
      <w:pPr>
        <w:pStyle w:val="Textocomentario"/>
      </w:pPr>
      <w:r>
        <w:rPr>
          <w:rStyle w:val="Refdecomentario"/>
        </w:rPr>
        <w:annotationRef/>
      </w:r>
      <w:r>
        <w:t>S</w:t>
      </w:r>
      <w:r w:rsidRPr="00DC49A0">
        <w:t>e elabora al final de la redacción del artículo. Esta sección es crucial para que el lector continúe la lectura o la abandone</w:t>
      </w:r>
      <w:r>
        <w:t>.</w:t>
      </w:r>
    </w:p>
  </w:comment>
  <w:comment w:id="4" w:author="Alexa Ramírez Vega" w:date="2020-03-19T11:32:00Z" w:initials="ARV">
    <w:p w14:paraId="131CBB0E" w14:textId="35494395" w:rsidR="003F1B5E" w:rsidRDefault="003F1B5E">
      <w:pPr>
        <w:pStyle w:val="Textocomentario"/>
      </w:pPr>
      <w:r>
        <w:rPr>
          <w:rStyle w:val="Refdecomentario"/>
        </w:rPr>
        <w:annotationRef/>
      </w:r>
      <w:r w:rsidRPr="003F1B5E">
        <w:t xml:space="preserve">NO deben ser un recorte del título. </w:t>
      </w:r>
      <w:r w:rsidRPr="00A3341B">
        <w:t xml:space="preserve">Son frases o palabras que permiten describir el contenido del artículo. </w:t>
      </w:r>
      <w:r w:rsidRPr="003F1B5E">
        <w:rPr>
          <w:lang w:val="en-US"/>
        </w:rPr>
        <w:t>Use algún tesauro especializado.</w:t>
      </w:r>
    </w:p>
  </w:comment>
  <w:comment w:id="5" w:author="Alexa Ramírez Vega" w:date="2020-03-19T11:33:00Z" w:initials="ARV">
    <w:p w14:paraId="38B20957" w14:textId="7411DFF9" w:rsidR="00A3341B" w:rsidRPr="00A3341B" w:rsidRDefault="00A3341B" w:rsidP="00A3341B">
      <w:pPr>
        <w:pStyle w:val="Textocomentario"/>
      </w:pPr>
      <w:r>
        <w:rPr>
          <w:rStyle w:val="Refdecomentario"/>
        </w:rPr>
        <w:annotationRef/>
      </w:r>
      <w:r>
        <w:rPr>
          <w:lang w:val="es-ES_tradnl"/>
        </w:rPr>
        <w:t>S</w:t>
      </w:r>
      <w:r w:rsidRPr="00A3341B">
        <w:rPr>
          <w:lang w:val="es-ES_tradnl"/>
        </w:rPr>
        <w:t>e plantea el porqué del artículo y se pone en contexto al lector para entender la problemática que se abordará.</w:t>
      </w:r>
    </w:p>
    <w:p w14:paraId="19D6F6A4" w14:textId="211D20CE" w:rsidR="00A3341B" w:rsidRDefault="00A3341B">
      <w:pPr>
        <w:pStyle w:val="Textocomentario"/>
      </w:pPr>
    </w:p>
  </w:comment>
  <w:comment w:id="6" w:author="Alexa Ramírez Vega" w:date="2020-03-19T11:34:00Z" w:initials="ARV">
    <w:p w14:paraId="7F63F79C" w14:textId="4EE3C6AD" w:rsidR="001F74B6" w:rsidRPr="001F74B6" w:rsidRDefault="001F74B6" w:rsidP="001F74B6">
      <w:pPr>
        <w:pStyle w:val="Textocomentario"/>
      </w:pPr>
      <w:r>
        <w:rPr>
          <w:rStyle w:val="Refdecomentario"/>
        </w:rPr>
        <w:annotationRef/>
      </w:r>
      <w:r w:rsidRPr="001F74B6">
        <w:t>Tecnología en marcha hace revisi</w:t>
      </w:r>
      <w:r>
        <w:t>ón</w:t>
      </w:r>
      <w:r w:rsidRPr="001F74B6">
        <w:t xml:space="preserve"> anti-plagio con software especializados para evitar casos de:</w:t>
      </w:r>
    </w:p>
    <w:p w14:paraId="391F2910" w14:textId="77777777" w:rsidR="001F74B6" w:rsidRPr="001F74B6" w:rsidRDefault="001F74B6" w:rsidP="001F74B6">
      <w:pPr>
        <w:pStyle w:val="Textocomentario"/>
        <w:numPr>
          <w:ilvl w:val="1"/>
          <w:numId w:val="4"/>
        </w:numPr>
      </w:pPr>
      <w:r w:rsidRPr="001F74B6">
        <w:rPr>
          <w:lang w:val="en-US"/>
        </w:rPr>
        <w:t>Plagio intencional</w:t>
      </w:r>
    </w:p>
    <w:p w14:paraId="7B771B5B" w14:textId="77777777" w:rsidR="001F74B6" w:rsidRPr="001F74B6" w:rsidRDefault="001F74B6" w:rsidP="001F74B6">
      <w:pPr>
        <w:pStyle w:val="Textocomentario"/>
        <w:numPr>
          <w:ilvl w:val="1"/>
          <w:numId w:val="4"/>
        </w:numPr>
      </w:pPr>
      <w:r w:rsidRPr="001F74B6">
        <w:rPr>
          <w:lang w:val="en-US"/>
        </w:rPr>
        <w:t>Plagio accidental</w:t>
      </w:r>
    </w:p>
    <w:p w14:paraId="23617C61" w14:textId="77777777" w:rsidR="001F74B6" w:rsidRPr="001F74B6" w:rsidRDefault="001F74B6" w:rsidP="001F74B6">
      <w:pPr>
        <w:pStyle w:val="Textocomentario"/>
        <w:numPr>
          <w:ilvl w:val="1"/>
          <w:numId w:val="4"/>
        </w:numPr>
      </w:pPr>
      <w:r w:rsidRPr="001F74B6">
        <w:rPr>
          <w:lang w:val="en-US"/>
        </w:rPr>
        <w:t>Parafraseo inadecuado</w:t>
      </w:r>
    </w:p>
    <w:p w14:paraId="6DED54B3" w14:textId="77777777" w:rsidR="001F74B6" w:rsidRPr="001F74B6" w:rsidRDefault="001F74B6" w:rsidP="001F74B6">
      <w:pPr>
        <w:pStyle w:val="Textocomentario"/>
        <w:numPr>
          <w:ilvl w:val="1"/>
          <w:numId w:val="4"/>
        </w:numPr>
      </w:pPr>
      <w:r w:rsidRPr="001F74B6">
        <w:rPr>
          <w:lang w:val="en-US"/>
        </w:rPr>
        <w:t>Auto-plagio</w:t>
      </w:r>
    </w:p>
    <w:p w14:paraId="44D75176" w14:textId="77777777" w:rsidR="001F74B6" w:rsidRPr="001F74B6" w:rsidRDefault="001F74B6" w:rsidP="001F74B6">
      <w:pPr>
        <w:pStyle w:val="Textocomentario"/>
        <w:numPr>
          <w:ilvl w:val="1"/>
          <w:numId w:val="4"/>
        </w:numPr>
      </w:pPr>
      <w:r w:rsidRPr="001F74B6">
        <w:rPr>
          <w:lang w:val="en-US"/>
        </w:rPr>
        <w:t>Omitir comillas</w:t>
      </w:r>
    </w:p>
    <w:p w14:paraId="135CEE37" w14:textId="77777777" w:rsidR="001F74B6" w:rsidRPr="001F74B6" w:rsidRDefault="001F74B6" w:rsidP="001F74B6">
      <w:pPr>
        <w:pStyle w:val="Textocomentario"/>
        <w:numPr>
          <w:ilvl w:val="1"/>
          <w:numId w:val="4"/>
        </w:numPr>
      </w:pPr>
      <w:r w:rsidRPr="001F74B6">
        <w:rPr>
          <w:lang w:val="en-US"/>
        </w:rPr>
        <w:t>Omitir citas</w:t>
      </w:r>
    </w:p>
    <w:p w14:paraId="6F2B7F5B" w14:textId="77777777" w:rsidR="001F74B6" w:rsidRPr="001F74B6" w:rsidRDefault="001F74B6" w:rsidP="001F74B6">
      <w:pPr>
        <w:pStyle w:val="Textocomentario"/>
      </w:pPr>
      <w:r w:rsidRPr="001F74B6">
        <w:t>Recomendaci</w:t>
      </w:r>
      <w:r w:rsidRPr="001F74B6">
        <w:rPr>
          <w:lang w:val="es-ES_tradnl"/>
        </w:rPr>
        <w:t>ón: citar todas las fuentes correctamente, si es un trabajo realizado por el mismo autor debe auto-citarse, de lo contrario será considerado auto-plagio.</w:t>
      </w:r>
    </w:p>
    <w:p w14:paraId="4A829ACC" w14:textId="72C1BBEB" w:rsidR="001F74B6" w:rsidRDefault="001F74B6">
      <w:pPr>
        <w:pStyle w:val="Textocomentario"/>
      </w:pPr>
    </w:p>
  </w:comment>
  <w:comment w:id="7" w:author="Alexa Ramírez Vega" w:date="2020-03-19T11:42:00Z" w:initials="ARV">
    <w:p w14:paraId="74133967" w14:textId="1B32CC37" w:rsidR="001937EE" w:rsidRDefault="001937EE">
      <w:pPr>
        <w:pStyle w:val="Textocomentario"/>
      </w:pPr>
      <w:r>
        <w:rPr>
          <w:rStyle w:val="Refdecomentario"/>
        </w:rPr>
        <w:annotationRef/>
      </w:r>
      <w:r>
        <w:t>Se deben incluir en el documento y además enviar por separado en formato .jpg, .ai o .png.</w:t>
      </w:r>
    </w:p>
  </w:comment>
  <w:comment w:id="8" w:author="Alexa Ramírez Vega" w:date="2020-03-19T11:36:00Z" w:initials="ARV">
    <w:p w14:paraId="707E1DDE" w14:textId="3E622B73" w:rsidR="0027364D" w:rsidRDefault="0027364D">
      <w:pPr>
        <w:pStyle w:val="Textocomentario"/>
      </w:pPr>
      <w:r>
        <w:rPr>
          <w:rStyle w:val="Refdecomentario"/>
        </w:rPr>
        <w:annotationRef/>
      </w:r>
      <w:r>
        <w:t>Si la fuente es propia, entonces omitirla.</w:t>
      </w:r>
    </w:p>
  </w:comment>
  <w:comment w:id="9" w:author="Alexa Ramírez Vega" w:date="2020-03-19T11:39:00Z" w:initials="ARV">
    <w:p w14:paraId="75DDCF33" w14:textId="3EFB1E44" w:rsidR="00CB35D6" w:rsidRDefault="00CB35D6">
      <w:pPr>
        <w:pStyle w:val="Textocomentario"/>
      </w:pPr>
      <w:r>
        <w:rPr>
          <w:rStyle w:val="Refdecomentario"/>
        </w:rPr>
        <w:annotationRef/>
      </w:r>
      <w:r w:rsidRPr="00E507E9">
        <w:rPr>
          <w:lang w:eastAsia="es-ES_tradnl"/>
        </w:rPr>
        <w:t>Las referencias aparecerán al final del documento, ordenada según formato IEEE.</w:t>
      </w:r>
      <w:r>
        <w:rPr>
          <w:lang w:eastAsia="es-ES_tradnl"/>
        </w:rPr>
        <w:t xml:space="preserve"> Se deben incluir únicamente las referencias de las citas incluidas en el texto. Además, las referencias deberán ser actuales (no mayores a 5 años) y de fuentes confiables (evitar página web o documentos sin fuente clara o confiable).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7A641" w15:done="0"/>
  <w15:commentEx w15:paraId="67FBD3D0" w15:done="0"/>
  <w15:commentEx w15:paraId="1ECA377F" w15:done="0"/>
  <w15:commentEx w15:paraId="562F74AD" w15:done="0"/>
  <w15:commentEx w15:paraId="131CBB0E" w15:done="0"/>
  <w15:commentEx w15:paraId="19D6F6A4" w15:done="0"/>
  <w15:commentEx w15:paraId="4A829ACC" w15:done="0"/>
  <w15:commentEx w15:paraId="74133967" w15:done="0"/>
  <w15:commentEx w15:paraId="707E1DDE" w15:done="0"/>
  <w15:commentEx w15:paraId="75DDCF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7A641" w16cid:durableId="221DD67B"/>
  <w16cid:commentId w16cid:paraId="67FBD3D0" w16cid:durableId="221DD7CF"/>
  <w16cid:commentId w16cid:paraId="1ECA377F" w16cid:durableId="221DD77D"/>
  <w16cid:commentId w16cid:paraId="562F74AD" w16cid:durableId="221DD6B2"/>
  <w16cid:commentId w16cid:paraId="131CBB0E" w16cid:durableId="221DD6CF"/>
  <w16cid:commentId w16cid:paraId="19D6F6A4" w16cid:durableId="221DD6F2"/>
  <w16cid:commentId w16cid:paraId="4A829ACC" w16cid:durableId="221DD72D"/>
  <w16cid:commentId w16cid:paraId="74133967" w16cid:durableId="221DD925"/>
  <w16cid:commentId w16cid:paraId="707E1DDE" w16cid:durableId="221DD7A1"/>
  <w16cid:commentId w16cid:paraId="75DDCF33" w16cid:durableId="221DD8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D371" w14:textId="77777777" w:rsidR="00B06262" w:rsidRDefault="00B06262" w:rsidP="00715019">
      <w:r>
        <w:separator/>
      </w:r>
    </w:p>
  </w:endnote>
  <w:endnote w:type="continuationSeparator" w:id="0">
    <w:p w14:paraId="7F2B4871" w14:textId="77777777" w:rsidR="00B06262" w:rsidRDefault="00B06262" w:rsidP="00715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9015609"/>
      <w:docPartObj>
        <w:docPartGallery w:val="Page Numbers (Bottom of Page)"/>
        <w:docPartUnique/>
      </w:docPartObj>
    </w:sdtPr>
    <w:sdtContent>
      <w:p w14:paraId="0FD589B9" w14:textId="77777777" w:rsidR="00715019" w:rsidRDefault="00715019" w:rsidP="00A83E6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E112C11" w14:textId="77777777" w:rsidR="00715019" w:rsidRDefault="00715019" w:rsidP="0071501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88556"/>
      <w:docPartObj>
        <w:docPartGallery w:val="Page Numbers (Bottom of Page)"/>
        <w:docPartUnique/>
      </w:docPartObj>
    </w:sdtPr>
    <w:sdtContent>
      <w:p w14:paraId="40F2BC7A" w14:textId="77777777" w:rsidR="00715019" w:rsidRDefault="00715019" w:rsidP="00A83E6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B356CD0" w14:textId="77777777" w:rsidR="00715019" w:rsidRDefault="00715019" w:rsidP="0071501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C96C" w14:textId="77777777" w:rsidR="00B06262" w:rsidRDefault="00B06262" w:rsidP="00715019">
      <w:r>
        <w:separator/>
      </w:r>
    </w:p>
  </w:footnote>
  <w:footnote w:type="continuationSeparator" w:id="0">
    <w:p w14:paraId="55EE9925" w14:textId="77777777" w:rsidR="00B06262" w:rsidRDefault="00B06262" w:rsidP="00715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83C86"/>
    <w:multiLevelType w:val="hybridMultilevel"/>
    <w:tmpl w:val="2C8676A2"/>
    <w:lvl w:ilvl="0" w:tplc="9A54257A">
      <w:start w:val="1"/>
      <w:numFmt w:val="bullet"/>
      <w:lvlText w:val="•"/>
      <w:lvlJc w:val="left"/>
      <w:pPr>
        <w:tabs>
          <w:tab w:val="num" w:pos="720"/>
        </w:tabs>
        <w:ind w:left="720" w:hanging="360"/>
      </w:pPr>
      <w:rPr>
        <w:rFonts w:ascii="Arial" w:hAnsi="Arial" w:hint="default"/>
      </w:rPr>
    </w:lvl>
    <w:lvl w:ilvl="1" w:tplc="3E0CD64E" w:tentative="1">
      <w:start w:val="1"/>
      <w:numFmt w:val="bullet"/>
      <w:lvlText w:val="•"/>
      <w:lvlJc w:val="left"/>
      <w:pPr>
        <w:tabs>
          <w:tab w:val="num" w:pos="1440"/>
        </w:tabs>
        <w:ind w:left="1440" w:hanging="360"/>
      </w:pPr>
      <w:rPr>
        <w:rFonts w:ascii="Arial" w:hAnsi="Arial" w:hint="default"/>
      </w:rPr>
    </w:lvl>
    <w:lvl w:ilvl="2" w:tplc="001A23DE" w:tentative="1">
      <w:start w:val="1"/>
      <w:numFmt w:val="bullet"/>
      <w:lvlText w:val="•"/>
      <w:lvlJc w:val="left"/>
      <w:pPr>
        <w:tabs>
          <w:tab w:val="num" w:pos="2160"/>
        </w:tabs>
        <w:ind w:left="2160" w:hanging="360"/>
      </w:pPr>
      <w:rPr>
        <w:rFonts w:ascii="Arial" w:hAnsi="Arial" w:hint="default"/>
      </w:rPr>
    </w:lvl>
    <w:lvl w:ilvl="3" w:tplc="70E0C4C8" w:tentative="1">
      <w:start w:val="1"/>
      <w:numFmt w:val="bullet"/>
      <w:lvlText w:val="•"/>
      <w:lvlJc w:val="left"/>
      <w:pPr>
        <w:tabs>
          <w:tab w:val="num" w:pos="2880"/>
        </w:tabs>
        <w:ind w:left="2880" w:hanging="360"/>
      </w:pPr>
      <w:rPr>
        <w:rFonts w:ascii="Arial" w:hAnsi="Arial" w:hint="default"/>
      </w:rPr>
    </w:lvl>
    <w:lvl w:ilvl="4" w:tplc="D6980832" w:tentative="1">
      <w:start w:val="1"/>
      <w:numFmt w:val="bullet"/>
      <w:lvlText w:val="•"/>
      <w:lvlJc w:val="left"/>
      <w:pPr>
        <w:tabs>
          <w:tab w:val="num" w:pos="3600"/>
        </w:tabs>
        <w:ind w:left="3600" w:hanging="360"/>
      </w:pPr>
      <w:rPr>
        <w:rFonts w:ascii="Arial" w:hAnsi="Arial" w:hint="default"/>
      </w:rPr>
    </w:lvl>
    <w:lvl w:ilvl="5" w:tplc="B358ED8A" w:tentative="1">
      <w:start w:val="1"/>
      <w:numFmt w:val="bullet"/>
      <w:lvlText w:val="•"/>
      <w:lvlJc w:val="left"/>
      <w:pPr>
        <w:tabs>
          <w:tab w:val="num" w:pos="4320"/>
        </w:tabs>
        <w:ind w:left="4320" w:hanging="360"/>
      </w:pPr>
      <w:rPr>
        <w:rFonts w:ascii="Arial" w:hAnsi="Arial" w:hint="default"/>
      </w:rPr>
    </w:lvl>
    <w:lvl w:ilvl="6" w:tplc="7A7C4F44" w:tentative="1">
      <w:start w:val="1"/>
      <w:numFmt w:val="bullet"/>
      <w:lvlText w:val="•"/>
      <w:lvlJc w:val="left"/>
      <w:pPr>
        <w:tabs>
          <w:tab w:val="num" w:pos="5040"/>
        </w:tabs>
        <w:ind w:left="5040" w:hanging="360"/>
      </w:pPr>
      <w:rPr>
        <w:rFonts w:ascii="Arial" w:hAnsi="Arial" w:hint="default"/>
      </w:rPr>
    </w:lvl>
    <w:lvl w:ilvl="7" w:tplc="4634C3B0" w:tentative="1">
      <w:start w:val="1"/>
      <w:numFmt w:val="bullet"/>
      <w:lvlText w:val="•"/>
      <w:lvlJc w:val="left"/>
      <w:pPr>
        <w:tabs>
          <w:tab w:val="num" w:pos="5760"/>
        </w:tabs>
        <w:ind w:left="5760" w:hanging="360"/>
      </w:pPr>
      <w:rPr>
        <w:rFonts w:ascii="Arial" w:hAnsi="Arial" w:hint="default"/>
      </w:rPr>
    </w:lvl>
    <w:lvl w:ilvl="8" w:tplc="CD04B6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B57C5A"/>
    <w:multiLevelType w:val="multilevel"/>
    <w:tmpl w:val="5C3E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612E7B"/>
    <w:multiLevelType w:val="hybridMultilevel"/>
    <w:tmpl w:val="C9765160"/>
    <w:lvl w:ilvl="0" w:tplc="2384CC04">
      <w:start w:val="1"/>
      <w:numFmt w:val="bullet"/>
      <w:lvlText w:val="•"/>
      <w:lvlJc w:val="left"/>
      <w:pPr>
        <w:tabs>
          <w:tab w:val="num" w:pos="720"/>
        </w:tabs>
        <w:ind w:left="720" w:hanging="360"/>
      </w:pPr>
      <w:rPr>
        <w:rFonts w:ascii="Arial" w:hAnsi="Arial" w:hint="default"/>
      </w:rPr>
    </w:lvl>
    <w:lvl w:ilvl="1" w:tplc="2D602FE2" w:tentative="1">
      <w:start w:val="1"/>
      <w:numFmt w:val="bullet"/>
      <w:lvlText w:val="•"/>
      <w:lvlJc w:val="left"/>
      <w:pPr>
        <w:tabs>
          <w:tab w:val="num" w:pos="1440"/>
        </w:tabs>
        <w:ind w:left="1440" w:hanging="360"/>
      </w:pPr>
      <w:rPr>
        <w:rFonts w:ascii="Arial" w:hAnsi="Arial" w:hint="default"/>
      </w:rPr>
    </w:lvl>
    <w:lvl w:ilvl="2" w:tplc="374A752C" w:tentative="1">
      <w:start w:val="1"/>
      <w:numFmt w:val="bullet"/>
      <w:lvlText w:val="•"/>
      <w:lvlJc w:val="left"/>
      <w:pPr>
        <w:tabs>
          <w:tab w:val="num" w:pos="2160"/>
        </w:tabs>
        <w:ind w:left="2160" w:hanging="360"/>
      </w:pPr>
      <w:rPr>
        <w:rFonts w:ascii="Arial" w:hAnsi="Arial" w:hint="default"/>
      </w:rPr>
    </w:lvl>
    <w:lvl w:ilvl="3" w:tplc="9D7AFFAA" w:tentative="1">
      <w:start w:val="1"/>
      <w:numFmt w:val="bullet"/>
      <w:lvlText w:val="•"/>
      <w:lvlJc w:val="left"/>
      <w:pPr>
        <w:tabs>
          <w:tab w:val="num" w:pos="2880"/>
        </w:tabs>
        <w:ind w:left="2880" w:hanging="360"/>
      </w:pPr>
      <w:rPr>
        <w:rFonts w:ascii="Arial" w:hAnsi="Arial" w:hint="default"/>
      </w:rPr>
    </w:lvl>
    <w:lvl w:ilvl="4" w:tplc="B45A76C0" w:tentative="1">
      <w:start w:val="1"/>
      <w:numFmt w:val="bullet"/>
      <w:lvlText w:val="•"/>
      <w:lvlJc w:val="left"/>
      <w:pPr>
        <w:tabs>
          <w:tab w:val="num" w:pos="3600"/>
        </w:tabs>
        <w:ind w:left="3600" w:hanging="360"/>
      </w:pPr>
      <w:rPr>
        <w:rFonts w:ascii="Arial" w:hAnsi="Arial" w:hint="default"/>
      </w:rPr>
    </w:lvl>
    <w:lvl w:ilvl="5" w:tplc="00E81226" w:tentative="1">
      <w:start w:val="1"/>
      <w:numFmt w:val="bullet"/>
      <w:lvlText w:val="•"/>
      <w:lvlJc w:val="left"/>
      <w:pPr>
        <w:tabs>
          <w:tab w:val="num" w:pos="4320"/>
        </w:tabs>
        <w:ind w:left="4320" w:hanging="360"/>
      </w:pPr>
      <w:rPr>
        <w:rFonts w:ascii="Arial" w:hAnsi="Arial" w:hint="default"/>
      </w:rPr>
    </w:lvl>
    <w:lvl w:ilvl="6" w:tplc="A7CE06B8" w:tentative="1">
      <w:start w:val="1"/>
      <w:numFmt w:val="bullet"/>
      <w:lvlText w:val="•"/>
      <w:lvlJc w:val="left"/>
      <w:pPr>
        <w:tabs>
          <w:tab w:val="num" w:pos="5040"/>
        </w:tabs>
        <w:ind w:left="5040" w:hanging="360"/>
      </w:pPr>
      <w:rPr>
        <w:rFonts w:ascii="Arial" w:hAnsi="Arial" w:hint="default"/>
      </w:rPr>
    </w:lvl>
    <w:lvl w:ilvl="7" w:tplc="FAB0BA68" w:tentative="1">
      <w:start w:val="1"/>
      <w:numFmt w:val="bullet"/>
      <w:lvlText w:val="•"/>
      <w:lvlJc w:val="left"/>
      <w:pPr>
        <w:tabs>
          <w:tab w:val="num" w:pos="5760"/>
        </w:tabs>
        <w:ind w:left="5760" w:hanging="360"/>
      </w:pPr>
      <w:rPr>
        <w:rFonts w:ascii="Arial" w:hAnsi="Arial" w:hint="default"/>
      </w:rPr>
    </w:lvl>
    <w:lvl w:ilvl="8" w:tplc="A1A2409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90A5F41"/>
    <w:multiLevelType w:val="hybridMultilevel"/>
    <w:tmpl w:val="22BAA594"/>
    <w:lvl w:ilvl="0" w:tplc="8FC0224A">
      <w:start w:val="1"/>
      <w:numFmt w:val="bullet"/>
      <w:lvlText w:val="•"/>
      <w:lvlJc w:val="left"/>
      <w:pPr>
        <w:tabs>
          <w:tab w:val="num" w:pos="720"/>
        </w:tabs>
        <w:ind w:left="720" w:hanging="360"/>
      </w:pPr>
      <w:rPr>
        <w:rFonts w:ascii="Arial" w:hAnsi="Arial" w:hint="default"/>
      </w:rPr>
    </w:lvl>
    <w:lvl w:ilvl="1" w:tplc="F4004796">
      <w:numFmt w:val="bullet"/>
      <w:lvlText w:val="•"/>
      <w:lvlJc w:val="left"/>
      <w:pPr>
        <w:tabs>
          <w:tab w:val="num" w:pos="1440"/>
        </w:tabs>
        <w:ind w:left="1440" w:hanging="360"/>
      </w:pPr>
      <w:rPr>
        <w:rFonts w:ascii="Arial" w:hAnsi="Arial" w:hint="default"/>
      </w:rPr>
    </w:lvl>
    <w:lvl w:ilvl="2" w:tplc="9B489FF4" w:tentative="1">
      <w:start w:val="1"/>
      <w:numFmt w:val="bullet"/>
      <w:lvlText w:val="•"/>
      <w:lvlJc w:val="left"/>
      <w:pPr>
        <w:tabs>
          <w:tab w:val="num" w:pos="2160"/>
        </w:tabs>
        <w:ind w:left="2160" w:hanging="360"/>
      </w:pPr>
      <w:rPr>
        <w:rFonts w:ascii="Arial" w:hAnsi="Arial" w:hint="default"/>
      </w:rPr>
    </w:lvl>
    <w:lvl w:ilvl="3" w:tplc="CF965F2E" w:tentative="1">
      <w:start w:val="1"/>
      <w:numFmt w:val="bullet"/>
      <w:lvlText w:val="•"/>
      <w:lvlJc w:val="left"/>
      <w:pPr>
        <w:tabs>
          <w:tab w:val="num" w:pos="2880"/>
        </w:tabs>
        <w:ind w:left="2880" w:hanging="360"/>
      </w:pPr>
      <w:rPr>
        <w:rFonts w:ascii="Arial" w:hAnsi="Arial" w:hint="default"/>
      </w:rPr>
    </w:lvl>
    <w:lvl w:ilvl="4" w:tplc="E58010C0" w:tentative="1">
      <w:start w:val="1"/>
      <w:numFmt w:val="bullet"/>
      <w:lvlText w:val="•"/>
      <w:lvlJc w:val="left"/>
      <w:pPr>
        <w:tabs>
          <w:tab w:val="num" w:pos="3600"/>
        </w:tabs>
        <w:ind w:left="3600" w:hanging="360"/>
      </w:pPr>
      <w:rPr>
        <w:rFonts w:ascii="Arial" w:hAnsi="Arial" w:hint="default"/>
      </w:rPr>
    </w:lvl>
    <w:lvl w:ilvl="5" w:tplc="E76EEA06" w:tentative="1">
      <w:start w:val="1"/>
      <w:numFmt w:val="bullet"/>
      <w:lvlText w:val="•"/>
      <w:lvlJc w:val="left"/>
      <w:pPr>
        <w:tabs>
          <w:tab w:val="num" w:pos="4320"/>
        </w:tabs>
        <w:ind w:left="4320" w:hanging="360"/>
      </w:pPr>
      <w:rPr>
        <w:rFonts w:ascii="Arial" w:hAnsi="Arial" w:hint="default"/>
      </w:rPr>
    </w:lvl>
    <w:lvl w:ilvl="6" w:tplc="740E9BC4" w:tentative="1">
      <w:start w:val="1"/>
      <w:numFmt w:val="bullet"/>
      <w:lvlText w:val="•"/>
      <w:lvlJc w:val="left"/>
      <w:pPr>
        <w:tabs>
          <w:tab w:val="num" w:pos="5040"/>
        </w:tabs>
        <w:ind w:left="5040" w:hanging="360"/>
      </w:pPr>
      <w:rPr>
        <w:rFonts w:ascii="Arial" w:hAnsi="Arial" w:hint="default"/>
      </w:rPr>
    </w:lvl>
    <w:lvl w:ilvl="7" w:tplc="5732ABFA" w:tentative="1">
      <w:start w:val="1"/>
      <w:numFmt w:val="bullet"/>
      <w:lvlText w:val="•"/>
      <w:lvlJc w:val="left"/>
      <w:pPr>
        <w:tabs>
          <w:tab w:val="num" w:pos="5760"/>
        </w:tabs>
        <w:ind w:left="5760" w:hanging="360"/>
      </w:pPr>
      <w:rPr>
        <w:rFonts w:ascii="Arial" w:hAnsi="Arial" w:hint="default"/>
      </w:rPr>
    </w:lvl>
    <w:lvl w:ilvl="8" w:tplc="4BA8F6BE" w:tentative="1">
      <w:start w:val="1"/>
      <w:numFmt w:val="bullet"/>
      <w:lvlText w:val="•"/>
      <w:lvlJc w:val="left"/>
      <w:pPr>
        <w:tabs>
          <w:tab w:val="num" w:pos="6480"/>
        </w:tabs>
        <w:ind w:left="6480" w:hanging="360"/>
      </w:pPr>
      <w:rPr>
        <w:rFonts w:ascii="Arial" w:hAnsi="Arial" w:hint="default"/>
      </w:rPr>
    </w:lvl>
  </w:abstractNum>
  <w:num w:numId="1" w16cid:durableId="1727333576">
    <w:abstractNumId w:val="1"/>
  </w:num>
  <w:num w:numId="2" w16cid:durableId="1844125995">
    <w:abstractNumId w:val="0"/>
  </w:num>
  <w:num w:numId="3" w16cid:durableId="1674648350">
    <w:abstractNumId w:val="2"/>
  </w:num>
  <w:num w:numId="4" w16cid:durableId="426766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 Ramírez Vega">
    <w15:presenceInfo w15:providerId="AD" w15:userId="S::alramirez@itcr.ac.cr::43497926-331f-43d3-b4ab-5bf1dd352a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92"/>
    <w:rsid w:val="00017BE1"/>
    <w:rsid w:val="000711D2"/>
    <w:rsid w:val="000A6A73"/>
    <w:rsid w:val="000D04D2"/>
    <w:rsid w:val="00102CB9"/>
    <w:rsid w:val="00104320"/>
    <w:rsid w:val="00130A6C"/>
    <w:rsid w:val="00146316"/>
    <w:rsid w:val="001937EE"/>
    <w:rsid w:val="001D77DE"/>
    <w:rsid w:val="001E0B3E"/>
    <w:rsid w:val="001F74B6"/>
    <w:rsid w:val="00216817"/>
    <w:rsid w:val="0024602E"/>
    <w:rsid w:val="00256E60"/>
    <w:rsid w:val="0027364D"/>
    <w:rsid w:val="0027466D"/>
    <w:rsid w:val="0030581D"/>
    <w:rsid w:val="00315892"/>
    <w:rsid w:val="00317DF5"/>
    <w:rsid w:val="00327B74"/>
    <w:rsid w:val="003941BA"/>
    <w:rsid w:val="003F1B5E"/>
    <w:rsid w:val="00420BEB"/>
    <w:rsid w:val="0046744A"/>
    <w:rsid w:val="004B0513"/>
    <w:rsid w:val="00500EE2"/>
    <w:rsid w:val="00505EE0"/>
    <w:rsid w:val="0052775B"/>
    <w:rsid w:val="00553926"/>
    <w:rsid w:val="00561234"/>
    <w:rsid w:val="005C58A3"/>
    <w:rsid w:val="00605625"/>
    <w:rsid w:val="00612B7B"/>
    <w:rsid w:val="0062199A"/>
    <w:rsid w:val="006429B7"/>
    <w:rsid w:val="00646AF5"/>
    <w:rsid w:val="0065353D"/>
    <w:rsid w:val="00672B66"/>
    <w:rsid w:val="006B1316"/>
    <w:rsid w:val="00705992"/>
    <w:rsid w:val="00715019"/>
    <w:rsid w:val="00864C3F"/>
    <w:rsid w:val="0087573E"/>
    <w:rsid w:val="008C000F"/>
    <w:rsid w:val="008C676D"/>
    <w:rsid w:val="0092431D"/>
    <w:rsid w:val="009C66F9"/>
    <w:rsid w:val="00A152D5"/>
    <w:rsid w:val="00A17E29"/>
    <w:rsid w:val="00A3341B"/>
    <w:rsid w:val="00A6335F"/>
    <w:rsid w:val="00AC329A"/>
    <w:rsid w:val="00AC7E9C"/>
    <w:rsid w:val="00AE7B14"/>
    <w:rsid w:val="00B06262"/>
    <w:rsid w:val="00BE094B"/>
    <w:rsid w:val="00C216AF"/>
    <w:rsid w:val="00C2487A"/>
    <w:rsid w:val="00CA7F86"/>
    <w:rsid w:val="00CB35D6"/>
    <w:rsid w:val="00CC23DD"/>
    <w:rsid w:val="00CD26F3"/>
    <w:rsid w:val="00D2788C"/>
    <w:rsid w:val="00D36D8F"/>
    <w:rsid w:val="00D54995"/>
    <w:rsid w:val="00DC49A0"/>
    <w:rsid w:val="00E507E9"/>
    <w:rsid w:val="00F23351"/>
    <w:rsid w:val="00F236E7"/>
    <w:rsid w:val="00F260FD"/>
    <w:rsid w:val="00F95428"/>
    <w:rsid w:val="00FB3D22"/>
    <w:rsid w:val="00FC6DD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9888"/>
  <w15:chartTrackingRefBased/>
  <w15:docId w15:val="{0B30F392-A5A5-1341-BD4A-169A95E0E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31589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1589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2"/>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31589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507E9"/>
    <w:pPr>
      <w:spacing w:before="100" w:beforeAutospacing="1" w:after="100" w:afterAutospacing="1"/>
    </w:pPr>
    <w:rPr>
      <w:rFonts w:ascii="Times New Roman" w:eastAsia="Times New Roman" w:hAnsi="Times New Roman" w:cs="Times New Roman"/>
      <w:lang w:eastAsia="es-ES_tradnl"/>
    </w:rPr>
  </w:style>
  <w:style w:type="paragraph" w:styleId="Cita">
    <w:name w:val="Quote"/>
    <w:basedOn w:val="Normal"/>
    <w:next w:val="Normal"/>
    <w:link w:val="CitaCar"/>
    <w:uiPriority w:val="29"/>
    <w:qFormat/>
    <w:rsid w:val="00A17E29"/>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17E29"/>
    <w:rPr>
      <w:i/>
      <w:iCs/>
      <w:color w:val="404040" w:themeColor="text1" w:themeTint="BF"/>
    </w:rPr>
  </w:style>
  <w:style w:type="paragraph" w:styleId="Textodeglobo">
    <w:name w:val="Balloon Text"/>
    <w:basedOn w:val="Normal"/>
    <w:link w:val="TextodegloboCar"/>
    <w:uiPriority w:val="99"/>
    <w:semiHidden/>
    <w:unhideWhenUsed/>
    <w:rsid w:val="00A6335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6335F"/>
    <w:rPr>
      <w:rFonts w:ascii="Times New Roman" w:hAnsi="Times New Roman" w:cs="Times New Roman"/>
      <w:sz w:val="18"/>
      <w:szCs w:val="18"/>
    </w:rPr>
  </w:style>
  <w:style w:type="paragraph" w:styleId="Piedepgina">
    <w:name w:val="footer"/>
    <w:basedOn w:val="Normal"/>
    <w:link w:val="PiedepginaCar"/>
    <w:uiPriority w:val="99"/>
    <w:unhideWhenUsed/>
    <w:rsid w:val="00715019"/>
    <w:pPr>
      <w:tabs>
        <w:tab w:val="center" w:pos="4419"/>
        <w:tab w:val="right" w:pos="8838"/>
      </w:tabs>
    </w:pPr>
  </w:style>
  <w:style w:type="character" w:customStyle="1" w:styleId="PiedepginaCar">
    <w:name w:val="Pie de página Car"/>
    <w:basedOn w:val="Fuentedeprrafopredeter"/>
    <w:link w:val="Piedepgina"/>
    <w:uiPriority w:val="99"/>
    <w:rsid w:val="00715019"/>
  </w:style>
  <w:style w:type="character" w:styleId="Nmerodepgina">
    <w:name w:val="page number"/>
    <w:basedOn w:val="Fuentedeprrafopredeter"/>
    <w:uiPriority w:val="99"/>
    <w:semiHidden/>
    <w:unhideWhenUsed/>
    <w:rsid w:val="00715019"/>
  </w:style>
  <w:style w:type="table" w:customStyle="1" w:styleId="Tablaconcuadrcula1">
    <w:name w:val="Tabla con cuadrícula1"/>
    <w:basedOn w:val="Tablanormal"/>
    <w:next w:val="Tablaconcuadrcula"/>
    <w:uiPriority w:val="39"/>
    <w:rsid w:val="00D36D8F"/>
    <w:rPr>
      <w:sz w:val="22"/>
      <w:szCs w:val="22"/>
      <w:lang w:val="es-S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36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4602E"/>
    <w:rPr>
      <w:color w:val="808080"/>
    </w:rPr>
  </w:style>
  <w:style w:type="character" w:styleId="Hipervnculo">
    <w:name w:val="Hyperlink"/>
    <w:basedOn w:val="Fuentedeprrafopredeter"/>
    <w:uiPriority w:val="99"/>
    <w:unhideWhenUsed/>
    <w:rsid w:val="004B0513"/>
    <w:rPr>
      <w:color w:val="0563C1" w:themeColor="hyperlink"/>
      <w:u w:val="single"/>
    </w:rPr>
  </w:style>
  <w:style w:type="character" w:styleId="Refdecomentario">
    <w:name w:val="annotation reference"/>
    <w:basedOn w:val="Fuentedeprrafopredeter"/>
    <w:uiPriority w:val="99"/>
    <w:semiHidden/>
    <w:unhideWhenUsed/>
    <w:rsid w:val="00A152D5"/>
    <w:rPr>
      <w:sz w:val="16"/>
      <w:szCs w:val="16"/>
    </w:rPr>
  </w:style>
  <w:style w:type="paragraph" w:styleId="Textocomentario">
    <w:name w:val="annotation text"/>
    <w:basedOn w:val="Normal"/>
    <w:link w:val="TextocomentarioCar"/>
    <w:uiPriority w:val="99"/>
    <w:semiHidden/>
    <w:unhideWhenUsed/>
    <w:rsid w:val="00A152D5"/>
    <w:rPr>
      <w:sz w:val="20"/>
      <w:szCs w:val="20"/>
    </w:rPr>
  </w:style>
  <w:style w:type="character" w:customStyle="1" w:styleId="TextocomentarioCar">
    <w:name w:val="Texto comentario Car"/>
    <w:basedOn w:val="Fuentedeprrafopredeter"/>
    <w:link w:val="Textocomentario"/>
    <w:uiPriority w:val="99"/>
    <w:semiHidden/>
    <w:rsid w:val="00A152D5"/>
    <w:rPr>
      <w:sz w:val="20"/>
      <w:szCs w:val="20"/>
    </w:rPr>
  </w:style>
  <w:style w:type="paragraph" w:styleId="Asuntodelcomentario">
    <w:name w:val="annotation subject"/>
    <w:basedOn w:val="Textocomentario"/>
    <w:next w:val="Textocomentario"/>
    <w:link w:val="AsuntodelcomentarioCar"/>
    <w:uiPriority w:val="99"/>
    <w:semiHidden/>
    <w:unhideWhenUsed/>
    <w:rsid w:val="00A152D5"/>
    <w:rPr>
      <w:b/>
      <w:bCs/>
    </w:rPr>
  </w:style>
  <w:style w:type="character" w:customStyle="1" w:styleId="AsuntodelcomentarioCar">
    <w:name w:val="Asunto del comentario Car"/>
    <w:basedOn w:val="TextocomentarioCar"/>
    <w:link w:val="Asuntodelcomentario"/>
    <w:uiPriority w:val="99"/>
    <w:semiHidden/>
    <w:rsid w:val="00A152D5"/>
    <w:rPr>
      <w:b/>
      <w:bCs/>
      <w:sz w:val="20"/>
      <w:szCs w:val="20"/>
    </w:rPr>
  </w:style>
  <w:style w:type="paragraph" w:styleId="Prrafodelista">
    <w:name w:val="List Paragraph"/>
    <w:basedOn w:val="Normal"/>
    <w:uiPriority w:val="34"/>
    <w:qFormat/>
    <w:rsid w:val="00A152D5"/>
    <w:pPr>
      <w:ind w:left="720"/>
      <w:contextualSpacing/>
    </w:pPr>
    <w:rPr>
      <w:rFonts w:ascii="Times New Roman" w:eastAsia="Times New Roman" w:hAnsi="Times New Roman" w:cs="Times New Roman"/>
      <w:lang w:eastAsia="es-ES_tradnl"/>
    </w:rPr>
  </w:style>
  <w:style w:type="character" w:styleId="Mencinsinresolver">
    <w:name w:val="Unresolved Mention"/>
    <w:basedOn w:val="Fuentedeprrafopredeter"/>
    <w:uiPriority w:val="99"/>
    <w:semiHidden/>
    <w:unhideWhenUsed/>
    <w:rsid w:val="0046744A"/>
    <w:rPr>
      <w:color w:val="605E5C"/>
      <w:shd w:val="clear" w:color="auto" w:fill="E1DFDD"/>
    </w:rPr>
  </w:style>
  <w:style w:type="paragraph" w:styleId="Encabezado">
    <w:name w:val="header"/>
    <w:basedOn w:val="Normal"/>
    <w:link w:val="EncabezadoCar"/>
    <w:uiPriority w:val="99"/>
    <w:unhideWhenUsed/>
    <w:rsid w:val="00CC23DD"/>
    <w:pPr>
      <w:tabs>
        <w:tab w:val="center" w:pos="4419"/>
        <w:tab w:val="right" w:pos="8838"/>
      </w:tabs>
    </w:pPr>
  </w:style>
  <w:style w:type="character" w:customStyle="1" w:styleId="EncabezadoCar">
    <w:name w:val="Encabezado Car"/>
    <w:basedOn w:val="Fuentedeprrafopredeter"/>
    <w:link w:val="Encabezado"/>
    <w:uiPriority w:val="99"/>
    <w:rsid w:val="00CC23DD"/>
  </w:style>
  <w:style w:type="paragraph" w:styleId="Revisin">
    <w:name w:val="Revision"/>
    <w:hidden/>
    <w:uiPriority w:val="99"/>
    <w:semiHidden/>
    <w:rsid w:val="00924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543">
      <w:bodyDiv w:val="1"/>
      <w:marLeft w:val="0"/>
      <w:marRight w:val="0"/>
      <w:marTop w:val="0"/>
      <w:marBottom w:val="0"/>
      <w:divBdr>
        <w:top w:val="none" w:sz="0" w:space="0" w:color="auto"/>
        <w:left w:val="none" w:sz="0" w:space="0" w:color="auto"/>
        <w:bottom w:val="none" w:sz="0" w:space="0" w:color="auto"/>
        <w:right w:val="none" w:sz="0" w:space="0" w:color="auto"/>
      </w:divBdr>
      <w:divsChild>
        <w:div w:id="1500387268">
          <w:marLeft w:val="0"/>
          <w:marRight w:val="0"/>
          <w:marTop w:val="0"/>
          <w:marBottom w:val="0"/>
          <w:divBdr>
            <w:top w:val="none" w:sz="0" w:space="0" w:color="auto"/>
            <w:left w:val="none" w:sz="0" w:space="0" w:color="auto"/>
            <w:bottom w:val="none" w:sz="0" w:space="0" w:color="auto"/>
            <w:right w:val="none" w:sz="0" w:space="0" w:color="auto"/>
          </w:divBdr>
          <w:divsChild>
            <w:div w:id="1640960287">
              <w:marLeft w:val="0"/>
              <w:marRight w:val="0"/>
              <w:marTop w:val="0"/>
              <w:marBottom w:val="0"/>
              <w:divBdr>
                <w:top w:val="none" w:sz="0" w:space="0" w:color="auto"/>
                <w:left w:val="none" w:sz="0" w:space="0" w:color="auto"/>
                <w:bottom w:val="none" w:sz="0" w:space="0" w:color="auto"/>
                <w:right w:val="none" w:sz="0" w:space="0" w:color="auto"/>
              </w:divBdr>
              <w:divsChild>
                <w:div w:id="12461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973">
          <w:marLeft w:val="0"/>
          <w:marRight w:val="0"/>
          <w:marTop w:val="0"/>
          <w:marBottom w:val="0"/>
          <w:divBdr>
            <w:top w:val="none" w:sz="0" w:space="0" w:color="auto"/>
            <w:left w:val="none" w:sz="0" w:space="0" w:color="auto"/>
            <w:bottom w:val="none" w:sz="0" w:space="0" w:color="auto"/>
            <w:right w:val="none" w:sz="0" w:space="0" w:color="auto"/>
          </w:divBdr>
          <w:divsChild>
            <w:div w:id="535236481">
              <w:marLeft w:val="0"/>
              <w:marRight w:val="0"/>
              <w:marTop w:val="0"/>
              <w:marBottom w:val="0"/>
              <w:divBdr>
                <w:top w:val="none" w:sz="0" w:space="0" w:color="auto"/>
                <w:left w:val="none" w:sz="0" w:space="0" w:color="auto"/>
                <w:bottom w:val="none" w:sz="0" w:space="0" w:color="auto"/>
                <w:right w:val="none" w:sz="0" w:space="0" w:color="auto"/>
              </w:divBdr>
              <w:divsChild>
                <w:div w:id="92222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0578">
      <w:bodyDiv w:val="1"/>
      <w:marLeft w:val="0"/>
      <w:marRight w:val="0"/>
      <w:marTop w:val="0"/>
      <w:marBottom w:val="0"/>
      <w:divBdr>
        <w:top w:val="none" w:sz="0" w:space="0" w:color="auto"/>
        <w:left w:val="none" w:sz="0" w:space="0" w:color="auto"/>
        <w:bottom w:val="none" w:sz="0" w:space="0" w:color="auto"/>
        <w:right w:val="none" w:sz="0" w:space="0" w:color="auto"/>
      </w:divBdr>
    </w:div>
    <w:div w:id="430861848">
      <w:bodyDiv w:val="1"/>
      <w:marLeft w:val="0"/>
      <w:marRight w:val="0"/>
      <w:marTop w:val="0"/>
      <w:marBottom w:val="0"/>
      <w:divBdr>
        <w:top w:val="none" w:sz="0" w:space="0" w:color="auto"/>
        <w:left w:val="none" w:sz="0" w:space="0" w:color="auto"/>
        <w:bottom w:val="none" w:sz="0" w:space="0" w:color="auto"/>
        <w:right w:val="none" w:sz="0" w:space="0" w:color="auto"/>
      </w:divBdr>
      <w:divsChild>
        <w:div w:id="1855343636">
          <w:marLeft w:val="360"/>
          <w:marRight w:val="0"/>
          <w:marTop w:val="200"/>
          <w:marBottom w:val="0"/>
          <w:divBdr>
            <w:top w:val="none" w:sz="0" w:space="0" w:color="auto"/>
            <w:left w:val="none" w:sz="0" w:space="0" w:color="auto"/>
            <w:bottom w:val="none" w:sz="0" w:space="0" w:color="auto"/>
            <w:right w:val="none" w:sz="0" w:space="0" w:color="auto"/>
          </w:divBdr>
        </w:div>
        <w:div w:id="1278483390">
          <w:marLeft w:val="1080"/>
          <w:marRight w:val="0"/>
          <w:marTop w:val="100"/>
          <w:marBottom w:val="0"/>
          <w:divBdr>
            <w:top w:val="none" w:sz="0" w:space="0" w:color="auto"/>
            <w:left w:val="none" w:sz="0" w:space="0" w:color="auto"/>
            <w:bottom w:val="none" w:sz="0" w:space="0" w:color="auto"/>
            <w:right w:val="none" w:sz="0" w:space="0" w:color="auto"/>
          </w:divBdr>
        </w:div>
        <w:div w:id="1743142705">
          <w:marLeft w:val="1080"/>
          <w:marRight w:val="0"/>
          <w:marTop w:val="100"/>
          <w:marBottom w:val="0"/>
          <w:divBdr>
            <w:top w:val="none" w:sz="0" w:space="0" w:color="auto"/>
            <w:left w:val="none" w:sz="0" w:space="0" w:color="auto"/>
            <w:bottom w:val="none" w:sz="0" w:space="0" w:color="auto"/>
            <w:right w:val="none" w:sz="0" w:space="0" w:color="auto"/>
          </w:divBdr>
        </w:div>
        <w:div w:id="715155523">
          <w:marLeft w:val="1080"/>
          <w:marRight w:val="0"/>
          <w:marTop w:val="100"/>
          <w:marBottom w:val="0"/>
          <w:divBdr>
            <w:top w:val="none" w:sz="0" w:space="0" w:color="auto"/>
            <w:left w:val="none" w:sz="0" w:space="0" w:color="auto"/>
            <w:bottom w:val="none" w:sz="0" w:space="0" w:color="auto"/>
            <w:right w:val="none" w:sz="0" w:space="0" w:color="auto"/>
          </w:divBdr>
        </w:div>
        <w:div w:id="101657452">
          <w:marLeft w:val="1080"/>
          <w:marRight w:val="0"/>
          <w:marTop w:val="100"/>
          <w:marBottom w:val="0"/>
          <w:divBdr>
            <w:top w:val="none" w:sz="0" w:space="0" w:color="auto"/>
            <w:left w:val="none" w:sz="0" w:space="0" w:color="auto"/>
            <w:bottom w:val="none" w:sz="0" w:space="0" w:color="auto"/>
            <w:right w:val="none" w:sz="0" w:space="0" w:color="auto"/>
          </w:divBdr>
        </w:div>
        <w:div w:id="1283534145">
          <w:marLeft w:val="1080"/>
          <w:marRight w:val="0"/>
          <w:marTop w:val="100"/>
          <w:marBottom w:val="0"/>
          <w:divBdr>
            <w:top w:val="none" w:sz="0" w:space="0" w:color="auto"/>
            <w:left w:val="none" w:sz="0" w:space="0" w:color="auto"/>
            <w:bottom w:val="none" w:sz="0" w:space="0" w:color="auto"/>
            <w:right w:val="none" w:sz="0" w:space="0" w:color="auto"/>
          </w:divBdr>
        </w:div>
        <w:div w:id="1003976922">
          <w:marLeft w:val="1080"/>
          <w:marRight w:val="0"/>
          <w:marTop w:val="100"/>
          <w:marBottom w:val="0"/>
          <w:divBdr>
            <w:top w:val="none" w:sz="0" w:space="0" w:color="auto"/>
            <w:left w:val="none" w:sz="0" w:space="0" w:color="auto"/>
            <w:bottom w:val="none" w:sz="0" w:space="0" w:color="auto"/>
            <w:right w:val="none" w:sz="0" w:space="0" w:color="auto"/>
          </w:divBdr>
        </w:div>
        <w:div w:id="1934778615">
          <w:marLeft w:val="360"/>
          <w:marRight w:val="0"/>
          <w:marTop w:val="200"/>
          <w:marBottom w:val="0"/>
          <w:divBdr>
            <w:top w:val="none" w:sz="0" w:space="0" w:color="auto"/>
            <w:left w:val="none" w:sz="0" w:space="0" w:color="auto"/>
            <w:bottom w:val="none" w:sz="0" w:space="0" w:color="auto"/>
            <w:right w:val="none" w:sz="0" w:space="0" w:color="auto"/>
          </w:divBdr>
        </w:div>
      </w:divsChild>
    </w:div>
    <w:div w:id="1258441564">
      <w:bodyDiv w:val="1"/>
      <w:marLeft w:val="0"/>
      <w:marRight w:val="0"/>
      <w:marTop w:val="0"/>
      <w:marBottom w:val="0"/>
      <w:divBdr>
        <w:top w:val="none" w:sz="0" w:space="0" w:color="auto"/>
        <w:left w:val="none" w:sz="0" w:space="0" w:color="auto"/>
        <w:bottom w:val="none" w:sz="0" w:space="0" w:color="auto"/>
        <w:right w:val="none" w:sz="0" w:space="0" w:color="auto"/>
      </w:divBdr>
      <w:divsChild>
        <w:div w:id="1712074547">
          <w:marLeft w:val="360"/>
          <w:marRight w:val="0"/>
          <w:marTop w:val="200"/>
          <w:marBottom w:val="0"/>
          <w:divBdr>
            <w:top w:val="none" w:sz="0" w:space="0" w:color="auto"/>
            <w:left w:val="none" w:sz="0" w:space="0" w:color="auto"/>
            <w:bottom w:val="none" w:sz="0" w:space="0" w:color="auto"/>
            <w:right w:val="none" w:sz="0" w:space="0" w:color="auto"/>
          </w:divBdr>
        </w:div>
      </w:divsChild>
    </w:div>
    <w:div w:id="1402144986">
      <w:bodyDiv w:val="1"/>
      <w:marLeft w:val="0"/>
      <w:marRight w:val="0"/>
      <w:marTop w:val="0"/>
      <w:marBottom w:val="0"/>
      <w:divBdr>
        <w:top w:val="none" w:sz="0" w:space="0" w:color="auto"/>
        <w:left w:val="none" w:sz="0" w:space="0" w:color="auto"/>
        <w:bottom w:val="none" w:sz="0" w:space="0" w:color="auto"/>
        <w:right w:val="none" w:sz="0" w:space="0" w:color="auto"/>
      </w:divBdr>
      <w:divsChild>
        <w:div w:id="766075589">
          <w:marLeft w:val="360"/>
          <w:marRight w:val="0"/>
          <w:marTop w:val="200"/>
          <w:marBottom w:val="0"/>
          <w:divBdr>
            <w:top w:val="none" w:sz="0" w:space="0" w:color="auto"/>
            <w:left w:val="none" w:sz="0" w:space="0" w:color="auto"/>
            <w:bottom w:val="none" w:sz="0" w:space="0" w:color="auto"/>
            <w:right w:val="none" w:sz="0" w:space="0" w:color="auto"/>
          </w:divBdr>
        </w:div>
      </w:divsChild>
    </w:div>
    <w:div w:id="1751346146">
      <w:bodyDiv w:val="1"/>
      <w:marLeft w:val="0"/>
      <w:marRight w:val="0"/>
      <w:marTop w:val="0"/>
      <w:marBottom w:val="0"/>
      <w:divBdr>
        <w:top w:val="none" w:sz="0" w:space="0" w:color="auto"/>
        <w:left w:val="none" w:sz="0" w:space="0" w:color="auto"/>
        <w:bottom w:val="none" w:sz="0" w:space="0" w:color="auto"/>
        <w:right w:val="none" w:sz="0" w:space="0" w:color="auto"/>
      </w:divBdr>
      <w:divsChild>
        <w:div w:id="826671447">
          <w:marLeft w:val="0"/>
          <w:marRight w:val="0"/>
          <w:marTop w:val="0"/>
          <w:marBottom w:val="0"/>
          <w:divBdr>
            <w:top w:val="none" w:sz="0" w:space="0" w:color="auto"/>
            <w:left w:val="none" w:sz="0" w:space="0" w:color="auto"/>
            <w:bottom w:val="none" w:sz="0" w:space="0" w:color="auto"/>
            <w:right w:val="none" w:sz="0" w:space="0" w:color="auto"/>
          </w:divBdr>
          <w:divsChild>
            <w:div w:id="1065836322">
              <w:marLeft w:val="0"/>
              <w:marRight w:val="0"/>
              <w:marTop w:val="0"/>
              <w:marBottom w:val="0"/>
              <w:divBdr>
                <w:top w:val="none" w:sz="0" w:space="0" w:color="auto"/>
                <w:left w:val="none" w:sz="0" w:space="0" w:color="auto"/>
                <w:bottom w:val="none" w:sz="0" w:space="0" w:color="auto"/>
                <w:right w:val="none" w:sz="0" w:space="0" w:color="auto"/>
              </w:divBdr>
              <w:divsChild>
                <w:div w:id="18433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orcid.org/0000-0002-2103-2373" TargetMode="External"/><Relationship Id="rId1" Type="http://schemas.openxmlformats.org/officeDocument/2006/relationships/hyperlink" Target="https://orcid.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1016/j.ejmp.2018.02.010"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vocabularies.unesco.org/browser/thesaurus/es/"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6</Pages>
  <Words>1830</Words>
  <Characters>10065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Ramírez Vega</dc:creator>
  <cp:keywords/>
  <dc:description/>
  <cp:lastModifiedBy>ANGULO CAMPOS MARIA JOSE</cp:lastModifiedBy>
  <cp:revision>54</cp:revision>
  <dcterms:created xsi:type="dcterms:W3CDTF">2020-03-16T21:53:00Z</dcterms:created>
  <dcterms:modified xsi:type="dcterms:W3CDTF">2026-08-06T03:10:00Z</dcterms:modified>
</cp:coreProperties>
</file>