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43732813" w:rsidR="0089132C" w:rsidRPr="00083696" w:rsidRDefault="0014652D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bookmarkStart w:id="0" w:name="_Hlk175136563"/>
      <w:r>
        <w:rPr>
          <w:rFonts w:asciiTheme="minorHAnsi" w:hAnsiTheme="minorHAnsi" w:cstheme="minorBidi"/>
          <w:sz w:val="20"/>
        </w:rPr>
        <w:t xml:space="preserve">{{ cabecalho_emp }} </w:t>
      </w:r>
      <w:r w:rsidR="006A4CA2">
        <w:rPr>
          <w:rFonts w:asciiTheme="minorHAnsi" w:hAnsiTheme="minorHAnsi" w:cstheme="minorBidi"/>
          <w:color w:val="000000" w:themeColor="text1"/>
          <w:sz w:val="20"/>
        </w:rPr>
        <w:t xml:space="preserve">{{ honorarios </w:t>
      </w:r>
      <w:smartTag w:uri="schemas-houaiss/mini" w:element="verbetes"/>
      <w:smartTag w:uri="schemas-houaiss/mini" w:element="verbetes"/>
      <w:smartTag w:uri="schemas-houaiss/mini" w:element="verbetes"/>
      <w:r w:rsidR="006A4CA2">
        <w:rPr>
          <w:rFonts w:asciiTheme="minorHAnsi" w:hAnsiTheme="minorHAnsi" w:cstheme="minorBidi"/>
          <w:color w:val="000000" w:themeColor="text1"/>
          <w:sz w:val="20"/>
        </w:rPr>
        <w:t>}}</w:t>
      </w:r>
      <w:r w:rsidR="00D26BD8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r w:rsidR="00D26BD8" w:rsidRPr="00D26BD8">
        <w:rPr>
          <w:rFonts w:asciiTheme="minorHAnsi" w:hAnsiTheme="minorHAnsi" w:cstheme="minorBidi"/>
          <w:color w:val="000000" w:themeColor="text1"/>
          <w:sz w:val="20"/>
        </w:rPr>
        <w:t xml:space="preserve">também denominado(a) daqui por diante de </w:t>
      </w:r>
      <w:r w:rsidR="00D26BD8" w:rsidRPr="00D26BD8">
        <w:rPr>
          <w:rFonts w:asciiTheme="minorHAnsi" w:hAnsiTheme="minorHAnsi" w:cstheme="minorBidi"/>
          <w:b/>
          <w:bCs/>
          <w:color w:val="000000" w:themeColor="text1"/>
          <w:sz w:val="20"/>
        </w:rPr>
        <w:t>Contratante</w:t>
      </w:r>
      <w:r w:rsidR="00D26BD8" w:rsidRPr="00D26BD8">
        <w:rPr>
          <w:rFonts w:asciiTheme="minorHAnsi" w:hAnsiTheme="minorHAnsi" w:cstheme="minorBidi"/>
          <w:color w:val="000000" w:themeColor="text1"/>
          <w:sz w:val="20"/>
        </w:rPr>
        <w:t>;</w:t>
      </w:r>
    </w:p>
    <w:bookmarkEnd w:id="0"/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34528A9F" w14:textId="33DBC08D" w:rsidR="00131DCD" w:rsidRPr="00131DCD" w:rsidRDefault="00131DCD" w:rsidP="00131DCD">
      <w:pPr>
        <w:jc w:val="both"/>
        <w:rPr>
          <w:rFonts w:asciiTheme="minorHAnsi" w:hAnsiTheme="minorHAnsi" w:cstheme="minorHAnsi"/>
          <w:bCs/>
          <w:sz w:val="20"/>
        </w:rPr>
      </w:pPr>
      <w:r w:rsidRPr="00131DCD">
        <w:rPr>
          <w:rFonts w:asciiTheme="minorHAnsi" w:hAnsiTheme="minorHAnsi" w:cstheme="minorHAnsi"/>
          <w:bCs/>
          <w:sz w:val="20"/>
          <w:u w:val="single"/>
        </w:rPr>
        <w:t>Parágrafo primeiro</w:t>
      </w:r>
      <w:r w:rsidRPr="00131DCD">
        <w:rPr>
          <w:rFonts w:asciiTheme="minorHAnsi" w:hAnsiTheme="minorHAnsi" w:cstheme="minorHAnsi"/>
          <w:bCs/>
          <w:sz w:val="20"/>
        </w:rPr>
        <w:t xml:space="preserve"> - Escrituração do livro diário e razão (quando couber); apuração mensal do imposto de renda pessoa jurídica (quando couber); preenchimento e emissão da declaração ECF (quando couber); DCTF; cálculo e emissão da folha de pagamento de até {{ numEmpre }} empregado(s) e consequentemente FGTS e guia da Previdência Social (quando couber); preenchimento e entrega do eSocial, exceto serviço de medicina do trabalho e agentes nocivos inerentes a atividade da empresa relativos aos empregados, sócios e demais colaboradores e entrega mensal da Declaração Eletrônica de Serviços junto a Prefeitura (quando couber); emissão de recibo pró-labore desde que solicitado pela Contratante.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 xml:space="preserve">o)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5A83FB09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5A2331">
        <w:rPr>
          <w:rFonts w:asciiTheme="minorHAnsi" w:hAnsiTheme="minorHAnsi" w:cstheme="minorHAnsi"/>
          <w:color w:val="000000" w:themeColor="text1"/>
          <w:sz w:val="20"/>
        </w:rPr>
        <w:t>X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contribuição(ões) de melhoria(s), declaração(ões), honorários contábeis, dentre qualquer outro(s) documento(s) inerentes ou no âmbito da prestação dos serviços ora contratados.</w:t>
      </w:r>
    </w:p>
    <w:p w14:paraId="4843AB27" w14:textId="1F8F1E58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) Não autorizo o envio de documento(s) do tipo comunicado(s), recibo(s), guia(s), tributo(s), imposto(s), taxa(s), contribuição(ões) de melhoria(s), declaração(ões), honorários contábeis, dentre qualquer outro(s) documento(s) por e-mail, porém, desde já tenho ciência e autorizo a cobrança de despesas de emissão e envio(s) postal(is)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Tal(is) despesa(s) será(ão)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2C446744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dtVenc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valPag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</w:t>
      </w:r>
      <w:r w:rsidRPr="752054C7">
        <w:rPr>
          <w:rFonts w:asciiTheme="minorHAnsi" w:hAnsiTheme="minorHAnsi" w:cstheme="minorBidi"/>
          <w:sz w:val="20"/>
        </w:rPr>
        <w:lastRenderedPageBreak/>
        <w:t xml:space="preserve">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bookmarkStart w:id="1" w:name="_Hlk175136766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estadoCivilContra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>empresário, brasileiro</w:t>
      </w:r>
      <w:r w:rsidRPr="752054C7">
        <w:rPr>
          <w:rFonts w:asciiTheme="minorHAnsi" w:hAnsiTheme="minorHAnsi" w:cstheme="minorBidi"/>
          <w:sz w:val="20"/>
        </w:rPr>
        <w:t xml:space="preserve">, residente e domiciliado(a) na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ruaContra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nº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numContra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compleContra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bairro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bairroContra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CEP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cepContra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cidadeContra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estadoContra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CPF </w:t>
      </w:r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r w:rsidRPr="003641D6">
        <w:rPr>
          <w:rFonts w:asciiTheme="minorHAnsi" w:hAnsiTheme="minorHAnsi" w:cstheme="minorBidi"/>
          <w:b/>
          <w:bCs/>
          <w:sz w:val="20"/>
        </w:rPr>
        <w:t>cpfContra</w:t>
      </w:r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bookmarkEnd w:id="1"/>
      <w:r w:rsidRPr="752054C7">
        <w:rPr>
          <w:rFonts w:asciiTheme="minorHAnsi" w:hAnsiTheme="minorHAnsi" w:cstheme="minorBidi"/>
          <w:sz w:val="20"/>
        </w:rPr>
        <w:t>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está(ão)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correrá(ão)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bloqueto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5349C5F9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9920AB">
        <w:rPr>
          <w:rFonts w:asciiTheme="minorHAnsi" w:hAnsiTheme="minorHAnsi" w:cstheme="minorHAnsi"/>
          <w:sz w:val="20"/>
        </w:rPr>
        <w:t>{{ valPorc }}</w:t>
      </w:r>
      <w:r w:rsidR="008C46B0" w:rsidRPr="00083696">
        <w:rPr>
          <w:rFonts w:asciiTheme="minorHAnsi" w:hAnsiTheme="minorHAnsi" w:cstheme="minorHAnsi"/>
          <w:sz w:val="20"/>
        </w:rPr>
        <w:t xml:space="preserve">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 xml:space="preserve">informação(ões),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r w:rsidR="00285789" w:rsidRPr="00083696">
        <w:rPr>
          <w:rFonts w:asciiTheme="minorHAnsi" w:hAnsiTheme="minorHAnsi" w:cstheme="minorHAnsi"/>
          <w:sz w:val="20"/>
        </w:rPr>
        <w:t>ões</w:t>
      </w:r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</w:t>
      </w:r>
      <w:r w:rsidRPr="00083696">
        <w:rPr>
          <w:rFonts w:asciiTheme="minorHAnsi" w:hAnsiTheme="minorHAnsi" w:cstheme="minorHAnsi"/>
          <w:b w:val="0"/>
          <w:i w:val="0"/>
          <w:sz w:val="20"/>
        </w:rPr>
        <w:lastRenderedPageBreak/>
        <w:t xml:space="preserve">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r w:rsidR="00927C6B">
        <w:rPr>
          <w:rFonts w:asciiTheme="minorHAnsi" w:hAnsiTheme="minorHAnsi" w:cstheme="minorBidi"/>
          <w:sz w:val="20"/>
        </w:rPr>
        <w:t xml:space="preserve">{{ </w:t>
      </w:r>
      <w:r w:rsidRPr="752054C7">
        <w:rPr>
          <w:rFonts w:asciiTheme="minorHAnsi" w:hAnsiTheme="minorHAnsi" w:cstheme="minorBidi"/>
          <w:sz w:val="20"/>
        </w:rPr>
        <w:t>dtInic</w:t>
      </w:r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Telegram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admissão(ões), rescisão(ões),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lastRenderedPageBreak/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CF09AE9" w14:textId="79BB78E9" w:rsidR="0035313C" w:rsidRDefault="002F240C" w:rsidP="752054C7">
      <w:pPr>
        <w:jc w:val="both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Bidi"/>
          <w:color w:val="000000" w:themeColor="text1"/>
          <w:sz w:val="20"/>
        </w:rPr>
        <w:t>{{ assinatura }}</w:t>
      </w:r>
    </w:p>
    <w:p w14:paraId="18B0B7E6" w14:textId="77777777" w:rsidR="002F240C" w:rsidRPr="00083696" w:rsidRDefault="002F240C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{{ </w:t>
      </w:r>
      <w:r w:rsidR="752054C7" w:rsidRPr="752054C7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nomeContra</w:t>
      </w:r>
      <w:r w:rsidRPr="00927C6B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}}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047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1DCD"/>
    <w:rsid w:val="00133BC6"/>
    <w:rsid w:val="00136704"/>
    <w:rsid w:val="001412A0"/>
    <w:rsid w:val="00142C1C"/>
    <w:rsid w:val="00144B93"/>
    <w:rsid w:val="00145AD6"/>
    <w:rsid w:val="0014652D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240C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C69D5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1E5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2331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A4CA2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068E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35EE1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0AB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A6CE7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A6A12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0682D"/>
    <w:rsid w:val="00D10708"/>
    <w:rsid w:val="00D14598"/>
    <w:rsid w:val="00D1507F"/>
    <w:rsid w:val="00D15780"/>
    <w:rsid w:val="00D20C86"/>
    <w:rsid w:val="00D24394"/>
    <w:rsid w:val="00D2608A"/>
    <w:rsid w:val="00D26BD8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4569</Words>
  <Characters>24674</Characters>
  <Application>Microsoft Office Word</Application>
  <DocSecurity>0</DocSecurity>
  <Lines>205</Lines>
  <Paragraphs>58</Paragraphs>
  <ScaleCrop>false</ScaleCrop>
  <Company>__</Company>
  <LinksUpToDate>false</LinksUpToDate>
  <CharactersWithSpaces>29185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57</cp:revision>
  <cp:lastPrinted>2023-01-09T17:27:00Z</cp:lastPrinted>
  <dcterms:created xsi:type="dcterms:W3CDTF">2022-08-19T13:16:00Z</dcterms:created>
  <dcterms:modified xsi:type="dcterms:W3CDTF">2025-01-10T11:16:00Z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