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F7D34" w14:textId="77777777" w:rsidR="00905FF8" w:rsidRPr="003B774C" w:rsidRDefault="00000000">
      <w:pPr>
        <w:pStyle w:val="Ttulo"/>
        <w:jc w:val="center"/>
        <w:rPr>
          <w:lang w:val="pt-BR"/>
        </w:rPr>
      </w:pPr>
      <w:r w:rsidRPr="003B774C">
        <w:rPr>
          <w:lang w:val="pt-BR"/>
        </w:rPr>
        <w:t>Plano de Trabalho - Programa Equilibra (CJF)</w:t>
      </w:r>
    </w:p>
    <w:p w14:paraId="67B3276E" w14:textId="77777777" w:rsidR="00905FF8" w:rsidRPr="003B774C" w:rsidRDefault="00000000">
      <w:pPr>
        <w:rPr>
          <w:lang w:val="pt-BR"/>
        </w:rPr>
      </w:pPr>
      <w:r w:rsidRPr="003B774C">
        <w:rPr>
          <w:b/>
          <w:lang w:val="pt-BR"/>
        </w:rPr>
        <w:t xml:space="preserve">Unidade: </w:t>
      </w:r>
      <w:r w:rsidRPr="003B774C">
        <w:rPr>
          <w:lang w:val="pt-BR"/>
        </w:rPr>
        <w:t>3ª Relatoria da 2ª Turma Recursal - SJRJ</w:t>
      </w:r>
      <w:r w:rsidRPr="003B774C">
        <w:rPr>
          <w:lang w:val="pt-BR"/>
        </w:rPr>
        <w:br/>
      </w:r>
      <w:r w:rsidRPr="003B774C">
        <w:rPr>
          <w:b/>
          <w:lang w:val="pt-BR"/>
        </w:rPr>
        <w:t xml:space="preserve">Gestor: </w:t>
      </w:r>
      <w:r w:rsidRPr="003B774C">
        <w:rPr>
          <w:lang w:val="pt-BR"/>
        </w:rPr>
        <w:t>Dr. Rafael Assis Alves (em exercício de titularidade)</w:t>
      </w:r>
      <w:r w:rsidRPr="003B774C">
        <w:rPr>
          <w:lang w:val="pt-BR"/>
        </w:rPr>
        <w:br/>
      </w:r>
      <w:r w:rsidRPr="003B774C">
        <w:rPr>
          <w:b/>
          <w:lang w:val="pt-BR"/>
        </w:rPr>
        <w:t xml:space="preserve">Data: </w:t>
      </w:r>
      <w:proofErr w:type="gramStart"/>
      <w:r w:rsidRPr="003B774C">
        <w:rPr>
          <w:lang w:val="pt-BR"/>
        </w:rPr>
        <w:t>Janeiro</w:t>
      </w:r>
      <w:proofErr w:type="gramEnd"/>
      <w:r w:rsidRPr="003B774C">
        <w:rPr>
          <w:lang w:val="pt-BR"/>
        </w:rPr>
        <w:t>/2026</w:t>
      </w:r>
    </w:p>
    <w:p w14:paraId="526950EE" w14:textId="6197AD4C" w:rsidR="00905FF8" w:rsidRPr="00CE3293" w:rsidRDefault="00000000" w:rsidP="00CE3293">
      <w:pPr>
        <w:spacing w:after="240"/>
      </w:pPr>
      <w:r>
        <w:rPr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52A409" w14:textId="591B18AE" w:rsidR="00905FF8" w:rsidRPr="003B774C" w:rsidRDefault="00000000">
      <w:pPr>
        <w:pStyle w:val="Ttulo1"/>
        <w:rPr>
          <w:lang w:val="pt-BR"/>
        </w:rPr>
      </w:pPr>
      <w:r w:rsidRPr="003B774C">
        <w:rPr>
          <w:lang w:val="pt-BR"/>
        </w:rPr>
        <w:t xml:space="preserve">1. Diagnóstico </w:t>
      </w:r>
      <w:r w:rsidR="00117162">
        <w:rPr>
          <w:lang w:val="pt-BR"/>
        </w:rPr>
        <w:t>s</w:t>
      </w:r>
      <w:r w:rsidRPr="003B774C">
        <w:rPr>
          <w:lang w:val="pt-BR"/>
        </w:rPr>
        <w:t>ituacional</w:t>
      </w:r>
    </w:p>
    <w:p w14:paraId="277F6260" w14:textId="0E274E62" w:rsidR="00A51240" w:rsidRDefault="00A51240">
      <w:pPr>
        <w:spacing w:after="240"/>
        <w:jc w:val="both"/>
        <w:rPr>
          <w:lang w:val="pt-BR"/>
        </w:rPr>
      </w:pPr>
      <w:r>
        <w:rPr>
          <w:lang w:val="pt-BR"/>
        </w:rPr>
        <w:t xml:space="preserve">Inicialmente, cumprimento o Conselho da Justiça Federal pela importante iniciativa de acompanhar e apoiar as unidades das Turmas Recursais que apresentam </w:t>
      </w:r>
      <w:r w:rsidR="003908BD">
        <w:rPr>
          <w:lang w:val="pt-BR"/>
        </w:rPr>
        <w:t>resultados insatisfatórios</w:t>
      </w:r>
      <w:r>
        <w:rPr>
          <w:lang w:val="pt-BR"/>
        </w:rPr>
        <w:t>. Salvo raras exceções, não é possível mudar o estado de coisas sem o apoio da alta gestão.</w:t>
      </w:r>
    </w:p>
    <w:p w14:paraId="01C5E61D" w14:textId="610FDEFB" w:rsidR="003908BD" w:rsidRDefault="00A51240">
      <w:pPr>
        <w:spacing w:after="240"/>
        <w:jc w:val="both"/>
        <w:rPr>
          <w:lang w:val="pt-BR"/>
        </w:rPr>
      </w:pPr>
      <w:r>
        <w:rPr>
          <w:lang w:val="pt-BR"/>
        </w:rPr>
        <w:t xml:space="preserve">Especificamente sobre o gabinete da </w:t>
      </w:r>
      <w:r w:rsidRPr="00A51240">
        <w:rPr>
          <w:lang w:val="pt-BR"/>
        </w:rPr>
        <w:t xml:space="preserve">3ª Relatoria da 2ª Turma Recursal </w:t>
      </w:r>
      <w:r>
        <w:rPr>
          <w:lang w:val="pt-BR"/>
        </w:rPr>
        <w:t>–</w:t>
      </w:r>
      <w:r w:rsidRPr="00A51240">
        <w:rPr>
          <w:lang w:val="pt-BR"/>
        </w:rPr>
        <w:t xml:space="preserve"> SJRJ</w:t>
      </w:r>
      <w:r>
        <w:rPr>
          <w:lang w:val="pt-BR"/>
        </w:rPr>
        <w:t xml:space="preserve">, </w:t>
      </w:r>
      <w:r w:rsidR="003908BD">
        <w:rPr>
          <w:lang w:val="pt-BR"/>
        </w:rPr>
        <w:t>reconheço que o retrato da unidade está longe do ideal. No entanto, conforme demonstrarei a seguir, isso possui razões históricas claras e, mais importante, já estamos na direção correta. Precisamos apenas de tempo e confiança para que o acervo reflita o estado atual da produtividade.</w:t>
      </w:r>
    </w:p>
    <w:p w14:paraId="6C3DFE42" w14:textId="06BE7111" w:rsidR="00537E54" w:rsidRPr="003B774C" w:rsidRDefault="003908BD" w:rsidP="00537E54">
      <w:pPr>
        <w:spacing w:after="240"/>
        <w:jc w:val="both"/>
        <w:rPr>
          <w:lang w:val="pt-BR"/>
        </w:rPr>
      </w:pPr>
      <w:r>
        <w:rPr>
          <w:lang w:val="pt-BR"/>
        </w:rPr>
        <w:t xml:space="preserve">Em resumo, </w:t>
      </w:r>
      <w:r w:rsidR="00537E54">
        <w:rPr>
          <w:lang w:val="pt-BR"/>
        </w:rPr>
        <w:t>fui designado para atuar nesta unidade em setembro/2024. Ao chegar, e</w:t>
      </w:r>
      <w:r w:rsidR="00537E54" w:rsidRPr="00537E54">
        <w:rPr>
          <w:lang w:val="pt-BR"/>
        </w:rPr>
        <w:t>ncontrei um cenário que exigia atenção</w:t>
      </w:r>
      <w:r w:rsidR="00537E54">
        <w:rPr>
          <w:lang w:val="pt-BR"/>
        </w:rPr>
        <w:t xml:space="preserve"> </w:t>
      </w:r>
      <w:r w:rsidR="00537E54" w:rsidRPr="00537E54">
        <w:rPr>
          <w:lang w:val="pt-BR"/>
        </w:rPr>
        <w:t>imediata, em especial pel</w:t>
      </w:r>
      <w:r w:rsidR="00537E54">
        <w:rPr>
          <w:lang w:val="pt-BR"/>
        </w:rPr>
        <w:t>o</w:t>
      </w:r>
      <w:r w:rsidR="00537E54" w:rsidRPr="00537E54">
        <w:rPr>
          <w:lang w:val="pt-BR"/>
        </w:rPr>
        <w:t xml:space="preserve"> </w:t>
      </w:r>
      <w:r w:rsidR="00537E54">
        <w:rPr>
          <w:lang w:val="pt-BR"/>
        </w:rPr>
        <w:t xml:space="preserve">aumento expressivo do acervo </w:t>
      </w:r>
      <w:r w:rsidR="00537E54">
        <w:rPr>
          <w:lang w:val="pt-BR"/>
        </w:rPr>
        <w:t xml:space="preserve">em razão da </w:t>
      </w:r>
      <w:r w:rsidR="00537E54" w:rsidRPr="003B774C">
        <w:rPr>
          <w:lang w:val="pt-BR"/>
        </w:rPr>
        <w:t>descontinuidade administrativ</w:t>
      </w:r>
      <w:r w:rsidR="00537E54">
        <w:rPr>
          <w:lang w:val="pt-BR"/>
        </w:rPr>
        <w:t>a,</w:t>
      </w:r>
      <w:r w:rsidR="00537E54" w:rsidRPr="003B774C">
        <w:rPr>
          <w:lang w:val="pt-BR"/>
        </w:rPr>
        <w:t xml:space="preserve"> conjugad</w:t>
      </w:r>
      <w:r w:rsidR="00537E54">
        <w:rPr>
          <w:lang w:val="pt-BR"/>
        </w:rPr>
        <w:t>a</w:t>
      </w:r>
      <w:r w:rsidR="00537E54" w:rsidRPr="003B774C">
        <w:rPr>
          <w:lang w:val="pt-BR"/>
        </w:rPr>
        <w:t xml:space="preserve"> com expressiva redução da força de trabalho qualificada. </w:t>
      </w:r>
    </w:p>
    <w:p w14:paraId="7F5DB35E" w14:textId="1220C789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 xml:space="preserve">1.1. Descontinuidade na </w:t>
      </w:r>
      <w:r w:rsidR="00117162">
        <w:rPr>
          <w:lang w:val="pt-BR"/>
        </w:rPr>
        <w:t>g</w:t>
      </w:r>
      <w:r w:rsidRPr="003B774C">
        <w:rPr>
          <w:lang w:val="pt-BR"/>
        </w:rPr>
        <w:t>estão</w:t>
      </w:r>
    </w:p>
    <w:p w14:paraId="07F616DB" w14:textId="0DC618F0" w:rsidR="004C091B" w:rsidRDefault="00112C9C" w:rsidP="00112C9C">
      <w:pPr>
        <w:spacing w:after="240"/>
        <w:jc w:val="both"/>
        <w:rPr>
          <w:lang w:val="pt-BR"/>
        </w:rPr>
      </w:pPr>
      <w:r w:rsidRPr="00112C9C">
        <w:rPr>
          <w:lang w:val="pt-BR"/>
        </w:rPr>
        <w:t>Até o início de dezembro</w:t>
      </w:r>
      <w:r>
        <w:rPr>
          <w:lang w:val="pt-BR"/>
        </w:rPr>
        <w:t>/</w:t>
      </w:r>
      <w:r w:rsidRPr="00112C9C">
        <w:rPr>
          <w:lang w:val="pt-BR"/>
        </w:rPr>
        <w:t xml:space="preserve">2023, a 3ª Relatoria operava com sua estrutura plena e estável, composta pelo magistrado titular, Paulo Alberto Jorge, e três servidores experientes: a </w:t>
      </w:r>
      <w:r>
        <w:rPr>
          <w:lang w:val="pt-BR"/>
        </w:rPr>
        <w:t>c</w:t>
      </w:r>
      <w:r w:rsidRPr="00112C9C">
        <w:rPr>
          <w:lang w:val="pt-BR"/>
        </w:rPr>
        <w:t xml:space="preserve">hefe de </w:t>
      </w:r>
      <w:r>
        <w:rPr>
          <w:lang w:val="pt-BR"/>
        </w:rPr>
        <w:t>g</w:t>
      </w:r>
      <w:r w:rsidRPr="00112C9C">
        <w:rPr>
          <w:lang w:val="pt-BR"/>
        </w:rPr>
        <w:t xml:space="preserve">abinete Anna Beatriz (13 anos de unidade), o </w:t>
      </w:r>
      <w:r>
        <w:rPr>
          <w:lang w:val="pt-BR"/>
        </w:rPr>
        <w:t>a</w:t>
      </w:r>
      <w:r w:rsidRPr="00112C9C">
        <w:rPr>
          <w:lang w:val="pt-BR"/>
        </w:rPr>
        <w:t xml:space="preserve">nalista </w:t>
      </w:r>
      <w:r>
        <w:rPr>
          <w:lang w:val="pt-BR"/>
        </w:rPr>
        <w:t xml:space="preserve">judiciário </w:t>
      </w:r>
      <w:r w:rsidRPr="00112C9C">
        <w:rPr>
          <w:lang w:val="pt-BR"/>
        </w:rPr>
        <w:t xml:space="preserve">Bruno Vivas (3 anos) e a </w:t>
      </w:r>
      <w:r>
        <w:rPr>
          <w:lang w:val="pt-BR"/>
        </w:rPr>
        <w:t>t</w:t>
      </w:r>
      <w:r w:rsidRPr="00112C9C">
        <w:rPr>
          <w:lang w:val="pt-BR"/>
        </w:rPr>
        <w:t>écnica Carina Pacheco (11 anos).</w:t>
      </w:r>
      <w:r w:rsidR="007645BF">
        <w:rPr>
          <w:lang w:val="pt-BR"/>
        </w:rPr>
        <w:t xml:space="preserve"> </w:t>
      </w:r>
      <w:r w:rsidRPr="00112C9C">
        <w:rPr>
          <w:lang w:val="pt-BR"/>
        </w:rPr>
        <w:t xml:space="preserve">O desmonte da equipe iniciou-se </w:t>
      </w:r>
      <w:r w:rsidR="004C091B">
        <w:rPr>
          <w:lang w:val="pt-BR"/>
        </w:rPr>
        <w:t>ainda naquele mês, com a iminência da aposentadoria voluntária do magistrado titular.</w:t>
      </w:r>
    </w:p>
    <w:p w14:paraId="18F7DDE4" w14:textId="03B768F6" w:rsidR="00112C9C" w:rsidRPr="00112C9C" w:rsidRDefault="004C091B" w:rsidP="00112C9C">
      <w:pPr>
        <w:spacing w:after="240"/>
        <w:jc w:val="both"/>
        <w:rPr>
          <w:lang w:val="pt-BR"/>
        </w:rPr>
      </w:pPr>
      <w:r>
        <w:rPr>
          <w:lang w:val="pt-BR"/>
        </w:rPr>
        <w:t>E</w:t>
      </w:r>
      <w:r w:rsidR="00112C9C" w:rsidRPr="00112C9C">
        <w:rPr>
          <w:lang w:val="pt-BR"/>
        </w:rPr>
        <w:t xml:space="preserve">m 04/12/2023, </w:t>
      </w:r>
      <w:r>
        <w:rPr>
          <w:lang w:val="pt-BR"/>
        </w:rPr>
        <w:t xml:space="preserve">a </w:t>
      </w:r>
      <w:r w:rsidR="00112C9C" w:rsidRPr="00112C9C">
        <w:rPr>
          <w:lang w:val="pt-BR"/>
        </w:rPr>
        <w:t xml:space="preserve">servidora Carina Pacheco </w:t>
      </w:r>
      <w:r>
        <w:rPr>
          <w:lang w:val="pt-BR"/>
        </w:rPr>
        <w:t xml:space="preserve">foi removida </w:t>
      </w:r>
      <w:r w:rsidR="00112C9C" w:rsidRPr="00112C9C">
        <w:rPr>
          <w:lang w:val="pt-BR"/>
        </w:rPr>
        <w:t>para a 2ª Relatoria</w:t>
      </w:r>
      <w:r>
        <w:rPr>
          <w:lang w:val="pt-BR"/>
        </w:rPr>
        <w:t xml:space="preserve"> da mesma Turma Recursal</w:t>
      </w:r>
      <w:r w:rsidR="00112C9C" w:rsidRPr="00112C9C">
        <w:rPr>
          <w:lang w:val="pt-BR"/>
        </w:rPr>
        <w:t xml:space="preserve">. Embora sua vaga tenha sido preenchida por permuta </w:t>
      </w:r>
      <w:r>
        <w:rPr>
          <w:lang w:val="pt-BR"/>
        </w:rPr>
        <w:t xml:space="preserve">com a </w:t>
      </w:r>
      <w:r w:rsidR="00112C9C" w:rsidRPr="00112C9C">
        <w:rPr>
          <w:lang w:val="pt-BR"/>
        </w:rPr>
        <w:t xml:space="preserve">servidora Ângela </w:t>
      </w:r>
      <w:proofErr w:type="spellStart"/>
      <w:r w:rsidR="00112C9C" w:rsidRPr="00112C9C">
        <w:rPr>
          <w:lang w:val="pt-BR"/>
        </w:rPr>
        <w:t>Cembranel</w:t>
      </w:r>
      <w:proofErr w:type="spellEnd"/>
      <w:r w:rsidR="00112C9C" w:rsidRPr="00112C9C">
        <w:rPr>
          <w:lang w:val="pt-BR"/>
        </w:rPr>
        <w:t xml:space="preserve">, a substituta </w:t>
      </w:r>
      <w:r w:rsidR="00112C9C" w:rsidRPr="004C091B">
        <w:rPr>
          <w:highlight w:val="yellow"/>
          <w:lang w:val="pt-BR"/>
        </w:rPr>
        <w:t>ingressou em licença médica imediata</w:t>
      </w:r>
      <w:r w:rsidR="00112C9C" w:rsidRPr="00112C9C">
        <w:rPr>
          <w:lang w:val="pt-BR"/>
        </w:rPr>
        <w:t>, reduzindo a força efetiva da unidade.</w:t>
      </w:r>
      <w:r w:rsidR="007645BF">
        <w:rPr>
          <w:lang w:val="pt-BR"/>
        </w:rPr>
        <w:t xml:space="preserve"> </w:t>
      </w:r>
    </w:p>
    <w:p w14:paraId="4299452B" w14:textId="38C4EC7C" w:rsidR="007645BF" w:rsidRDefault="00112C9C" w:rsidP="0097163E">
      <w:pPr>
        <w:spacing w:after="240"/>
        <w:jc w:val="both"/>
        <w:rPr>
          <w:lang w:val="pt-BR"/>
        </w:rPr>
      </w:pPr>
      <w:r w:rsidRPr="00112C9C">
        <w:rPr>
          <w:lang w:val="pt-BR"/>
        </w:rPr>
        <w:t xml:space="preserve">A situação agravou-se drasticamente </w:t>
      </w:r>
      <w:r w:rsidR="004C091B">
        <w:rPr>
          <w:lang w:val="pt-BR"/>
        </w:rPr>
        <w:t>nas semanas seguintes.</w:t>
      </w:r>
      <w:r w:rsidR="007645BF">
        <w:rPr>
          <w:lang w:val="pt-BR"/>
        </w:rPr>
        <w:t xml:space="preserve"> </w:t>
      </w:r>
      <w:r w:rsidR="0080436D">
        <w:rPr>
          <w:lang w:val="pt-BR"/>
        </w:rPr>
        <w:t xml:space="preserve">Em fevereiro/2024, </w:t>
      </w:r>
      <w:r w:rsidR="00000000" w:rsidRPr="003B774C">
        <w:rPr>
          <w:lang w:val="pt-BR"/>
        </w:rPr>
        <w:t>o magistrado titular</w:t>
      </w:r>
      <w:r w:rsidR="00CE3293">
        <w:rPr>
          <w:lang w:val="pt-BR"/>
        </w:rPr>
        <w:t xml:space="preserve"> da unidade</w:t>
      </w:r>
      <w:r w:rsidR="00000000" w:rsidRPr="003B774C">
        <w:rPr>
          <w:lang w:val="pt-BR"/>
        </w:rPr>
        <w:t xml:space="preserve">, Paulo Alberto Jorge, </w:t>
      </w:r>
      <w:r w:rsidR="0080436D">
        <w:rPr>
          <w:lang w:val="pt-BR"/>
        </w:rPr>
        <w:t xml:space="preserve">se aposentou. </w:t>
      </w:r>
      <w:r w:rsidR="0097163E">
        <w:rPr>
          <w:lang w:val="pt-BR"/>
        </w:rPr>
        <w:t xml:space="preserve">Concomitantemente, a chefe de gabinete, </w:t>
      </w:r>
      <w:r w:rsidR="00000000" w:rsidRPr="003B774C">
        <w:rPr>
          <w:lang w:val="pt-BR"/>
        </w:rPr>
        <w:t xml:space="preserve">Anna Beatriz Silva de Lima Pereira </w:t>
      </w:r>
      <w:r w:rsidR="0097163E">
        <w:rPr>
          <w:lang w:val="pt-BR"/>
        </w:rPr>
        <w:t xml:space="preserve">foi </w:t>
      </w:r>
      <w:r w:rsidR="00000000" w:rsidRPr="003B774C">
        <w:rPr>
          <w:lang w:val="pt-BR"/>
        </w:rPr>
        <w:t xml:space="preserve">removida para a Secretaria Única </w:t>
      </w:r>
      <w:r w:rsidR="0097163E">
        <w:rPr>
          <w:lang w:val="pt-BR"/>
        </w:rPr>
        <w:t>das Turmas Recursais</w:t>
      </w:r>
      <w:r w:rsidR="00000000" w:rsidRPr="003B774C">
        <w:rPr>
          <w:lang w:val="pt-BR"/>
        </w:rPr>
        <w:t xml:space="preserve">. </w:t>
      </w:r>
    </w:p>
    <w:p w14:paraId="48B713AF" w14:textId="7097A547" w:rsidR="00905FF8" w:rsidRPr="003B774C" w:rsidRDefault="004C091B" w:rsidP="0097163E">
      <w:pPr>
        <w:spacing w:after="240"/>
        <w:jc w:val="both"/>
        <w:rPr>
          <w:lang w:val="pt-BR"/>
        </w:rPr>
      </w:pPr>
      <w:r>
        <w:rPr>
          <w:lang w:val="pt-BR"/>
        </w:rPr>
        <w:lastRenderedPageBreak/>
        <w:t xml:space="preserve">Não bastasse a acefalia da unidade, o gabinete perdeu também seus braços operacionais: </w:t>
      </w:r>
      <w:r w:rsidR="0097163E">
        <w:rPr>
          <w:lang w:val="pt-BR"/>
        </w:rPr>
        <w:t>o</w:t>
      </w:r>
      <w:r w:rsidR="00000000" w:rsidRPr="003B774C">
        <w:rPr>
          <w:lang w:val="pt-BR"/>
        </w:rPr>
        <w:t xml:space="preserve"> </w:t>
      </w:r>
      <w:r w:rsidR="0097163E">
        <w:rPr>
          <w:lang w:val="pt-BR"/>
        </w:rPr>
        <w:t>a</w:t>
      </w:r>
      <w:r w:rsidR="00000000" w:rsidRPr="003B774C">
        <w:rPr>
          <w:lang w:val="pt-BR"/>
        </w:rPr>
        <w:t xml:space="preserve">nalista </w:t>
      </w:r>
      <w:r w:rsidR="0097163E">
        <w:rPr>
          <w:lang w:val="pt-BR"/>
        </w:rPr>
        <w:t>j</w:t>
      </w:r>
      <w:r w:rsidR="00000000" w:rsidRPr="003B774C">
        <w:rPr>
          <w:lang w:val="pt-BR"/>
        </w:rPr>
        <w:t>udiciário Bruno Vivas</w:t>
      </w:r>
      <w:r>
        <w:rPr>
          <w:lang w:val="pt-BR"/>
        </w:rPr>
        <w:t xml:space="preserve"> </w:t>
      </w:r>
      <w:r w:rsidR="00000000" w:rsidRPr="003B774C">
        <w:rPr>
          <w:lang w:val="pt-BR"/>
        </w:rPr>
        <w:t>foi removido para o Gabinete 1</w:t>
      </w:r>
      <w:r w:rsidR="0097163E">
        <w:rPr>
          <w:lang w:val="pt-BR"/>
        </w:rPr>
        <w:t xml:space="preserve"> da mesma Turma Recursal</w:t>
      </w:r>
      <w:r w:rsidR="00000000" w:rsidRPr="003B774C">
        <w:rPr>
          <w:lang w:val="pt-BR"/>
        </w:rPr>
        <w:t xml:space="preserve">, enquanto a </w:t>
      </w:r>
      <w:r w:rsidR="007645BF">
        <w:rPr>
          <w:lang w:val="pt-BR"/>
        </w:rPr>
        <w:t>t</w:t>
      </w:r>
      <w:r w:rsidR="00000000" w:rsidRPr="003B774C">
        <w:rPr>
          <w:lang w:val="pt-BR"/>
        </w:rPr>
        <w:t xml:space="preserve">écnica </w:t>
      </w:r>
      <w:r w:rsidR="007645BF">
        <w:rPr>
          <w:lang w:val="pt-BR"/>
        </w:rPr>
        <w:t>j</w:t>
      </w:r>
      <w:r w:rsidR="00000000" w:rsidRPr="003B774C">
        <w:rPr>
          <w:lang w:val="pt-BR"/>
        </w:rPr>
        <w:t>udiciária Carina Pacheco</w:t>
      </w:r>
      <w:r w:rsidR="007645BF">
        <w:rPr>
          <w:lang w:val="pt-BR"/>
        </w:rPr>
        <w:t xml:space="preserve"> </w:t>
      </w:r>
      <w:r w:rsidR="00000000" w:rsidRPr="003B774C">
        <w:rPr>
          <w:lang w:val="pt-BR"/>
        </w:rPr>
        <w:t>foi transferida para o Gabinete 2</w:t>
      </w:r>
      <w:r w:rsidR="0097163E">
        <w:rPr>
          <w:lang w:val="pt-BR"/>
        </w:rPr>
        <w:t xml:space="preserve"> também desta Turma</w:t>
      </w:r>
      <w:r w:rsidR="00000000" w:rsidRPr="003B774C">
        <w:rPr>
          <w:lang w:val="pt-BR"/>
        </w:rPr>
        <w:t>.</w:t>
      </w:r>
    </w:p>
    <w:p w14:paraId="3CD818E4" w14:textId="46AC319A" w:rsidR="00280EBB" w:rsidRPr="00280EBB" w:rsidRDefault="007645BF" w:rsidP="00280EBB">
      <w:pPr>
        <w:spacing w:after="240"/>
        <w:jc w:val="both"/>
        <w:rPr>
          <w:lang w:val="pt-BR"/>
        </w:rPr>
      </w:pPr>
      <w:r>
        <w:rPr>
          <w:lang w:val="pt-BR"/>
        </w:rPr>
        <w:t xml:space="preserve">Assim, </w:t>
      </w:r>
      <w:proofErr w:type="spellStart"/>
      <w:r>
        <w:rPr>
          <w:lang w:val="pt-BR"/>
        </w:rPr>
        <w:t>num</w:t>
      </w:r>
      <w:proofErr w:type="spellEnd"/>
      <w:r>
        <w:rPr>
          <w:lang w:val="pt-BR"/>
        </w:rPr>
        <w:t xml:space="preserve"> </w:t>
      </w:r>
      <w:r w:rsidR="00280EBB">
        <w:rPr>
          <w:lang w:val="pt-BR"/>
        </w:rPr>
        <w:t xml:space="preserve">curto intervalo, e em razão da aposentadoria do magistrado, a </w:t>
      </w:r>
      <w:r w:rsidR="00280EBB" w:rsidRPr="00280EBB">
        <w:rPr>
          <w:lang w:val="pt-BR"/>
        </w:rPr>
        <w:t xml:space="preserve">3ª Relatoria perdeu seus quadros mais antigos para os gabinetes vizinhos, fortalecendo as outras unidades da </w:t>
      </w:r>
      <w:r>
        <w:rPr>
          <w:lang w:val="pt-BR"/>
        </w:rPr>
        <w:t xml:space="preserve">2ª </w:t>
      </w:r>
      <w:r w:rsidR="00280EBB" w:rsidRPr="00280EBB">
        <w:rPr>
          <w:lang w:val="pt-BR"/>
        </w:rPr>
        <w:t>Turma enquanto sofria um colapso operacional.</w:t>
      </w:r>
    </w:p>
    <w:p w14:paraId="2BDFAD2F" w14:textId="5DBA7BAA" w:rsidR="00280EBB" w:rsidRDefault="00280EBB" w:rsidP="00280EBB">
      <w:pPr>
        <w:spacing w:after="240"/>
        <w:jc w:val="both"/>
        <w:rPr>
          <w:lang w:val="pt-BR"/>
        </w:rPr>
      </w:pPr>
      <w:r w:rsidRPr="00280EBB">
        <w:rPr>
          <w:lang w:val="pt-BR"/>
        </w:rPr>
        <w:t xml:space="preserve">Durante o restante de 2024, a gestão foi exercida pela juíza </w:t>
      </w:r>
      <w:proofErr w:type="spellStart"/>
      <w:r w:rsidRPr="00280EBB">
        <w:rPr>
          <w:lang w:val="pt-BR"/>
        </w:rPr>
        <w:t>Italia</w:t>
      </w:r>
      <w:proofErr w:type="spellEnd"/>
      <w:r w:rsidRPr="00280EBB">
        <w:rPr>
          <w:lang w:val="pt-BR"/>
        </w:rPr>
        <w:t xml:space="preserve"> Maria </w:t>
      </w:r>
      <w:proofErr w:type="spellStart"/>
      <w:r w:rsidRPr="00280EBB">
        <w:rPr>
          <w:lang w:val="pt-BR"/>
        </w:rPr>
        <w:t>Zimardi</w:t>
      </w:r>
      <w:proofErr w:type="spellEnd"/>
      <w:r w:rsidRPr="00280EBB">
        <w:rPr>
          <w:lang w:val="pt-BR"/>
        </w:rPr>
        <w:t xml:space="preserve"> </w:t>
      </w:r>
      <w:r w:rsidRPr="00D24665">
        <w:rPr>
          <w:b/>
          <w:bCs/>
          <w:lang w:val="pt-BR"/>
        </w:rPr>
        <w:t>em regime de acumulação</w:t>
      </w:r>
      <w:r w:rsidRPr="00D24665">
        <w:rPr>
          <w:b/>
          <w:bCs/>
          <w:lang w:val="pt-BR"/>
        </w:rPr>
        <w:t xml:space="preserve"> </w:t>
      </w:r>
      <w:r>
        <w:rPr>
          <w:lang w:val="pt-BR"/>
        </w:rPr>
        <w:t>com a 24ª Vara Federal</w:t>
      </w:r>
      <w:r w:rsidR="00D24665">
        <w:rPr>
          <w:lang w:val="pt-BR"/>
        </w:rPr>
        <w:t xml:space="preserve"> </w:t>
      </w:r>
      <w:r w:rsidR="00D24665" w:rsidRPr="00D24665">
        <w:rPr>
          <w:lang w:val="pt-BR"/>
        </w:rPr>
        <w:t>(Ato TRF2-ATC-2024/00040)</w:t>
      </w:r>
      <w:r w:rsidRPr="00280EBB">
        <w:rPr>
          <w:lang w:val="pt-BR"/>
        </w:rPr>
        <w:t>. Sem equipe de apoio — restara apenas o servidor recém-chegado Marcelo Augusto Pinto</w:t>
      </w:r>
      <w:r w:rsidR="00D24665">
        <w:rPr>
          <w:lang w:val="pt-BR"/>
        </w:rPr>
        <w:t xml:space="preserve">, com experiência limitada ao trabalho de secretaria </w:t>
      </w:r>
      <w:r w:rsidRPr="00280EBB">
        <w:rPr>
          <w:lang w:val="pt-BR"/>
        </w:rPr>
        <w:t>— e dividindo atenção com sua vara de origem, não houve condições de conter a formação do passivo.</w:t>
      </w:r>
    </w:p>
    <w:p w14:paraId="331F87CC" w14:textId="29A5EE6B" w:rsidR="00D24665" w:rsidRPr="00280EBB" w:rsidRDefault="007645BF" w:rsidP="00280EBB">
      <w:pPr>
        <w:spacing w:after="240"/>
        <w:jc w:val="both"/>
        <w:rPr>
          <w:lang w:val="pt-BR"/>
        </w:rPr>
      </w:pPr>
      <w:r>
        <w:rPr>
          <w:lang w:val="pt-BR"/>
        </w:rPr>
        <w:t>Diante desse cenário, era de se esperar um aumento descontrolado do acervo.</w:t>
      </w:r>
      <w:r w:rsidR="00D24665">
        <w:rPr>
          <w:lang w:val="pt-BR"/>
        </w:rPr>
        <w:t xml:space="preserve"> </w:t>
      </w:r>
    </w:p>
    <w:p w14:paraId="34F66E62" w14:textId="39D42E66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 xml:space="preserve">1.2. Impacto </w:t>
      </w:r>
      <w:r w:rsidR="002213B3">
        <w:rPr>
          <w:lang w:val="pt-BR"/>
        </w:rPr>
        <w:t>q</w:t>
      </w:r>
      <w:r w:rsidRPr="003B774C">
        <w:rPr>
          <w:lang w:val="pt-BR"/>
        </w:rPr>
        <w:t>uantitativo</w:t>
      </w:r>
    </w:p>
    <w:p w14:paraId="7E2FFB66" w14:textId="3D286C2F" w:rsidR="00CF25CA" w:rsidRDefault="00CE0CE0" w:rsidP="00CF25CA">
      <w:pPr>
        <w:spacing w:after="240"/>
        <w:jc w:val="both"/>
        <w:rPr>
          <w:lang w:val="pt-BR"/>
        </w:rPr>
      </w:pPr>
      <w:r w:rsidRPr="00CE0CE0">
        <w:rPr>
          <w:lang w:val="pt-BR"/>
        </w:rPr>
        <w:t>O reflexo operacional dessa ruptura foi imediato</w:t>
      </w:r>
      <w:r w:rsidR="00134F63">
        <w:rPr>
          <w:lang w:val="pt-BR"/>
        </w:rPr>
        <w:t xml:space="preserve">. </w:t>
      </w:r>
      <w:r w:rsidR="00CF25CA" w:rsidRPr="00CF25CA">
        <w:rPr>
          <w:lang w:val="pt-BR"/>
        </w:rPr>
        <w:t>Conforme a figura abaixo, o volume total de processos mais que dobrou em 12 meses, saltando de 908 em janeiro para 2.027 em dezembro de 2024 — aumento de 123%. A situação revela-se ainda mais crítica ao examinar o acervo ativo, que sofreu expansão de 220%, saindo de 569 para 1.826 feitos.</w:t>
      </w:r>
    </w:p>
    <w:p w14:paraId="538A9749" w14:textId="06DAC030" w:rsidR="00134F63" w:rsidRPr="00CF25CA" w:rsidRDefault="00134F63" w:rsidP="00134F63">
      <w:pPr>
        <w:spacing w:after="240"/>
        <w:jc w:val="center"/>
        <w:rPr>
          <w:lang w:val="pt-BR"/>
        </w:rPr>
      </w:pPr>
      <w:r>
        <w:rPr>
          <w:noProof/>
        </w:rPr>
        <w:drawing>
          <wp:inline distT="0" distB="0" distL="0" distR="0" wp14:anchorId="110B9DCC" wp14:editId="3F6824C2">
            <wp:extent cx="4572000" cy="2743200"/>
            <wp:effectExtent l="0" t="0" r="0" b="0"/>
            <wp:docPr id="211611448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553699C1-9C21-A269-DDAC-6DD7E8B6F6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BEC309F" w14:textId="67CBF8E0" w:rsidR="00CF25CA" w:rsidRPr="00CF25CA" w:rsidRDefault="00CF25CA" w:rsidP="00CF25CA">
      <w:pPr>
        <w:spacing w:after="240"/>
        <w:jc w:val="both"/>
        <w:rPr>
          <w:lang w:val="pt-BR"/>
        </w:rPr>
      </w:pPr>
      <w:r w:rsidRPr="00CF25CA">
        <w:rPr>
          <w:lang w:val="pt-BR"/>
        </w:rPr>
        <w:t>A análise da série histórica revela que os sinais de esgotamento já eram visíveis no segundo semestre de 2023. Entre julho e setembro daquele ano, houve aumento de 40% nos processos sobrestados. A partir de novembro de 2023, quando o acervo ativo saltou para 652 processos, iniciou-se trajetória de crescimento que se manteve ao longo de todo o ano seguinte.</w:t>
      </w:r>
    </w:p>
    <w:p w14:paraId="52005846" w14:textId="38891176" w:rsidR="00134F63" w:rsidRDefault="00CF25CA" w:rsidP="00CF25CA">
      <w:pPr>
        <w:spacing w:after="240"/>
        <w:jc w:val="both"/>
        <w:rPr>
          <w:lang w:val="pt-BR"/>
        </w:rPr>
      </w:pPr>
      <w:r w:rsidRPr="00CF25CA">
        <w:rPr>
          <w:lang w:val="pt-BR"/>
        </w:rPr>
        <w:lastRenderedPageBreak/>
        <w:t xml:space="preserve">O gráfico </w:t>
      </w:r>
      <w:r w:rsidR="00134F63">
        <w:rPr>
          <w:lang w:val="pt-BR"/>
        </w:rPr>
        <w:t xml:space="preserve">abaixo </w:t>
      </w:r>
      <w:r w:rsidRPr="00CF25CA">
        <w:rPr>
          <w:lang w:val="pt-BR"/>
        </w:rPr>
        <w:t>demonstra aceleração acentuada especialmente no terceiro trimestre de 2024, quando a taxa de crescimento mensal do acervo ativo chegou a 158 processos/mês na média</w:t>
      </w:r>
      <w:r w:rsidR="00B32855">
        <w:rPr>
          <w:lang w:val="pt-BR"/>
        </w:rPr>
        <w:t xml:space="preserve">. </w:t>
      </w:r>
    </w:p>
    <w:p w14:paraId="36C40434" w14:textId="3BF7BC9C" w:rsidR="00134F63" w:rsidRDefault="00134F63" w:rsidP="00CF25CA">
      <w:pPr>
        <w:spacing w:after="240"/>
        <w:jc w:val="both"/>
        <w:rPr>
          <w:lang w:val="pt-BR"/>
        </w:rPr>
      </w:pPr>
      <w:r>
        <w:rPr>
          <w:noProof/>
        </w:rPr>
        <w:drawing>
          <wp:inline distT="0" distB="0" distL="0" distR="0" wp14:anchorId="2A0B83D1" wp14:editId="55AC9302">
            <wp:extent cx="5612130" cy="2790190"/>
            <wp:effectExtent l="0" t="0" r="7620" b="10160"/>
            <wp:docPr id="1245533479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BAEF65B6-1E0B-39AC-4EB9-E856842D157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FE705E6" w14:textId="2DED2085" w:rsidR="00112C9C" w:rsidRPr="000A282C" w:rsidRDefault="00B36B29">
      <w:pPr>
        <w:spacing w:after="240"/>
        <w:jc w:val="both"/>
        <w:rPr>
          <w:lang w:val="pt-BR"/>
        </w:rPr>
      </w:pPr>
      <w:r>
        <w:rPr>
          <w:lang w:val="pt-BR"/>
        </w:rPr>
        <w:t xml:space="preserve">Assim, as razões </w:t>
      </w:r>
      <w:r w:rsidR="007C07FE">
        <w:rPr>
          <w:lang w:val="pt-BR"/>
        </w:rPr>
        <w:t xml:space="preserve">do </w:t>
      </w:r>
      <w:r w:rsidR="007C07FE">
        <w:rPr>
          <w:lang w:val="pt-BR"/>
        </w:rPr>
        <w:t>crescimento expressivo do acervo da unidade</w:t>
      </w:r>
      <w:r w:rsidR="007C07FE">
        <w:rPr>
          <w:lang w:val="pt-BR"/>
        </w:rPr>
        <w:t xml:space="preserve"> (descontinuidade administrativa e perda da força de trabalho) estão todas </w:t>
      </w:r>
      <w:r w:rsidR="00112C9C" w:rsidRPr="000A282C">
        <w:rPr>
          <w:lang w:val="pt-BR"/>
        </w:rPr>
        <w:t>documentad</w:t>
      </w:r>
      <w:r w:rsidR="007C07FE">
        <w:rPr>
          <w:lang w:val="pt-BR"/>
        </w:rPr>
        <w:t>a</w:t>
      </w:r>
      <w:r w:rsidR="00112C9C" w:rsidRPr="000A282C">
        <w:rPr>
          <w:lang w:val="pt-BR"/>
        </w:rPr>
        <w:t>s em ofícios (JFRJ 2023/04656 e 2023/05644)</w:t>
      </w:r>
      <w:r w:rsidR="007C07FE">
        <w:rPr>
          <w:lang w:val="pt-BR"/>
        </w:rPr>
        <w:t xml:space="preserve"> e são anteriores à chegada deste magistrado à unidade, em setembro/2024</w:t>
      </w:r>
      <w:r w:rsidR="00112C9C" w:rsidRPr="000A282C">
        <w:rPr>
          <w:lang w:val="pt-BR"/>
        </w:rPr>
        <w:t xml:space="preserve">. </w:t>
      </w:r>
    </w:p>
    <w:p w14:paraId="07563123" w14:textId="77777777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>1.3. Distorção Qualitativa do Acervo Herdado</w:t>
      </w:r>
    </w:p>
    <w:p w14:paraId="10A7B7ED" w14:textId="6DCBD563" w:rsidR="00905FF8" w:rsidRPr="003B774C" w:rsidRDefault="007C07FE">
      <w:pPr>
        <w:spacing w:after="240"/>
        <w:jc w:val="both"/>
        <w:rPr>
          <w:lang w:val="pt-BR"/>
        </w:rPr>
      </w:pPr>
      <w:r>
        <w:rPr>
          <w:lang w:val="pt-BR"/>
        </w:rPr>
        <w:t xml:space="preserve">Importante registrar que </w:t>
      </w:r>
      <w:r w:rsidR="00000000" w:rsidRPr="003B774C">
        <w:rPr>
          <w:lang w:val="pt-BR"/>
        </w:rPr>
        <w:t xml:space="preserve">os efeitos da crise de 2024 transcenderam a dimensão quantitativa. A equipe remanescente, operando em regime de sobrevivência e com capacidade técnica limitada, concentrou-se </w:t>
      </w:r>
      <w:r>
        <w:rPr>
          <w:lang w:val="pt-BR"/>
        </w:rPr>
        <w:t xml:space="preserve">no </w:t>
      </w:r>
      <w:r w:rsidR="00000000" w:rsidRPr="003B774C">
        <w:rPr>
          <w:lang w:val="pt-BR"/>
        </w:rPr>
        <w:t xml:space="preserve">julgamento de demandas de menor complexidade, notadamente processos relativos </w:t>
      </w:r>
      <w:r>
        <w:rPr>
          <w:lang w:val="pt-BR"/>
        </w:rPr>
        <w:t xml:space="preserve">a benefícios por incapacidade e </w:t>
      </w:r>
      <w:r w:rsidR="00000000" w:rsidRPr="003B774C">
        <w:rPr>
          <w:lang w:val="pt-BR"/>
        </w:rPr>
        <w:t>Benefício de Prestação Continuada (BPC/LOAS), que demandam menor tempo de análise e cujo processamento pode ser conduzido com menor expertise técnica.</w:t>
      </w:r>
    </w:p>
    <w:p w14:paraId="106C91C2" w14:textId="3315F4AE" w:rsidR="000A282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 xml:space="preserve">Consequentemente, a atual gestão herdou acervo com concentração anormal de casos de alta complexidade, especialmente processos envolvendo reconhecimento de tempo especial e concessão de aposentadoria especial, matérias que exigem análise de laudos periciais, legislação previdenciária específica e jurisprudência especializada. </w:t>
      </w:r>
    </w:p>
    <w:p w14:paraId="1391B7F5" w14:textId="6CE5E8F7" w:rsidR="00905FF8" w:rsidRPr="003B774C" w:rsidRDefault="00000000" w:rsidP="000A282C">
      <w:pPr>
        <w:spacing w:after="240"/>
        <w:jc w:val="both"/>
        <w:rPr>
          <w:lang w:val="pt-BR"/>
        </w:rPr>
      </w:pPr>
      <w:r w:rsidRPr="003B774C">
        <w:rPr>
          <w:lang w:val="pt-BR"/>
        </w:rPr>
        <w:t>Essa distorção qualitativa representa desafio adicional ao processo de recuperação da unidade, uma vez que a redução do acervo não pode ser alcançada mediante mero incremento quantitativo de decisões, mas exige análise técnica aprofundada e capacitação específica da equipe para enfrentamento de matérias de maior densidade jurídica.</w:t>
      </w:r>
    </w:p>
    <w:p w14:paraId="584ADBE3" w14:textId="77777777" w:rsidR="00905FF8" w:rsidRPr="003B774C" w:rsidRDefault="00000000">
      <w:pPr>
        <w:pStyle w:val="Ttulo1"/>
        <w:rPr>
          <w:lang w:val="pt-BR"/>
        </w:rPr>
      </w:pPr>
      <w:r w:rsidRPr="003B774C">
        <w:rPr>
          <w:lang w:val="pt-BR"/>
        </w:rPr>
        <w:lastRenderedPageBreak/>
        <w:t>2. Plano de Reestruturação e Gestão Estratégica (2025)</w:t>
      </w:r>
    </w:p>
    <w:p w14:paraId="44CD0D88" w14:textId="4CBCF91F" w:rsidR="001525C9" w:rsidRDefault="001525C9">
      <w:pPr>
        <w:spacing w:after="240"/>
        <w:jc w:val="both"/>
        <w:rPr>
          <w:lang w:val="pt-BR"/>
        </w:rPr>
      </w:pPr>
      <w:r w:rsidRPr="001525C9">
        <w:rPr>
          <w:lang w:val="pt-BR"/>
        </w:rPr>
        <w:t xml:space="preserve">Em setembro de 2024, a atual gestão iniciou o processo de reconstrução das rotinas de trabalho da unidade. O cenário herdado exigia a superação de déficit quantitativo, mas </w:t>
      </w:r>
      <w:r>
        <w:rPr>
          <w:lang w:val="pt-BR"/>
        </w:rPr>
        <w:t xml:space="preserve">também </w:t>
      </w:r>
      <w:r w:rsidRPr="001525C9">
        <w:rPr>
          <w:lang w:val="pt-BR"/>
        </w:rPr>
        <w:t xml:space="preserve">a reestruturação da capacidade operacional do gabinete, comprometida pela descontinuidade administrativa descrita na seção </w:t>
      </w:r>
      <w:r>
        <w:rPr>
          <w:lang w:val="pt-BR"/>
        </w:rPr>
        <w:t>anterior</w:t>
      </w:r>
      <w:r w:rsidRPr="001525C9">
        <w:rPr>
          <w:lang w:val="pt-BR"/>
        </w:rPr>
        <w:t>.</w:t>
      </w:r>
    </w:p>
    <w:p w14:paraId="4AE281E9" w14:textId="50541596" w:rsidR="00905FF8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Em setembro de 2024, a atual gestão iniciou o processo de reconstrução das rotinas de trabalho da unidade</w:t>
      </w:r>
      <w:r w:rsidR="000A282C">
        <w:rPr>
          <w:lang w:val="pt-BR"/>
        </w:rPr>
        <w:t>, conforme se demonstra a seguir</w:t>
      </w:r>
      <w:r w:rsidRPr="003B774C">
        <w:rPr>
          <w:lang w:val="pt-BR"/>
        </w:rPr>
        <w:t xml:space="preserve">. </w:t>
      </w:r>
    </w:p>
    <w:p w14:paraId="556FF0FA" w14:textId="452EF25B" w:rsidR="001525C9" w:rsidRPr="001525C9" w:rsidRDefault="001525C9" w:rsidP="001525C9">
      <w:pPr>
        <w:pStyle w:val="Ttulo2"/>
        <w:rPr>
          <w:lang w:val="pt-BR"/>
        </w:rPr>
      </w:pPr>
      <w:r w:rsidRPr="001525C9">
        <w:rPr>
          <w:lang w:val="pt-BR"/>
        </w:rPr>
        <w:t>2.1. Esforços de Recomposição da Força de Trabalho</w:t>
      </w:r>
    </w:p>
    <w:p w14:paraId="1D14BAC2" w14:textId="65E19AD0" w:rsidR="001525C9" w:rsidRPr="001525C9" w:rsidRDefault="001525C9" w:rsidP="001525C9">
      <w:pPr>
        <w:spacing w:after="240"/>
        <w:jc w:val="both"/>
        <w:rPr>
          <w:lang w:val="pt-BR"/>
        </w:rPr>
      </w:pPr>
      <w:r w:rsidRPr="001525C9">
        <w:rPr>
          <w:lang w:val="pt-BR"/>
        </w:rPr>
        <w:t>Diante do cenário encontrado, o magistrado adotou postura proativa para resolver o déficit de pessoal, buscando soluções junto às instâncias administrativas competentes. Em 02/12/2024, foi encaminhado à Direção do Foro o Requerimento SJRJ 0156021, solicitando a lotação de servidor adicional na unidade. O pedido foi indeferido por meio do Despacho SJRJ 0157569, sob o argumento de impossibilidade de "incrementar ou mesmo repor servidores na mesma razão em que as vagas são geradas".</w:t>
      </w:r>
    </w:p>
    <w:p w14:paraId="3F4D53C2" w14:textId="77777777" w:rsidR="001525C9" w:rsidRPr="001525C9" w:rsidRDefault="001525C9" w:rsidP="001525C9">
      <w:pPr>
        <w:spacing w:after="240"/>
        <w:jc w:val="both"/>
        <w:rPr>
          <w:lang w:val="pt-BR"/>
        </w:rPr>
      </w:pPr>
      <w:r w:rsidRPr="001525C9">
        <w:rPr>
          <w:lang w:val="pt-BR"/>
        </w:rPr>
        <w:t>Inconformado com o indeferimento e diante do agravamento iminente da situação, o magistrado dirigiu-se à Corregedoria Regional em 05/12/2024, por meio do Requerimento SJRJ 0162387 (SEI 0003177-90.2024.4.02.8001). O recurso fundamentou-se nos critérios objetivos da Resolução CNJ 219/2016, art. 8º, demonstrando que a unidade preenchia cumulativamente ambas as hipóteses de priorização para lotação provisória: (i) servidora afastada por licença médica desde agosto de 2024, comprometendo cerca de 30% da força de trabalho; e (</w:t>
      </w:r>
      <w:proofErr w:type="spellStart"/>
      <w:r w:rsidRPr="001525C9">
        <w:rPr>
          <w:lang w:val="pt-BR"/>
        </w:rPr>
        <w:t>ii</w:t>
      </w:r>
      <w:proofErr w:type="spellEnd"/>
      <w:r w:rsidRPr="001525C9">
        <w:rPr>
          <w:lang w:val="pt-BR"/>
        </w:rPr>
        <w:t>) elevada taxa de congestionamento, com 918 processos paralisados há mais de 90 dias, dos quais 533 ultrapassavam 150 dias.</w:t>
      </w:r>
    </w:p>
    <w:p w14:paraId="67229593" w14:textId="77777777" w:rsidR="001525C9" w:rsidRPr="001525C9" w:rsidRDefault="001525C9" w:rsidP="001525C9">
      <w:pPr>
        <w:spacing w:after="240"/>
        <w:jc w:val="both"/>
        <w:rPr>
          <w:lang w:val="pt-BR"/>
        </w:rPr>
      </w:pPr>
      <w:r w:rsidRPr="001525C9">
        <w:rPr>
          <w:lang w:val="pt-BR"/>
        </w:rPr>
        <w:t>O requerimento solicitava ainda o cancelamento de dois dos três períodos de férias indicados para 2025, em razão de imperiosa necessidade de serviço, bem como medidas alternativas para evitar a inclusão da unidade no Programa de Acompanhamento Especial. A Corregedoria deferiu parcialmente o pedido relativo às férias (Portaria COR/TRF2 nº 178/2025), enquanto as demais solicitações foram consideradas prejudicadas pela designação do Grupo de Servidores em Apoio (GSA) e pela inclusão no PAE, ambas ocorridas em dezembro de 2024.</w:t>
      </w:r>
    </w:p>
    <w:p w14:paraId="6710D66C" w14:textId="77777777" w:rsidR="001525C9" w:rsidRPr="001525C9" w:rsidRDefault="001525C9" w:rsidP="001525C9">
      <w:pPr>
        <w:spacing w:after="240"/>
        <w:jc w:val="both"/>
        <w:rPr>
          <w:lang w:val="pt-BR"/>
        </w:rPr>
      </w:pPr>
      <w:r w:rsidRPr="001525C9">
        <w:rPr>
          <w:lang w:val="pt-BR"/>
        </w:rPr>
        <w:t>Em outubro de 2024, foi autorizada a lotação de servidor adicional na unidade (Portaria SIGA nº JFRJ-POR-2024/00326), com efetiva apresentação em dezembro. Contudo, a servidora designada apresentou dificuldades de adaptação às rotinas e expectativas de produtividade exigidas pelo contexto de crise. A meta estabelecida — 10 minutas semanais de decisões em matéria de rotina — não foi alcançada de forma consistente ao longo dos meses subsequentes, com produção média inferior a 4 minutas semanais no período monitorado.</w:t>
      </w:r>
    </w:p>
    <w:p w14:paraId="4B66B033" w14:textId="77777777" w:rsidR="001525C9" w:rsidRPr="001525C9" w:rsidRDefault="001525C9" w:rsidP="001525C9">
      <w:pPr>
        <w:spacing w:after="240"/>
        <w:jc w:val="both"/>
        <w:rPr>
          <w:lang w:val="pt-BR"/>
        </w:rPr>
      </w:pPr>
      <w:r w:rsidRPr="001525C9">
        <w:rPr>
          <w:lang w:val="pt-BR"/>
        </w:rPr>
        <w:t xml:space="preserve">Após tentativas de adequação mediante implementação de regime híbrido de trabalho e orientação direta, a situação mostrou-se insustentável para as necessidades da unidade em regime de acompanhamento especial. Em fevereiro de 2025, a servidora foi colocada à </w:t>
      </w:r>
      <w:r w:rsidRPr="001525C9">
        <w:rPr>
          <w:lang w:val="pt-BR"/>
        </w:rPr>
        <w:lastRenderedPageBreak/>
        <w:t>disposição da Diretoria do Foro para efetiva reposição da vaga, nos termos do Ofício SJRJ 0779398.</w:t>
      </w:r>
    </w:p>
    <w:p w14:paraId="6FC7BD8E" w14:textId="2ABC5269" w:rsidR="001525C9" w:rsidRPr="001525C9" w:rsidRDefault="001525C9" w:rsidP="001525C9">
      <w:pPr>
        <w:spacing w:after="240"/>
        <w:jc w:val="both"/>
        <w:rPr>
          <w:lang w:val="pt-BR"/>
        </w:rPr>
      </w:pPr>
      <w:r w:rsidRPr="001525C9">
        <w:rPr>
          <w:lang w:val="pt-BR"/>
        </w:rPr>
        <w:t xml:space="preserve">A equipe atual foi constituída apenas em janeiro de 2025, com a chegada de quatro novos integrantes: dois servidores do Grupo de Servidores em Apoio (GSA) designados pela Corregedoria, </w:t>
      </w:r>
      <w:r w:rsidRPr="001525C9">
        <w:rPr>
          <w:color w:val="EE0000"/>
          <w:lang w:val="pt-BR"/>
        </w:rPr>
        <w:t xml:space="preserve">uma </w:t>
      </w:r>
      <w:r w:rsidRPr="001525C9">
        <w:rPr>
          <w:color w:val="EE0000"/>
          <w:lang w:val="pt-BR"/>
        </w:rPr>
        <w:t>a</w:t>
      </w:r>
      <w:r w:rsidRPr="001525C9">
        <w:rPr>
          <w:color w:val="EE0000"/>
          <w:lang w:val="pt-BR"/>
        </w:rPr>
        <w:t xml:space="preserve">nalista </w:t>
      </w:r>
      <w:r w:rsidRPr="001525C9">
        <w:rPr>
          <w:color w:val="EE0000"/>
          <w:lang w:val="pt-BR"/>
        </w:rPr>
        <w:t>j</w:t>
      </w:r>
      <w:r w:rsidRPr="001525C9">
        <w:rPr>
          <w:color w:val="EE0000"/>
          <w:lang w:val="pt-BR"/>
        </w:rPr>
        <w:t xml:space="preserve">udiciária e uma </w:t>
      </w:r>
      <w:r>
        <w:rPr>
          <w:color w:val="EE0000"/>
          <w:lang w:val="pt-BR"/>
        </w:rPr>
        <w:t>c</w:t>
      </w:r>
      <w:r w:rsidRPr="001525C9">
        <w:rPr>
          <w:color w:val="EE0000"/>
          <w:lang w:val="pt-BR"/>
        </w:rPr>
        <w:t xml:space="preserve">hefe de </w:t>
      </w:r>
      <w:r>
        <w:rPr>
          <w:color w:val="EE0000"/>
          <w:lang w:val="pt-BR"/>
        </w:rPr>
        <w:t>g</w:t>
      </w:r>
      <w:r w:rsidRPr="001525C9">
        <w:rPr>
          <w:color w:val="EE0000"/>
          <w:lang w:val="pt-BR"/>
        </w:rPr>
        <w:t>abinete</w:t>
      </w:r>
      <w:r>
        <w:rPr>
          <w:color w:val="EE0000"/>
          <w:lang w:val="pt-BR"/>
        </w:rPr>
        <w:t xml:space="preserve"> (e Gabriel?)</w:t>
      </w:r>
      <w:r w:rsidRPr="001525C9">
        <w:rPr>
          <w:lang w:val="pt-BR"/>
        </w:rPr>
        <w:t xml:space="preserve">. Com exceção desta última, todos os demais chegaram sem experiência prévia em elaboração de minutas decisórias — a </w:t>
      </w:r>
      <w:r w:rsidR="005A46EC">
        <w:rPr>
          <w:lang w:val="pt-BR"/>
        </w:rPr>
        <w:t>a</w:t>
      </w:r>
      <w:r w:rsidRPr="001525C9">
        <w:rPr>
          <w:lang w:val="pt-BR"/>
        </w:rPr>
        <w:t xml:space="preserve">nalista </w:t>
      </w:r>
      <w:r w:rsidR="005A46EC">
        <w:rPr>
          <w:lang w:val="pt-BR"/>
        </w:rPr>
        <w:t>j</w:t>
      </w:r>
      <w:r w:rsidRPr="001525C9">
        <w:rPr>
          <w:lang w:val="pt-BR"/>
        </w:rPr>
        <w:t>udiciária, inclusive, encontrava-se em sua primeira lotação no Poder Judiciário.</w:t>
      </w:r>
    </w:p>
    <w:p w14:paraId="7D0A61FC" w14:textId="2832CB7D" w:rsidR="001525C9" w:rsidRPr="003B774C" w:rsidRDefault="005A46EC">
      <w:pPr>
        <w:spacing w:after="240"/>
        <w:jc w:val="both"/>
        <w:rPr>
          <w:lang w:val="pt-BR"/>
        </w:rPr>
      </w:pPr>
      <w:r>
        <w:rPr>
          <w:lang w:val="pt-BR"/>
        </w:rPr>
        <w:t xml:space="preserve">Tal situação </w:t>
      </w:r>
      <w:r w:rsidR="001525C9" w:rsidRPr="001525C9">
        <w:rPr>
          <w:lang w:val="pt-BR"/>
        </w:rPr>
        <w:t xml:space="preserve">exigiu investimento intensivo em capacitação técnica nos primeiros meses do exercício, com o magistrado assumindo diretamente a formação da equipe em paralelo às atividades jurisdicionais ordinárias. A maturação técnica dos servidores do GSA, após 12 meses de treinamento, constitui hoje ativo institucional </w:t>
      </w:r>
      <w:r>
        <w:rPr>
          <w:lang w:val="pt-BR"/>
        </w:rPr>
        <w:t xml:space="preserve">mais importante </w:t>
      </w:r>
      <w:r w:rsidR="001525C9" w:rsidRPr="001525C9">
        <w:rPr>
          <w:lang w:val="pt-BR"/>
        </w:rPr>
        <w:t>para a sustentabilidade dos resultados demonstrados.</w:t>
      </w:r>
    </w:p>
    <w:p w14:paraId="6E9E9771" w14:textId="0BCD68A8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>2.</w:t>
      </w:r>
      <w:r w:rsidR="005A46EC">
        <w:rPr>
          <w:lang w:val="pt-BR"/>
        </w:rPr>
        <w:t>3</w:t>
      </w:r>
      <w:r w:rsidRPr="003B774C">
        <w:rPr>
          <w:lang w:val="pt-BR"/>
        </w:rPr>
        <w:t xml:space="preserve">. Metodologia </w:t>
      </w:r>
      <w:r w:rsidR="005A46EC">
        <w:rPr>
          <w:lang w:val="pt-BR"/>
        </w:rPr>
        <w:t>de gestão</w:t>
      </w:r>
    </w:p>
    <w:p w14:paraId="0944007B" w14:textId="35FB2560" w:rsidR="005A46EC" w:rsidRPr="005A46EC" w:rsidRDefault="005A46EC" w:rsidP="005A46EC">
      <w:pPr>
        <w:spacing w:after="240"/>
        <w:jc w:val="both"/>
        <w:rPr>
          <w:lang w:val="pt-BR"/>
        </w:rPr>
      </w:pPr>
      <w:r w:rsidRPr="005A46EC">
        <w:rPr>
          <w:lang w:val="pt-BR"/>
        </w:rPr>
        <w:t>A estratégia de recuperação fundamentou-se em três pilares. Adotou-se, inicialmente, o modelo de priorização racional baseado na regra "70/30", mediante o qual 70% da força de trabalho disponível foi alocada especificamente para a redução do acervo com tempo de paralisação superior a 150 dias — justamente o contingente que ensejara a inclusão da unidade no Plano de Ação Especial (PAE). Esta concentração de esforços permitiu o saneamento acelerado do passivo crítico, ao mesmo tempo em que os 30% remanescentes da capacidade produtiva eram direcionados ao atendimento do fluxo ordinário de distribuição, evitando a formação de novo estoque de casos paralisados.</w:t>
      </w:r>
    </w:p>
    <w:p w14:paraId="667EB6C3" w14:textId="77777777" w:rsidR="005A46EC" w:rsidRDefault="005A46EC" w:rsidP="005A46EC">
      <w:pPr>
        <w:spacing w:after="240"/>
        <w:jc w:val="both"/>
        <w:rPr>
          <w:lang w:val="pt-BR"/>
        </w:rPr>
      </w:pPr>
      <w:r w:rsidRPr="005A46EC">
        <w:rPr>
          <w:lang w:val="pt-BR"/>
        </w:rPr>
        <w:t xml:space="preserve">Paralelamente, implementou-se sistema de gestão visual de fluxo mediante a criação e utilização intensiva de localizadores no sistema </w:t>
      </w:r>
      <w:proofErr w:type="spellStart"/>
      <w:r w:rsidRPr="005A46EC">
        <w:rPr>
          <w:lang w:val="pt-BR"/>
        </w:rPr>
        <w:t>Eproc</w:t>
      </w:r>
      <w:proofErr w:type="spellEnd"/>
      <w:r w:rsidRPr="005A46EC">
        <w:rPr>
          <w:lang w:val="pt-BR"/>
        </w:rPr>
        <w:t xml:space="preserve">. Essa ferramenta de controle gerencial permitiu o monitoramento em tempo real dos prazos processuais, a identificação imediata de gargalos operacionais e a redistribuição dinâmica de carga de trabalho entre os integrantes da equipe. </w:t>
      </w:r>
    </w:p>
    <w:p w14:paraId="027052E7" w14:textId="7ED5ADEF" w:rsidR="005A46EC" w:rsidRDefault="005A46EC" w:rsidP="005A46EC">
      <w:pPr>
        <w:spacing w:after="240"/>
        <w:jc w:val="both"/>
        <w:rPr>
          <w:lang w:val="pt-BR"/>
        </w:rPr>
      </w:pPr>
      <w:r w:rsidRPr="005A46EC">
        <w:rPr>
          <w:lang w:val="pt-BR"/>
        </w:rPr>
        <w:t>A terceira vertente da metodologia — talvez a mais determinante para o êxito do plano — consistiu na assunção direta, pelo magistrado titular, da capacitação técnica intensiva dos novos servidores e estagiários. Diante da ausência de quadro experiente capaz de transmitir a memória técnica da unidade, o magistrado conduziu pessoalmente o treinamento em instrução processual e elaboração de minutas decisórias, acelerando substancialmente a curva de aprendizado da equipe recém-constituída.</w:t>
      </w:r>
    </w:p>
    <w:p w14:paraId="1CB147DB" w14:textId="1AA14459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>2.</w:t>
      </w:r>
      <w:r w:rsidR="005A46EC">
        <w:rPr>
          <w:lang w:val="pt-BR"/>
        </w:rPr>
        <w:t>4</w:t>
      </w:r>
      <w:r w:rsidRPr="003B774C">
        <w:rPr>
          <w:lang w:val="pt-BR"/>
        </w:rPr>
        <w:t xml:space="preserve">. Resultados </w:t>
      </w:r>
      <w:r w:rsidR="001923BA">
        <w:rPr>
          <w:lang w:val="pt-BR"/>
        </w:rPr>
        <w:t>a</w:t>
      </w:r>
      <w:r w:rsidRPr="003B774C">
        <w:rPr>
          <w:lang w:val="pt-BR"/>
        </w:rPr>
        <w:t>lcançados</w:t>
      </w:r>
    </w:p>
    <w:p w14:paraId="581E4DA3" w14:textId="77777777" w:rsidR="00905FF8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 xml:space="preserve">A eficácia das medidas implementadas pode ser objetivamente aferida pelos indicadores oficiais consolidados pelo Tribunal Regional Federal da 2ª Região. A trajetória percorrida pela unidade no período de setembro de 2024 a dezembro de 2025 demonstra não apenas a </w:t>
      </w:r>
      <w:r w:rsidRPr="003B774C">
        <w:rPr>
          <w:lang w:val="pt-BR"/>
        </w:rPr>
        <w:lastRenderedPageBreak/>
        <w:t>recuperação dos patamares produtivos anteriores, mas a superação das médias regionais em diversos indicadores estratégicos de desempenho.</w:t>
      </w:r>
    </w:p>
    <w:p w14:paraId="326C9FD6" w14:textId="64993A52" w:rsidR="0008303B" w:rsidRPr="00CF25CA" w:rsidRDefault="0008303B" w:rsidP="0008303B">
      <w:pPr>
        <w:spacing w:after="240"/>
        <w:jc w:val="both"/>
        <w:rPr>
          <w:lang w:val="pt-BR"/>
        </w:rPr>
      </w:pPr>
      <w:r>
        <w:rPr>
          <w:lang w:val="pt-BR"/>
        </w:rPr>
        <w:t>A</w:t>
      </w:r>
      <w:r>
        <w:rPr>
          <w:lang w:val="pt-BR"/>
        </w:rPr>
        <w:t xml:space="preserve">pós </w:t>
      </w:r>
      <w:r w:rsidRPr="00CF25CA">
        <w:rPr>
          <w:lang w:val="pt-BR"/>
        </w:rPr>
        <w:t xml:space="preserve">outubro de 2024, os dados apontam uma </w:t>
      </w:r>
      <w:r>
        <w:rPr>
          <w:lang w:val="pt-BR"/>
        </w:rPr>
        <w:t xml:space="preserve">clara </w:t>
      </w:r>
      <w:r w:rsidRPr="00CF25CA">
        <w:rPr>
          <w:lang w:val="pt-BR"/>
        </w:rPr>
        <w:t xml:space="preserve">inflexão. </w:t>
      </w:r>
      <w:r>
        <w:rPr>
          <w:lang w:val="pt-BR"/>
        </w:rPr>
        <w:t>H</w:t>
      </w:r>
      <w:r w:rsidRPr="00CF25CA">
        <w:rPr>
          <w:lang w:val="pt-BR"/>
        </w:rPr>
        <w:t>ouve saneamento de 119 processos suspensos (queda de 35% no acervo sobrestado), que foram recolocados em tramitação regular para julgamento.</w:t>
      </w:r>
    </w:p>
    <w:p w14:paraId="1D953F15" w14:textId="154ABD1B" w:rsidR="00905FF8" w:rsidRPr="003B774C" w:rsidRDefault="0008303B" w:rsidP="0008303B">
      <w:pPr>
        <w:spacing w:after="240"/>
        <w:jc w:val="both"/>
        <w:rPr>
          <w:lang w:val="pt-BR"/>
        </w:rPr>
      </w:pPr>
      <w:r w:rsidRPr="00CF25CA">
        <w:rPr>
          <w:lang w:val="pt-BR"/>
        </w:rPr>
        <w:t xml:space="preserve">Com o as decisões proferidas </w:t>
      </w:r>
      <w:r>
        <w:rPr>
          <w:lang w:val="pt-BR"/>
        </w:rPr>
        <w:t xml:space="preserve">nas sessões de julgamentos em </w:t>
      </w:r>
      <w:r w:rsidRPr="00CF25CA">
        <w:rPr>
          <w:lang w:val="pt-BR"/>
        </w:rPr>
        <w:t xml:space="preserve">outubro gerando baixas </w:t>
      </w:r>
      <w:r>
        <w:rPr>
          <w:lang w:val="pt-BR"/>
        </w:rPr>
        <w:t xml:space="preserve">processuais </w:t>
      </w:r>
      <w:r w:rsidRPr="00CF25CA">
        <w:rPr>
          <w:lang w:val="pt-BR"/>
        </w:rPr>
        <w:t xml:space="preserve">a partir de novembro, o crescimento líquido do acervo despencou de 158 para 39 processos/mês na média do último bimestre — redução de 75% na velocidade de expansão do passivo. Isso demonstra que a capacidade produtiva da unidade foi restabelecida em curto intervalo, caminhando para o equilíbrio </w:t>
      </w:r>
      <w:r w:rsidRPr="000A282C">
        <w:rPr>
          <w:lang w:val="pt-BR"/>
        </w:rPr>
        <w:t>entre distribuição e julgamento.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38"/>
      </w:tblGrid>
      <w:tr w:rsidR="00905FF8" w:rsidRPr="003B774C" w14:paraId="372CCD4A" w14:textId="77777777">
        <w:trPr>
          <w:jc w:val="center"/>
        </w:trPr>
        <w:tc>
          <w:tcPr>
            <w:tcW w:w="8838" w:type="dxa"/>
            <w:shd w:val="clear" w:color="auto" w:fill="1F4E79"/>
          </w:tcPr>
          <w:p w14:paraId="01A1CC71" w14:textId="77777777" w:rsidR="00905FF8" w:rsidRPr="003B774C" w:rsidRDefault="00000000">
            <w:pPr>
              <w:jc w:val="center"/>
              <w:rPr>
                <w:lang w:val="pt-BR"/>
              </w:rPr>
            </w:pPr>
            <w:r w:rsidRPr="003B774C">
              <w:rPr>
                <w:b/>
                <w:color w:val="FFFFFF"/>
                <w:sz w:val="28"/>
                <w:lang w:val="pt-BR"/>
              </w:rPr>
              <w:t>RESULTADO INSTITUCIONAL</w:t>
            </w:r>
            <w:r w:rsidRPr="003B774C">
              <w:rPr>
                <w:b/>
                <w:color w:val="FFFFFF"/>
                <w:sz w:val="28"/>
                <w:lang w:val="pt-BR"/>
              </w:rPr>
              <w:br/>
            </w:r>
            <w:r w:rsidRPr="003B774C">
              <w:rPr>
                <w:b/>
                <w:color w:val="FFFFFF"/>
                <w:sz w:val="28"/>
                <w:lang w:val="pt-BR"/>
              </w:rPr>
              <w:br/>
            </w:r>
            <w:r w:rsidRPr="003B774C">
              <w:rPr>
                <w:b/>
                <w:color w:val="FFD700"/>
                <w:sz w:val="32"/>
                <w:lang w:val="pt-BR"/>
              </w:rPr>
              <w:t>1º LUGAR no cumprimento da Meta 1 do CNJ</w:t>
            </w:r>
            <w:r w:rsidRPr="003B774C">
              <w:rPr>
                <w:b/>
                <w:color w:val="FFD700"/>
                <w:sz w:val="32"/>
                <w:lang w:val="pt-BR"/>
              </w:rPr>
              <w:br/>
            </w:r>
            <w:r w:rsidRPr="003B774C">
              <w:rPr>
                <w:color w:val="FFFFFF"/>
                <w:lang w:val="pt-BR"/>
              </w:rPr>
              <w:t>entre todas as 24 Relatorias das Turmas Recursais do RJ</w:t>
            </w:r>
            <w:r w:rsidRPr="003B774C">
              <w:rPr>
                <w:color w:val="FFFFFF"/>
                <w:lang w:val="pt-BR"/>
              </w:rPr>
              <w:br/>
            </w:r>
            <w:r w:rsidRPr="003B774C">
              <w:rPr>
                <w:color w:val="FFFFFF"/>
                <w:lang w:val="pt-BR"/>
              </w:rPr>
              <w:br/>
            </w:r>
            <w:r w:rsidRPr="003B774C">
              <w:rPr>
                <w:color w:val="C8C8C8"/>
                <w:sz w:val="20"/>
                <w:lang w:val="pt-BR"/>
              </w:rPr>
              <w:t>Índice: 131,46% | Fonte: Quadro de Acompanhamento PAE (Jan/2026)</w:t>
            </w:r>
          </w:p>
        </w:tc>
      </w:tr>
    </w:tbl>
    <w:p w14:paraId="4CCC593D" w14:textId="77777777" w:rsidR="00905FF8" w:rsidRPr="003B774C" w:rsidRDefault="00905FF8">
      <w:pPr>
        <w:rPr>
          <w:lang w:val="pt-BR"/>
        </w:rPr>
      </w:pPr>
    </w:p>
    <w:p w14:paraId="568857CB" w14:textId="77777777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O saneamento do passivo crítico foi concluído em julho de 2025, quando o estoque de processos paralisados há mais de 150 dias foi integralmente eliminado, sendo mantido sob controle rigoroso desde então. Concomitantemente, verificou-se redução de 35% no acervo total da unidade, que regrediu de 2.056 processos para 1.329 processos no período compreendido entre setembro de 2024 e novembro de 2025.</w:t>
      </w:r>
    </w:p>
    <w:p w14:paraId="479CF065" w14:textId="70B0185A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 xml:space="preserve">Em menos de dezesseis meses, </w:t>
      </w:r>
      <w:r w:rsidR="003B774C" w:rsidRPr="003B774C">
        <w:rPr>
          <w:lang w:val="pt-BR"/>
        </w:rPr>
        <w:t>o</w:t>
      </w:r>
      <w:r w:rsidR="003B774C">
        <w:rPr>
          <w:lang w:val="pt-BR"/>
        </w:rPr>
        <w:t xml:space="preserve"> gabinete</w:t>
      </w:r>
      <w:r w:rsidRPr="003B774C">
        <w:rPr>
          <w:lang w:val="pt-BR"/>
        </w:rPr>
        <w:t xml:space="preserve"> transitou da condição de "unidade sob acompanhamento especial", incluída no PAE em razão de indicadores críticos de congestionamento, para a posição de referência de eficiência no sistema de Turmas Recursais </w:t>
      </w:r>
      <w:r w:rsidR="003B774C">
        <w:rPr>
          <w:lang w:val="pt-BR"/>
        </w:rPr>
        <w:t>em toda a Segunda Região da Justiça Federal</w:t>
      </w:r>
      <w:r w:rsidRPr="003B774C">
        <w:rPr>
          <w:lang w:val="pt-BR"/>
        </w:rPr>
        <w:t>. A conquista do primeiro lugar no cumprimento da Meta 1 do Conselho Nacional de Justiça, com índice de 131,46% entre as vinte e quatro relatorias do Estado, materializa institucionalmente o êxito da estratégia de recuperação implementada.</w:t>
      </w:r>
    </w:p>
    <w:p w14:paraId="43C2E794" w14:textId="77777777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Os dados extraídos do Painel CNJ (Justiça em Números) e dos relatórios gerenciais do Tribunal Regional Federal ilustram, de forma inequívoca, a magnitude da transformação operacional vivenciada pela unidade no período compreendido entre o segundo semestre de 2024 e o final de 2025.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2209"/>
        <w:gridCol w:w="2209"/>
        <w:gridCol w:w="2209"/>
      </w:tblGrid>
      <w:tr w:rsidR="00905FF8" w14:paraId="52086A7C" w14:textId="77777777">
        <w:trPr>
          <w:jc w:val="center"/>
        </w:trPr>
        <w:tc>
          <w:tcPr>
            <w:tcW w:w="2209" w:type="dxa"/>
            <w:shd w:val="clear" w:color="auto" w:fill="D9E2F3"/>
          </w:tcPr>
          <w:p w14:paraId="273AE951" w14:textId="77777777" w:rsidR="00905FF8" w:rsidRDefault="00000000">
            <w:proofErr w:type="spellStart"/>
            <w:r>
              <w:rPr>
                <w:b/>
              </w:rPr>
              <w:t>Indicador</w:t>
            </w:r>
            <w:proofErr w:type="spellEnd"/>
          </w:p>
        </w:tc>
        <w:tc>
          <w:tcPr>
            <w:tcW w:w="2209" w:type="dxa"/>
            <w:shd w:val="clear" w:color="auto" w:fill="D9E2F3"/>
          </w:tcPr>
          <w:p w14:paraId="1A158605" w14:textId="77777777" w:rsidR="00905FF8" w:rsidRDefault="00000000">
            <w:r>
              <w:rPr>
                <w:b/>
              </w:rPr>
              <w:t>Pior Momento (2024)</w:t>
            </w:r>
          </w:p>
        </w:tc>
        <w:tc>
          <w:tcPr>
            <w:tcW w:w="2209" w:type="dxa"/>
            <w:shd w:val="clear" w:color="auto" w:fill="D9E2F3"/>
          </w:tcPr>
          <w:p w14:paraId="46C32D21" w14:textId="77777777" w:rsidR="00905FF8" w:rsidRDefault="00000000">
            <w:r>
              <w:rPr>
                <w:b/>
              </w:rPr>
              <w:t>Situação Atual (Nov/2025)</w:t>
            </w:r>
          </w:p>
        </w:tc>
        <w:tc>
          <w:tcPr>
            <w:tcW w:w="2209" w:type="dxa"/>
            <w:shd w:val="clear" w:color="auto" w:fill="D9E2F3"/>
          </w:tcPr>
          <w:p w14:paraId="48A7377C" w14:textId="77777777" w:rsidR="00905FF8" w:rsidRDefault="00000000">
            <w:r>
              <w:rPr>
                <w:b/>
              </w:rPr>
              <w:t>Variação</w:t>
            </w:r>
          </w:p>
        </w:tc>
      </w:tr>
      <w:tr w:rsidR="00905FF8" w14:paraId="5B64C768" w14:textId="77777777">
        <w:trPr>
          <w:jc w:val="center"/>
        </w:trPr>
        <w:tc>
          <w:tcPr>
            <w:tcW w:w="2209" w:type="dxa"/>
          </w:tcPr>
          <w:p w14:paraId="27E9FA1B" w14:textId="77777777" w:rsidR="00905FF8" w:rsidRPr="003B774C" w:rsidRDefault="00000000">
            <w:pPr>
              <w:rPr>
                <w:lang w:val="pt-BR"/>
              </w:rPr>
            </w:pPr>
            <w:r w:rsidRPr="003B774C">
              <w:rPr>
                <w:b/>
                <w:lang w:val="pt-BR"/>
              </w:rPr>
              <w:t xml:space="preserve">Índice de Atendimento à </w:t>
            </w:r>
            <w:r w:rsidRPr="003B774C">
              <w:rPr>
                <w:b/>
                <w:lang w:val="pt-BR"/>
              </w:rPr>
              <w:lastRenderedPageBreak/>
              <w:t>Demanda</w:t>
            </w:r>
          </w:p>
        </w:tc>
        <w:tc>
          <w:tcPr>
            <w:tcW w:w="2209" w:type="dxa"/>
          </w:tcPr>
          <w:p w14:paraId="562C963B" w14:textId="77777777" w:rsidR="00905FF8" w:rsidRDefault="00000000">
            <w:r>
              <w:lastRenderedPageBreak/>
              <w:t>41,26%</w:t>
            </w:r>
          </w:p>
        </w:tc>
        <w:tc>
          <w:tcPr>
            <w:tcW w:w="2209" w:type="dxa"/>
          </w:tcPr>
          <w:p w14:paraId="078C26A9" w14:textId="77777777" w:rsidR="00905FF8" w:rsidRDefault="00000000">
            <w:r>
              <w:t>113,92%</w:t>
            </w:r>
          </w:p>
        </w:tc>
        <w:tc>
          <w:tcPr>
            <w:tcW w:w="2209" w:type="dxa"/>
          </w:tcPr>
          <w:p w14:paraId="26B3D0FA" w14:textId="77777777" w:rsidR="00905FF8" w:rsidRDefault="00000000">
            <w:r>
              <w:t>+176%</w:t>
            </w:r>
          </w:p>
        </w:tc>
      </w:tr>
      <w:tr w:rsidR="00905FF8" w14:paraId="5BFBF9FD" w14:textId="77777777">
        <w:trPr>
          <w:jc w:val="center"/>
        </w:trPr>
        <w:tc>
          <w:tcPr>
            <w:tcW w:w="2209" w:type="dxa"/>
          </w:tcPr>
          <w:p w14:paraId="4442D0A6" w14:textId="77777777" w:rsidR="00905FF8" w:rsidRDefault="00000000">
            <w:r>
              <w:rPr>
                <w:b/>
              </w:rPr>
              <w:t>Taxa de Congestionamento Líquida</w:t>
            </w:r>
          </w:p>
        </w:tc>
        <w:tc>
          <w:tcPr>
            <w:tcW w:w="2209" w:type="dxa"/>
          </w:tcPr>
          <w:p w14:paraId="524B5169" w14:textId="77777777" w:rsidR="00905FF8" w:rsidRDefault="00000000">
            <w:r>
              <w:t>69,76%</w:t>
            </w:r>
          </w:p>
        </w:tc>
        <w:tc>
          <w:tcPr>
            <w:tcW w:w="2209" w:type="dxa"/>
          </w:tcPr>
          <w:p w14:paraId="2E7F1292" w14:textId="77777777" w:rsidR="00905FF8" w:rsidRDefault="00000000">
            <w:r>
              <w:t>33,86%</w:t>
            </w:r>
          </w:p>
        </w:tc>
        <w:tc>
          <w:tcPr>
            <w:tcW w:w="2209" w:type="dxa"/>
          </w:tcPr>
          <w:p w14:paraId="5BF83451" w14:textId="77777777" w:rsidR="00905FF8" w:rsidRDefault="00000000">
            <w:r>
              <w:t>-51%</w:t>
            </w:r>
          </w:p>
        </w:tc>
      </w:tr>
    </w:tbl>
    <w:p w14:paraId="6CB254B2" w14:textId="77777777" w:rsidR="00905FF8" w:rsidRDefault="00905FF8"/>
    <w:p w14:paraId="10681F30" w14:textId="77777777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O Índice de Atendimento à Demanda (IAD), que mensura a relação entre processos baixados e casos novos distribuídos, evidencia a reversão completa do quadro de insuficiência produtiva. A evolução de 41,26% para 113,92% representa incremento de 176 pontos percentuais, indicando que a unidade não apenas equiparou sua capacidade de processamento à demanda de distribuição, mas passou a operar em ritmo superior ao necessário para estabilização do acervo, permitindo a redução ativa do estoque acumulado.</w:t>
      </w:r>
    </w:p>
    <w:p w14:paraId="058124EC" w14:textId="77777777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Paralelamente, a Taxa de Congestionamento Líquida (TCL) — indicador que mede o percentual de processos que permaneceram em tramitação sem solução definitiva ao longo do exercício — experimentou redução de 51 pontos percentuais, transitando de 69,76% para 33,86%. Esta redução situa a unidade em patamar inferior à média nacional das Turmas Recursais (que se mantém historicamente acima de 50%), demonstrando não apenas a recuperação, mas a excelência do desempenho atual quando comparado aos padrões nacionais de produtividade judiciária.</w:t>
      </w:r>
    </w:p>
    <w:p w14:paraId="467212DA" w14:textId="77777777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A documentação fotográfica dos painéis oficiais do CNJ, anexa a este plano, permite a verificação visual da trajetória ascendente dos indicadores ao longo dos meses de 2025, evidenciando a consistência e sustentabilidade dos resultados alcançados.</w:t>
      </w:r>
    </w:p>
    <w:p w14:paraId="6EF363F9" w14:textId="5A9610FC" w:rsidR="00905FF8" w:rsidRPr="003B774C" w:rsidRDefault="00000000">
      <w:pPr>
        <w:pStyle w:val="Ttulo1"/>
        <w:rPr>
          <w:lang w:val="pt-BR"/>
        </w:rPr>
      </w:pPr>
      <w:r w:rsidRPr="003B774C">
        <w:rPr>
          <w:lang w:val="pt-BR"/>
        </w:rPr>
        <w:t xml:space="preserve">3. Perspectivas e Metas de Convergência </w:t>
      </w:r>
    </w:p>
    <w:p w14:paraId="0A4F4C62" w14:textId="77777777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O objetivo estratégico para o exercício de 2026 deixa de ser a recuperação emergencial do acervo crítico e passa a concentrar-se na consolidação dos resultados alcançados, assegurando a manutenção da velocidade de cruzeiro demonstrada no último exercício. Trata-se, agora, de transformar os ganhos quantitativos e qualitativos obtidos em 2025 em capacidade permanente de resposta jurisdicional, garantindo a convergência gradual dos indicadores da unidade em direção à média regional.</w:t>
      </w:r>
    </w:p>
    <w:p w14:paraId="1F320812" w14:textId="1B6B416C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 xml:space="preserve">3.1. Consolidação da </w:t>
      </w:r>
      <w:r w:rsidR="001923BA">
        <w:rPr>
          <w:lang w:val="pt-BR"/>
        </w:rPr>
        <w:t>e</w:t>
      </w:r>
      <w:r w:rsidRPr="003B774C">
        <w:rPr>
          <w:lang w:val="pt-BR"/>
        </w:rPr>
        <w:t xml:space="preserve">quipe e </w:t>
      </w:r>
      <w:r w:rsidR="001923BA">
        <w:rPr>
          <w:lang w:val="pt-BR"/>
        </w:rPr>
        <w:t>c</w:t>
      </w:r>
      <w:r w:rsidRPr="003B774C">
        <w:rPr>
          <w:lang w:val="pt-BR"/>
        </w:rPr>
        <w:t xml:space="preserve">ontinuidade </w:t>
      </w:r>
      <w:r w:rsidR="001923BA">
        <w:rPr>
          <w:lang w:val="pt-BR"/>
        </w:rPr>
        <w:t>o</w:t>
      </w:r>
      <w:r w:rsidRPr="003B774C">
        <w:rPr>
          <w:lang w:val="pt-BR"/>
        </w:rPr>
        <w:t>peracional</w:t>
      </w:r>
    </w:p>
    <w:p w14:paraId="5D6C646B" w14:textId="77777777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 xml:space="preserve">Os servidores do Grupo de Apoio (GSA), cuja prorrogação foi deferida pela administração superior, constituem hoje recurso humano central para a manutenção dos resultados demonstrados ao longo de 2025. Esses profissionais responderam por 28,2% de todos os atos decisórios produzidos pela unidade no exercício anterior, representando participação expressiva na capacidade produtiva instalada. Após 12 meses de capacitação técnica intensiva, conduzida diretamente pelo magistrado titular, a equipe atual domina plenamente a instrução de demandas de alta complexidade previdenciária, incluindo matérias que demandam análise aprofundada de legislação especializada, jurisprudência superior e produção probatória técnica. A estabilidade desse núcleo qualificado assegura a sustentabilidade da produtividade demonstrada e permite a condução simultânea do </w:t>
      </w:r>
      <w:r w:rsidRPr="003B774C">
        <w:rPr>
          <w:lang w:val="pt-BR"/>
        </w:rPr>
        <w:lastRenderedPageBreak/>
        <w:t>processo de formação dos novos estagiários, sem comprometimento dos níveis atuais de atendimento à demanda.</w:t>
      </w:r>
    </w:p>
    <w:p w14:paraId="22553A75" w14:textId="113BDBDF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 xml:space="preserve">3.2. Metas de </w:t>
      </w:r>
      <w:r w:rsidR="001923BA">
        <w:rPr>
          <w:lang w:val="pt-BR"/>
        </w:rPr>
        <w:t>c</w:t>
      </w:r>
      <w:r w:rsidRPr="003B774C">
        <w:rPr>
          <w:lang w:val="pt-BR"/>
        </w:rPr>
        <w:t xml:space="preserve">onvergência </w:t>
      </w:r>
    </w:p>
    <w:p w14:paraId="3AB06F53" w14:textId="406EB5E1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Para atingir a média da 2ª Região nos principais indicadores de desempenho monitorados pelo Conselho da Justiça Federal, o plano de trabalho estabelece os seguintes alvos para o exercício de 2026: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2209"/>
        <w:gridCol w:w="2209"/>
        <w:gridCol w:w="2209"/>
      </w:tblGrid>
      <w:tr w:rsidR="00905FF8" w14:paraId="4134C7BE" w14:textId="77777777">
        <w:trPr>
          <w:jc w:val="center"/>
        </w:trPr>
        <w:tc>
          <w:tcPr>
            <w:tcW w:w="2209" w:type="dxa"/>
            <w:shd w:val="clear" w:color="auto" w:fill="D9E2F3"/>
          </w:tcPr>
          <w:p w14:paraId="1DAB8E4F" w14:textId="77777777" w:rsidR="00905FF8" w:rsidRDefault="00000000">
            <w:proofErr w:type="spellStart"/>
            <w:r>
              <w:rPr>
                <w:b/>
              </w:rPr>
              <w:t>Indicador</w:t>
            </w:r>
            <w:proofErr w:type="spellEnd"/>
          </w:p>
        </w:tc>
        <w:tc>
          <w:tcPr>
            <w:tcW w:w="2209" w:type="dxa"/>
            <w:shd w:val="clear" w:color="auto" w:fill="D9E2F3"/>
          </w:tcPr>
          <w:p w14:paraId="597F274B" w14:textId="77777777" w:rsidR="00905FF8" w:rsidRDefault="00000000">
            <w:r>
              <w:rPr>
                <w:b/>
              </w:rPr>
              <w:t>Situação Atual (Out/25)</w:t>
            </w:r>
          </w:p>
        </w:tc>
        <w:tc>
          <w:tcPr>
            <w:tcW w:w="2209" w:type="dxa"/>
            <w:shd w:val="clear" w:color="auto" w:fill="D9E2F3"/>
          </w:tcPr>
          <w:p w14:paraId="7E1343BB" w14:textId="77777777" w:rsidR="00905FF8" w:rsidRDefault="00000000">
            <w:r>
              <w:rPr>
                <w:b/>
              </w:rPr>
              <w:t>Meta 2026 (Alvo)</w:t>
            </w:r>
          </w:p>
        </w:tc>
        <w:tc>
          <w:tcPr>
            <w:tcW w:w="2209" w:type="dxa"/>
            <w:shd w:val="clear" w:color="auto" w:fill="D9E2F3"/>
          </w:tcPr>
          <w:p w14:paraId="441A54D2" w14:textId="77777777" w:rsidR="00905FF8" w:rsidRDefault="00000000">
            <w:r>
              <w:rPr>
                <w:b/>
              </w:rPr>
              <w:t>Ação Necessária</w:t>
            </w:r>
          </w:p>
        </w:tc>
      </w:tr>
      <w:tr w:rsidR="00905FF8" w:rsidRPr="003B774C" w14:paraId="27423F98" w14:textId="77777777">
        <w:trPr>
          <w:jc w:val="center"/>
        </w:trPr>
        <w:tc>
          <w:tcPr>
            <w:tcW w:w="2209" w:type="dxa"/>
          </w:tcPr>
          <w:p w14:paraId="20DF9A7E" w14:textId="77777777" w:rsidR="00905FF8" w:rsidRDefault="00000000">
            <w:r>
              <w:rPr>
                <w:b/>
              </w:rPr>
              <w:t>Acervo Total</w:t>
            </w:r>
          </w:p>
        </w:tc>
        <w:tc>
          <w:tcPr>
            <w:tcW w:w="2209" w:type="dxa"/>
          </w:tcPr>
          <w:p w14:paraId="3D369EC7" w14:textId="77777777" w:rsidR="00905FF8" w:rsidRDefault="00000000">
            <w:r>
              <w:t>1.487</w:t>
            </w:r>
          </w:p>
        </w:tc>
        <w:tc>
          <w:tcPr>
            <w:tcW w:w="2209" w:type="dxa"/>
          </w:tcPr>
          <w:p w14:paraId="73760B50" w14:textId="77777777" w:rsidR="00905FF8" w:rsidRDefault="00000000">
            <w:r>
              <w:t>~733 (Média RJ)</w:t>
            </w:r>
          </w:p>
        </w:tc>
        <w:tc>
          <w:tcPr>
            <w:tcW w:w="2209" w:type="dxa"/>
          </w:tcPr>
          <w:p w14:paraId="129CDFCC" w14:textId="72445798" w:rsidR="00905FF8" w:rsidRPr="003B774C" w:rsidRDefault="00000000">
            <w:pPr>
              <w:rPr>
                <w:lang w:val="pt-BR"/>
              </w:rPr>
            </w:pPr>
            <w:r w:rsidRPr="003B774C">
              <w:rPr>
                <w:lang w:val="pt-BR"/>
              </w:rPr>
              <w:t>Reduzir 50% do estoque</w:t>
            </w:r>
          </w:p>
        </w:tc>
      </w:tr>
      <w:tr w:rsidR="00905FF8" w14:paraId="5F0BF319" w14:textId="77777777">
        <w:trPr>
          <w:jc w:val="center"/>
        </w:trPr>
        <w:tc>
          <w:tcPr>
            <w:tcW w:w="2209" w:type="dxa"/>
          </w:tcPr>
          <w:p w14:paraId="338E83AF" w14:textId="77777777" w:rsidR="00905FF8" w:rsidRDefault="00000000">
            <w:r>
              <w:rPr>
                <w:b/>
              </w:rPr>
              <w:t xml:space="preserve">Tempo </w:t>
            </w:r>
            <w:proofErr w:type="spellStart"/>
            <w:r>
              <w:rPr>
                <w:b/>
              </w:rPr>
              <w:t>Médio</w:t>
            </w:r>
            <w:proofErr w:type="spellEnd"/>
          </w:p>
        </w:tc>
        <w:tc>
          <w:tcPr>
            <w:tcW w:w="2209" w:type="dxa"/>
          </w:tcPr>
          <w:p w14:paraId="7D5EA5C4" w14:textId="77777777" w:rsidR="00905FF8" w:rsidRDefault="00000000">
            <w:r>
              <w:t>18,0 meses</w:t>
            </w:r>
          </w:p>
        </w:tc>
        <w:tc>
          <w:tcPr>
            <w:tcW w:w="2209" w:type="dxa"/>
          </w:tcPr>
          <w:p w14:paraId="330A3E33" w14:textId="77777777" w:rsidR="00905FF8" w:rsidRDefault="00000000">
            <w:r>
              <w:t>~15,7 meses</w:t>
            </w:r>
          </w:p>
        </w:tc>
        <w:tc>
          <w:tcPr>
            <w:tcW w:w="2209" w:type="dxa"/>
          </w:tcPr>
          <w:p w14:paraId="2B00F6E2" w14:textId="77777777" w:rsidR="00905FF8" w:rsidRDefault="00000000">
            <w:r>
              <w:t>Priorizar baixas antigas (Meta 2).</w:t>
            </w:r>
          </w:p>
        </w:tc>
      </w:tr>
      <w:tr w:rsidR="00905FF8" w:rsidRPr="003B774C" w14:paraId="54B7B99F" w14:textId="77777777">
        <w:trPr>
          <w:jc w:val="center"/>
        </w:trPr>
        <w:tc>
          <w:tcPr>
            <w:tcW w:w="2209" w:type="dxa"/>
          </w:tcPr>
          <w:p w14:paraId="6879EC5B" w14:textId="77777777" w:rsidR="00905FF8" w:rsidRDefault="00000000">
            <w:r>
              <w:rPr>
                <w:b/>
              </w:rPr>
              <w:t>Sem 1ª Decisão</w:t>
            </w:r>
          </w:p>
        </w:tc>
        <w:tc>
          <w:tcPr>
            <w:tcW w:w="2209" w:type="dxa"/>
          </w:tcPr>
          <w:p w14:paraId="286D5CF1" w14:textId="77777777" w:rsidR="00905FF8" w:rsidRDefault="00000000">
            <w:r>
              <w:t>1.048</w:t>
            </w:r>
          </w:p>
        </w:tc>
        <w:tc>
          <w:tcPr>
            <w:tcW w:w="2209" w:type="dxa"/>
          </w:tcPr>
          <w:p w14:paraId="06934306" w14:textId="77777777" w:rsidR="00905FF8" w:rsidRDefault="00000000">
            <w:r>
              <w:t>~465</w:t>
            </w:r>
          </w:p>
        </w:tc>
        <w:tc>
          <w:tcPr>
            <w:tcW w:w="2209" w:type="dxa"/>
          </w:tcPr>
          <w:p w14:paraId="5A7EFCDE" w14:textId="407D4743" w:rsidR="00905FF8" w:rsidRPr="003B774C" w:rsidRDefault="00000000">
            <w:pPr>
              <w:rPr>
                <w:lang w:val="pt-BR"/>
              </w:rPr>
            </w:pPr>
            <w:r w:rsidRPr="003B774C">
              <w:rPr>
                <w:lang w:val="pt-BR"/>
              </w:rPr>
              <w:t xml:space="preserve">Manter ritmo de 300+ </w:t>
            </w:r>
            <w:r w:rsidR="001923BA">
              <w:rPr>
                <w:lang w:val="pt-BR"/>
              </w:rPr>
              <w:t>julgamentos</w:t>
            </w:r>
            <w:r w:rsidRPr="003B774C">
              <w:rPr>
                <w:lang w:val="pt-BR"/>
              </w:rPr>
              <w:t>/mês.</w:t>
            </w:r>
          </w:p>
        </w:tc>
      </w:tr>
    </w:tbl>
    <w:p w14:paraId="2758F4F6" w14:textId="77777777" w:rsidR="00905FF8" w:rsidRPr="003B774C" w:rsidRDefault="00905FF8">
      <w:pPr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38"/>
      </w:tblGrid>
      <w:tr w:rsidR="00905FF8" w:rsidRPr="003B774C" w14:paraId="763380FF" w14:textId="77777777">
        <w:trPr>
          <w:jc w:val="center"/>
        </w:trPr>
        <w:tc>
          <w:tcPr>
            <w:tcW w:w="8838" w:type="dxa"/>
            <w:shd w:val="clear" w:color="auto" w:fill="E2EFDA"/>
          </w:tcPr>
          <w:p w14:paraId="1ABA3FEF" w14:textId="2123AF42" w:rsidR="00905FF8" w:rsidRPr="003B774C" w:rsidRDefault="00000000">
            <w:pPr>
              <w:rPr>
                <w:lang w:val="pt-BR"/>
              </w:rPr>
            </w:pPr>
            <w:r w:rsidRPr="003B774C">
              <w:rPr>
                <w:b/>
                <w:lang w:val="pt-BR"/>
              </w:rPr>
              <w:t xml:space="preserve">Estratégia: </w:t>
            </w:r>
            <w:r w:rsidRPr="003B774C">
              <w:rPr>
                <w:lang w:val="pt-BR"/>
              </w:rPr>
              <w:t xml:space="preserve">A manutenção da produtividade atual permitirá atingir a média regional em </w:t>
            </w:r>
            <w:r w:rsidRPr="003B774C">
              <w:rPr>
                <w:b/>
                <w:lang w:val="pt-BR"/>
              </w:rPr>
              <w:t>aproximadamente 8 meses</w:t>
            </w:r>
            <w:r w:rsidRPr="003B774C">
              <w:rPr>
                <w:lang w:val="pt-BR"/>
              </w:rPr>
              <w:t>, desde que a força de trabalho seja mantida integralmente (incluindo GSA).</w:t>
            </w:r>
          </w:p>
        </w:tc>
      </w:tr>
    </w:tbl>
    <w:p w14:paraId="30E8BA49" w14:textId="5D586C5D" w:rsidR="00905FF8" w:rsidRPr="003B774C" w:rsidRDefault="00000000">
      <w:pPr>
        <w:pStyle w:val="Ttulo2"/>
        <w:rPr>
          <w:lang w:val="pt-BR"/>
        </w:rPr>
      </w:pPr>
      <w:r w:rsidRPr="003B774C">
        <w:rPr>
          <w:lang w:val="pt-BR"/>
        </w:rPr>
        <w:t xml:space="preserve">3.3. Condições para </w:t>
      </w:r>
      <w:r w:rsidR="001923BA">
        <w:rPr>
          <w:lang w:val="pt-BR"/>
        </w:rPr>
        <w:t>m</w:t>
      </w:r>
      <w:r w:rsidRPr="003B774C">
        <w:rPr>
          <w:lang w:val="pt-BR"/>
        </w:rPr>
        <w:t xml:space="preserve">anutenção da </w:t>
      </w:r>
      <w:r w:rsidR="001923BA">
        <w:rPr>
          <w:lang w:val="pt-BR"/>
        </w:rPr>
        <w:t>t</w:t>
      </w:r>
      <w:r w:rsidRPr="003B774C">
        <w:rPr>
          <w:lang w:val="pt-BR"/>
        </w:rPr>
        <w:t>rajetória</w:t>
      </w:r>
    </w:p>
    <w:p w14:paraId="133DA40B" w14:textId="77777777" w:rsidR="001923BA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 xml:space="preserve">A continuidade dos resultados obtidos em 2025 e a efetiva convergência aos patamares médios regionais no exercício de 2026 dependem, fundamentalmente, da estabilidade do quadro atual de pessoal durante o período de maturação técnica dos novos estagiários recentemente incorporados à unidade. </w:t>
      </w:r>
    </w:p>
    <w:p w14:paraId="0A0ACC60" w14:textId="77777777" w:rsidR="001923BA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 xml:space="preserve">A manutenção dos servidores do Grupo de Apoio (GSA), cuja permanência já foi prorrogada pela administração, constitui condição operacional indispensável para assegurar que a capacidade produtiva instalada não sofra descontinuidade abrupta antes que a nova equipe alcance o grau de qualificação necessário para assumir, de forma autônoma, a instrução de demandas complexas. </w:t>
      </w:r>
    </w:p>
    <w:p w14:paraId="06FE075F" w14:textId="77777777" w:rsidR="001923BA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 xml:space="preserve">Complementarmente, a cobertura tempestiva de eventuais afastamentos programados — mediante substituição ou redistribuição de tarefas — mostra-se igualmente necessária para evitar oscilações de produtividade como a verificada em novembro de 2025, quando a ausência momentânea de servidor-chave impactou, ainda que transitoriamente, o ritmo de julgamentos. </w:t>
      </w:r>
    </w:p>
    <w:p w14:paraId="6B3F61E7" w14:textId="5B4F29A8" w:rsidR="00905FF8" w:rsidRPr="003B774C" w:rsidRDefault="00000000">
      <w:pPr>
        <w:spacing w:after="240"/>
        <w:jc w:val="both"/>
        <w:rPr>
          <w:lang w:val="pt-BR"/>
        </w:rPr>
      </w:pPr>
      <w:r w:rsidRPr="003B774C">
        <w:rPr>
          <w:lang w:val="pt-BR"/>
        </w:rPr>
        <w:t>A manutenção dessas condições estruturais permitirá que a unidade atinja, de forma sustentável e progressiva, a média regional nos indicadores monitorados pelo Conselho da Justiça Federal, consolidando a trajetória de recuperação institucional documentada neste plano.</w:t>
      </w:r>
    </w:p>
    <w:sectPr w:rsidR="00905FF8" w:rsidRPr="003B774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164576">
    <w:abstractNumId w:val="8"/>
  </w:num>
  <w:num w:numId="2" w16cid:durableId="1959097709">
    <w:abstractNumId w:val="6"/>
  </w:num>
  <w:num w:numId="3" w16cid:durableId="1500077496">
    <w:abstractNumId w:val="5"/>
  </w:num>
  <w:num w:numId="4" w16cid:durableId="559639233">
    <w:abstractNumId w:val="4"/>
  </w:num>
  <w:num w:numId="5" w16cid:durableId="1090472148">
    <w:abstractNumId w:val="7"/>
  </w:num>
  <w:num w:numId="6" w16cid:durableId="1967197914">
    <w:abstractNumId w:val="3"/>
  </w:num>
  <w:num w:numId="7" w16cid:durableId="859465156">
    <w:abstractNumId w:val="2"/>
  </w:num>
  <w:num w:numId="8" w16cid:durableId="941381877">
    <w:abstractNumId w:val="1"/>
  </w:num>
  <w:num w:numId="9" w16cid:durableId="167913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03B"/>
    <w:rsid w:val="000A282C"/>
    <w:rsid w:val="00112C9C"/>
    <w:rsid w:val="00117162"/>
    <w:rsid w:val="00134F63"/>
    <w:rsid w:val="0015074B"/>
    <w:rsid w:val="001525C9"/>
    <w:rsid w:val="001923BA"/>
    <w:rsid w:val="001A2473"/>
    <w:rsid w:val="001C2DFE"/>
    <w:rsid w:val="002213B3"/>
    <w:rsid w:val="00260BF5"/>
    <w:rsid w:val="00280EBB"/>
    <w:rsid w:val="0029639D"/>
    <w:rsid w:val="00326F90"/>
    <w:rsid w:val="00377882"/>
    <w:rsid w:val="003908BD"/>
    <w:rsid w:val="003B774C"/>
    <w:rsid w:val="004A1221"/>
    <w:rsid w:val="004C091B"/>
    <w:rsid w:val="00537E54"/>
    <w:rsid w:val="005A46EC"/>
    <w:rsid w:val="006351A5"/>
    <w:rsid w:val="007645BF"/>
    <w:rsid w:val="007C07FE"/>
    <w:rsid w:val="0080436D"/>
    <w:rsid w:val="008B5615"/>
    <w:rsid w:val="00905FF8"/>
    <w:rsid w:val="0097163E"/>
    <w:rsid w:val="009C6C2B"/>
    <w:rsid w:val="00A51240"/>
    <w:rsid w:val="00AA1D8D"/>
    <w:rsid w:val="00B32855"/>
    <w:rsid w:val="00B36B29"/>
    <w:rsid w:val="00B47730"/>
    <w:rsid w:val="00B70C14"/>
    <w:rsid w:val="00BA7FB4"/>
    <w:rsid w:val="00CB0664"/>
    <w:rsid w:val="00CE0CE0"/>
    <w:rsid w:val="00CE3293"/>
    <w:rsid w:val="00CF25CA"/>
    <w:rsid w:val="00D246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25A8F1"/>
  <w14:defaultImageDpi w14:val="300"/>
  <w15:docId w15:val="{9213853D-F680-4F1C-A5B8-F22A543AB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E54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asa\Documents\Trabalho\TR\Gestao-inteligente\evolucao_acervo_2024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asa\Downloads\Evolu&#231;&#227;o__acervo_%202023-2024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3"/>
    </mc:Choice>
    <mc:Fallback>
      <c:style val="3"/>
    </mc:Fallback>
  </mc:AlternateContent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Ativos</c:v>
                </c:pt>
              </c:strCache>
            </c:strRef>
          </c:tx>
          <c:spPr>
            <a:solidFill>
              <a:schemeClr val="accent1">
                <a:shade val="76000"/>
              </a:schemeClr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Sheet1!$A$2:$A$13</c:f>
              <c:strCache>
                <c:ptCount val="12"/>
                <c:pt idx="0">
                  <c:v>Jan/2024</c:v>
                </c:pt>
                <c:pt idx="1">
                  <c:v>Fev/2024</c:v>
                </c:pt>
                <c:pt idx="2">
                  <c:v>Mar/2024</c:v>
                </c:pt>
                <c:pt idx="3">
                  <c:v>Abr/2024</c:v>
                </c:pt>
                <c:pt idx="4">
                  <c:v>Mai/2024</c:v>
                </c:pt>
                <c:pt idx="5">
                  <c:v>Jun/2024</c:v>
                </c:pt>
                <c:pt idx="6">
                  <c:v>Jul/2024</c:v>
                </c:pt>
                <c:pt idx="7">
                  <c:v>Ago/2024</c:v>
                </c:pt>
                <c:pt idx="8">
                  <c:v>Set/2024</c:v>
                </c:pt>
                <c:pt idx="9">
                  <c:v>Out/2024</c:v>
                </c:pt>
                <c:pt idx="10">
                  <c:v>Nov/2024</c:v>
                </c:pt>
                <c:pt idx="11">
                  <c:v>Dez/2024</c:v>
                </c:pt>
              </c:strCache>
            </c:strRef>
          </c:cat>
          <c:val>
            <c:numRef>
              <c:f>Sheet1!$B$2:$B$13</c:f>
              <c:numCache>
                <c:formatCode>General</c:formatCode>
                <c:ptCount val="12"/>
                <c:pt idx="0">
                  <c:v>569</c:v>
                </c:pt>
                <c:pt idx="1">
                  <c:v>606</c:v>
                </c:pt>
                <c:pt idx="2">
                  <c:v>654</c:v>
                </c:pt>
                <c:pt idx="3">
                  <c:v>739</c:v>
                </c:pt>
                <c:pt idx="4">
                  <c:v>817</c:v>
                </c:pt>
                <c:pt idx="5">
                  <c:v>942</c:v>
                </c:pt>
                <c:pt idx="6">
                  <c:v>1126</c:v>
                </c:pt>
                <c:pt idx="7">
                  <c:v>1284</c:v>
                </c:pt>
                <c:pt idx="8">
                  <c:v>1415</c:v>
                </c:pt>
                <c:pt idx="9">
                  <c:v>1730</c:v>
                </c:pt>
                <c:pt idx="10">
                  <c:v>1783</c:v>
                </c:pt>
                <c:pt idx="11">
                  <c:v>1826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EA2-4A91-9D2D-94341BD96FC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Suspensos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Sheet1!$A$2:$A$13</c:f>
              <c:strCache>
                <c:ptCount val="12"/>
                <c:pt idx="0">
                  <c:v>Jan/2024</c:v>
                </c:pt>
                <c:pt idx="1">
                  <c:v>Fev/2024</c:v>
                </c:pt>
                <c:pt idx="2">
                  <c:v>Mar/2024</c:v>
                </c:pt>
                <c:pt idx="3">
                  <c:v>Abr/2024</c:v>
                </c:pt>
                <c:pt idx="4">
                  <c:v>Mai/2024</c:v>
                </c:pt>
                <c:pt idx="5">
                  <c:v>Jun/2024</c:v>
                </c:pt>
                <c:pt idx="6">
                  <c:v>Jul/2024</c:v>
                </c:pt>
                <c:pt idx="7">
                  <c:v>Ago/2024</c:v>
                </c:pt>
                <c:pt idx="8">
                  <c:v>Set/2024</c:v>
                </c:pt>
                <c:pt idx="9">
                  <c:v>Out/2024</c:v>
                </c:pt>
                <c:pt idx="10">
                  <c:v>Nov/2024</c:v>
                </c:pt>
                <c:pt idx="11">
                  <c:v>Dez/2024</c:v>
                </c:pt>
              </c:strCache>
            </c:strRef>
          </c:cat>
          <c:val>
            <c:numRef>
              <c:f>Sheet1!$C$2:$C$13</c:f>
              <c:numCache>
                <c:formatCode>General</c:formatCode>
                <c:ptCount val="12"/>
                <c:pt idx="0">
                  <c:v>339</c:v>
                </c:pt>
                <c:pt idx="1">
                  <c:v>339</c:v>
                </c:pt>
                <c:pt idx="2">
                  <c:v>339</c:v>
                </c:pt>
                <c:pt idx="3">
                  <c:v>338</c:v>
                </c:pt>
                <c:pt idx="4">
                  <c:v>338</c:v>
                </c:pt>
                <c:pt idx="5">
                  <c:v>338</c:v>
                </c:pt>
                <c:pt idx="6">
                  <c:v>338</c:v>
                </c:pt>
                <c:pt idx="7">
                  <c:v>338</c:v>
                </c:pt>
                <c:pt idx="8">
                  <c:v>338</c:v>
                </c:pt>
                <c:pt idx="9">
                  <c:v>219</c:v>
                </c:pt>
                <c:pt idx="10">
                  <c:v>201</c:v>
                </c:pt>
                <c:pt idx="11">
                  <c:v>201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EA2-4A91-9D2D-94341BD96FC2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75"/>
        <c:overlap val="100"/>
        <c:axId val="645609967"/>
        <c:axId val="645614767"/>
      </c:barChart>
      <c:catAx>
        <c:axId val="64560996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effectLst>
                  <a:outerShdw blurRad="50800" dist="50800" dir="5400000" algn="ctr" rotWithShape="0">
                    <a:srgbClr val="000000">
                      <a:alpha val="9800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pt-BR"/>
          </a:p>
        </c:txPr>
        <c:crossAx val="645614767"/>
        <c:crosses val="autoZero"/>
        <c:auto val="1"/>
        <c:lblAlgn val="ctr"/>
        <c:lblOffset val="100"/>
        <c:noMultiLvlLbl val="0"/>
      </c:catAx>
      <c:valAx>
        <c:axId val="6456147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456099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ysClr val="windowText" lastClr="000000"/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>
          <a:solidFill>
            <a:sysClr val="windowText" lastClr="000000"/>
          </a:solidFill>
          <a:latin typeface="+mn-lt"/>
        </a:defRPr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3"/>
    </mc:Choice>
    <mc:Fallback>
      <c:style val="3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Evolução</a:t>
            </a:r>
            <a:r>
              <a:rPr lang="pt-BR" baseline="0"/>
              <a:t> do acervo (2023 vs 2024)</a:t>
            </a:r>
            <a:endParaRPr lang="pt-B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'OlapReport2Excel (1)'!$A$3:$B$3</c:f>
              <c:strCache>
                <c:ptCount val="2"/>
                <c:pt idx="1">
                  <c:v>Suspenso</c:v>
                </c:pt>
              </c:strCache>
            </c:strRef>
          </c:tx>
          <c:spPr>
            <a:solidFill>
              <a:schemeClr val="accent1">
                <a:shade val="65000"/>
              </a:schemeClr>
            </a:solidFill>
            <a:ln>
              <a:noFill/>
            </a:ln>
            <a:effectLst/>
          </c:spPr>
          <c:invertIfNegative val="0"/>
          <c:cat>
            <c:multiLvlStrRef>
              <c:f>'OlapReport2Excel (1)'!$C$1:$Z$2</c:f>
              <c:multiLvlStrCache>
                <c:ptCount val="24"/>
                <c:lvl>
                  <c:pt idx="0">
                    <c:v>Janeiro</c:v>
                  </c:pt>
                  <c:pt idx="1">
                    <c:v>Fevereiro</c:v>
                  </c:pt>
                  <c:pt idx="2">
                    <c:v>Março</c:v>
                  </c:pt>
                  <c:pt idx="3">
                    <c:v>Abril</c:v>
                  </c:pt>
                  <c:pt idx="4">
                    <c:v>Maio</c:v>
                  </c:pt>
                  <c:pt idx="5">
                    <c:v>Junho</c:v>
                  </c:pt>
                  <c:pt idx="6">
                    <c:v>Julho</c:v>
                  </c:pt>
                  <c:pt idx="7">
                    <c:v>Agosto</c:v>
                  </c:pt>
                  <c:pt idx="8">
                    <c:v>Setembro</c:v>
                  </c:pt>
                  <c:pt idx="9">
                    <c:v>Outubro</c:v>
                  </c:pt>
                  <c:pt idx="10">
                    <c:v>Novembro</c:v>
                  </c:pt>
                  <c:pt idx="11">
                    <c:v>Dezembro</c:v>
                  </c:pt>
                  <c:pt idx="12">
                    <c:v>Janeiro</c:v>
                  </c:pt>
                  <c:pt idx="13">
                    <c:v>Fevereiro</c:v>
                  </c:pt>
                  <c:pt idx="14">
                    <c:v>Março</c:v>
                  </c:pt>
                  <c:pt idx="15">
                    <c:v>Abril</c:v>
                  </c:pt>
                  <c:pt idx="16">
                    <c:v>Maio</c:v>
                  </c:pt>
                  <c:pt idx="17">
                    <c:v>Junho</c:v>
                  </c:pt>
                  <c:pt idx="18">
                    <c:v>Julho</c:v>
                  </c:pt>
                  <c:pt idx="19">
                    <c:v>Agosto</c:v>
                  </c:pt>
                  <c:pt idx="20">
                    <c:v>Setembro</c:v>
                  </c:pt>
                  <c:pt idx="21">
                    <c:v>Outubro</c:v>
                  </c:pt>
                  <c:pt idx="22">
                    <c:v>Novembro</c:v>
                  </c:pt>
                  <c:pt idx="23">
                    <c:v>Dezembro</c:v>
                  </c:pt>
                </c:lvl>
                <c:lvl>
                  <c:pt idx="0">
                    <c:v>2023</c:v>
                  </c:pt>
                  <c:pt idx="12">
                    <c:v>2024</c:v>
                  </c:pt>
                </c:lvl>
              </c:multiLvlStrCache>
            </c:multiLvlStrRef>
          </c:cat>
          <c:val>
            <c:numRef>
              <c:f>'OlapReport2Excel (1)'!$C$3:$Z$3</c:f>
              <c:numCache>
                <c:formatCode>General</c:formatCode>
                <c:ptCount val="24"/>
                <c:pt idx="0">
                  <c:v>224</c:v>
                </c:pt>
                <c:pt idx="1">
                  <c:v>213</c:v>
                </c:pt>
                <c:pt idx="2">
                  <c:v>203</c:v>
                </c:pt>
                <c:pt idx="3">
                  <c:v>207</c:v>
                </c:pt>
                <c:pt idx="4">
                  <c:v>213</c:v>
                </c:pt>
                <c:pt idx="5">
                  <c:v>214</c:v>
                </c:pt>
                <c:pt idx="6">
                  <c:v>233</c:v>
                </c:pt>
                <c:pt idx="7">
                  <c:v>285</c:v>
                </c:pt>
                <c:pt idx="8">
                  <c:v>326</c:v>
                </c:pt>
                <c:pt idx="9">
                  <c:v>337</c:v>
                </c:pt>
                <c:pt idx="10">
                  <c:v>338</c:v>
                </c:pt>
                <c:pt idx="11">
                  <c:v>339</c:v>
                </c:pt>
                <c:pt idx="12">
                  <c:v>339</c:v>
                </c:pt>
                <c:pt idx="13">
                  <c:v>339</c:v>
                </c:pt>
                <c:pt idx="14">
                  <c:v>339</c:v>
                </c:pt>
                <c:pt idx="15">
                  <c:v>338</c:v>
                </c:pt>
                <c:pt idx="16">
                  <c:v>338</c:v>
                </c:pt>
                <c:pt idx="17">
                  <c:v>338</c:v>
                </c:pt>
                <c:pt idx="18">
                  <c:v>338</c:v>
                </c:pt>
                <c:pt idx="19">
                  <c:v>338</c:v>
                </c:pt>
                <c:pt idx="20">
                  <c:v>338</c:v>
                </c:pt>
                <c:pt idx="21">
                  <c:v>219</c:v>
                </c:pt>
                <c:pt idx="22">
                  <c:v>201</c:v>
                </c:pt>
                <c:pt idx="23">
                  <c:v>201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3BA-4B82-80FF-53D7B5420A51}"/>
            </c:ext>
          </c:extLst>
        </c:ser>
        <c:ser>
          <c:idx val="1"/>
          <c:order val="1"/>
          <c:tx>
            <c:strRef>
              <c:f>'OlapReport2Excel (1)'!$A$4:$B$4</c:f>
              <c:strCache>
                <c:ptCount val="2"/>
                <c:pt idx="1">
                  <c:v>Trâmite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cat>
            <c:multiLvlStrRef>
              <c:f>'OlapReport2Excel (1)'!$C$1:$Z$2</c:f>
              <c:multiLvlStrCache>
                <c:ptCount val="24"/>
                <c:lvl>
                  <c:pt idx="0">
                    <c:v>Janeiro</c:v>
                  </c:pt>
                  <c:pt idx="1">
                    <c:v>Fevereiro</c:v>
                  </c:pt>
                  <c:pt idx="2">
                    <c:v>Março</c:v>
                  </c:pt>
                  <c:pt idx="3">
                    <c:v>Abril</c:v>
                  </c:pt>
                  <c:pt idx="4">
                    <c:v>Maio</c:v>
                  </c:pt>
                  <c:pt idx="5">
                    <c:v>Junho</c:v>
                  </c:pt>
                  <c:pt idx="6">
                    <c:v>Julho</c:v>
                  </c:pt>
                  <c:pt idx="7">
                    <c:v>Agosto</c:v>
                  </c:pt>
                  <c:pt idx="8">
                    <c:v>Setembro</c:v>
                  </c:pt>
                  <c:pt idx="9">
                    <c:v>Outubro</c:v>
                  </c:pt>
                  <c:pt idx="10">
                    <c:v>Novembro</c:v>
                  </c:pt>
                  <c:pt idx="11">
                    <c:v>Dezembro</c:v>
                  </c:pt>
                  <c:pt idx="12">
                    <c:v>Janeiro</c:v>
                  </c:pt>
                  <c:pt idx="13">
                    <c:v>Fevereiro</c:v>
                  </c:pt>
                  <c:pt idx="14">
                    <c:v>Março</c:v>
                  </c:pt>
                  <c:pt idx="15">
                    <c:v>Abril</c:v>
                  </c:pt>
                  <c:pt idx="16">
                    <c:v>Maio</c:v>
                  </c:pt>
                  <c:pt idx="17">
                    <c:v>Junho</c:v>
                  </c:pt>
                  <c:pt idx="18">
                    <c:v>Julho</c:v>
                  </c:pt>
                  <c:pt idx="19">
                    <c:v>Agosto</c:v>
                  </c:pt>
                  <c:pt idx="20">
                    <c:v>Setembro</c:v>
                  </c:pt>
                  <c:pt idx="21">
                    <c:v>Outubro</c:v>
                  </c:pt>
                  <c:pt idx="22">
                    <c:v>Novembro</c:v>
                  </c:pt>
                  <c:pt idx="23">
                    <c:v>Dezembro</c:v>
                  </c:pt>
                </c:lvl>
                <c:lvl>
                  <c:pt idx="0">
                    <c:v>2023</c:v>
                  </c:pt>
                  <c:pt idx="12">
                    <c:v>2024</c:v>
                  </c:pt>
                </c:lvl>
              </c:multiLvlStrCache>
            </c:multiLvlStrRef>
          </c:cat>
          <c:val>
            <c:numRef>
              <c:f>'OlapReport2Excel (1)'!$C$4:$Z$4</c:f>
              <c:numCache>
                <c:formatCode>General</c:formatCode>
                <c:ptCount val="24"/>
                <c:pt idx="0">
                  <c:v>461</c:v>
                </c:pt>
                <c:pt idx="1">
                  <c:v>417</c:v>
                </c:pt>
                <c:pt idx="2">
                  <c:v>459</c:v>
                </c:pt>
                <c:pt idx="3">
                  <c:v>454</c:v>
                </c:pt>
                <c:pt idx="4">
                  <c:v>466</c:v>
                </c:pt>
                <c:pt idx="5">
                  <c:v>457</c:v>
                </c:pt>
                <c:pt idx="6">
                  <c:v>532</c:v>
                </c:pt>
                <c:pt idx="7">
                  <c:v>597</c:v>
                </c:pt>
                <c:pt idx="8">
                  <c:v>514</c:v>
                </c:pt>
                <c:pt idx="9">
                  <c:v>516</c:v>
                </c:pt>
                <c:pt idx="10">
                  <c:v>652</c:v>
                </c:pt>
                <c:pt idx="11">
                  <c:v>560</c:v>
                </c:pt>
                <c:pt idx="12">
                  <c:v>569</c:v>
                </c:pt>
                <c:pt idx="13">
                  <c:v>606</c:v>
                </c:pt>
                <c:pt idx="14">
                  <c:v>654</c:v>
                </c:pt>
                <c:pt idx="15">
                  <c:v>739</c:v>
                </c:pt>
                <c:pt idx="16">
                  <c:v>817</c:v>
                </c:pt>
                <c:pt idx="17">
                  <c:v>942</c:v>
                </c:pt>
                <c:pt idx="18">
                  <c:v>1126</c:v>
                </c:pt>
                <c:pt idx="19">
                  <c:v>1284</c:v>
                </c:pt>
                <c:pt idx="20">
                  <c:v>1415</c:v>
                </c:pt>
                <c:pt idx="21">
                  <c:v>1730</c:v>
                </c:pt>
                <c:pt idx="22">
                  <c:v>1783</c:v>
                </c:pt>
                <c:pt idx="23">
                  <c:v>1826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3BA-4B82-80FF-53D7B5420A5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100"/>
        <c:axId val="1519789423"/>
        <c:axId val="1519787503"/>
        <c:extLst>
          <c:ext xmlns:c15="http://schemas.microsoft.com/office/drawing/2012/chart" uri="{02D57815-91ED-43cb-92C2-25804820EDAC}">
            <c15:filteredBarSeries>
              <c15:ser>
                <c:idx val="2"/>
                <c:order val="2"/>
                <c:tx>
                  <c:strRef>
                    <c:extLst>
                      <c:ext uri="{02D57815-91ED-43cb-92C2-25804820EDAC}">
                        <c15:formulaRef>
                          <c15:sqref>'OlapReport2Excel (1)'!$A$5:$B$5</c15:sqref>
                        </c15:formulaRef>
                      </c:ext>
                    </c:extLst>
                    <c:strCache>
                      <c:ptCount val="2"/>
                      <c:pt idx="0">
                        <c:v>Total</c:v>
                      </c:pt>
                    </c:strCache>
                  </c:strRef>
                </c:tx>
                <c:spPr>
                  <a:solidFill>
                    <a:schemeClr val="accent1">
                      <a:tint val="65000"/>
                    </a:schemeClr>
                  </a:solidFill>
                  <a:ln>
                    <a:noFill/>
                  </a:ln>
                  <a:effectLst/>
                </c:spPr>
                <c:invertIfNegative val="0"/>
                <c:cat>
                  <c:multiLvlStrRef>
                    <c:extLst>
                      <c:ext uri="{02D57815-91ED-43cb-92C2-25804820EDAC}">
                        <c15:formulaRef>
                          <c15:sqref>'OlapReport2Excel (1)'!$C$1:$Z$2</c15:sqref>
                        </c15:formulaRef>
                      </c:ext>
                    </c:extLst>
                    <c:multiLvlStrCache>
                      <c:ptCount val="24"/>
                      <c:lvl>
                        <c:pt idx="0">
                          <c:v>Janeiro</c:v>
                        </c:pt>
                        <c:pt idx="1">
                          <c:v>Fevereiro</c:v>
                        </c:pt>
                        <c:pt idx="2">
                          <c:v>Março</c:v>
                        </c:pt>
                        <c:pt idx="3">
                          <c:v>Abril</c:v>
                        </c:pt>
                        <c:pt idx="4">
                          <c:v>Maio</c:v>
                        </c:pt>
                        <c:pt idx="5">
                          <c:v>Junho</c:v>
                        </c:pt>
                        <c:pt idx="6">
                          <c:v>Julho</c:v>
                        </c:pt>
                        <c:pt idx="7">
                          <c:v>Agosto</c:v>
                        </c:pt>
                        <c:pt idx="8">
                          <c:v>Setembro</c:v>
                        </c:pt>
                        <c:pt idx="9">
                          <c:v>Outubro</c:v>
                        </c:pt>
                        <c:pt idx="10">
                          <c:v>Novembro</c:v>
                        </c:pt>
                        <c:pt idx="11">
                          <c:v>Dezembro</c:v>
                        </c:pt>
                        <c:pt idx="12">
                          <c:v>Janeiro</c:v>
                        </c:pt>
                        <c:pt idx="13">
                          <c:v>Fevereiro</c:v>
                        </c:pt>
                        <c:pt idx="14">
                          <c:v>Março</c:v>
                        </c:pt>
                        <c:pt idx="15">
                          <c:v>Abril</c:v>
                        </c:pt>
                        <c:pt idx="16">
                          <c:v>Maio</c:v>
                        </c:pt>
                        <c:pt idx="17">
                          <c:v>Junho</c:v>
                        </c:pt>
                        <c:pt idx="18">
                          <c:v>Julho</c:v>
                        </c:pt>
                        <c:pt idx="19">
                          <c:v>Agosto</c:v>
                        </c:pt>
                        <c:pt idx="20">
                          <c:v>Setembro</c:v>
                        </c:pt>
                        <c:pt idx="21">
                          <c:v>Outubro</c:v>
                        </c:pt>
                        <c:pt idx="22">
                          <c:v>Novembro</c:v>
                        </c:pt>
                        <c:pt idx="23">
                          <c:v>Dezembro</c:v>
                        </c:pt>
                      </c:lvl>
                      <c:lvl>
                        <c:pt idx="0">
                          <c:v>2023</c:v>
                        </c:pt>
                        <c:pt idx="12">
                          <c:v>2024</c:v>
                        </c:pt>
                      </c:lvl>
                    </c:multiLvlStrCache>
                  </c:multiLvlStrRef>
                </c:cat>
                <c:val>
                  <c:numRef>
                    <c:extLst>
                      <c:ext uri="{02D57815-91ED-43cb-92C2-25804820EDAC}">
                        <c15:formulaRef>
                          <c15:sqref>'OlapReport2Excel (1)'!$C$5:$Z$5</c15:sqref>
                        </c15:formulaRef>
                      </c:ext>
                    </c:extLst>
                    <c:numCache>
                      <c:formatCode>General</c:formatCode>
                      <c:ptCount val="24"/>
                      <c:pt idx="0">
                        <c:v>685</c:v>
                      </c:pt>
                      <c:pt idx="1">
                        <c:v>630</c:v>
                      </c:pt>
                      <c:pt idx="2">
                        <c:v>662</c:v>
                      </c:pt>
                      <c:pt idx="3">
                        <c:v>661</c:v>
                      </c:pt>
                      <c:pt idx="4">
                        <c:v>679</c:v>
                      </c:pt>
                      <c:pt idx="5">
                        <c:v>671</c:v>
                      </c:pt>
                      <c:pt idx="6">
                        <c:v>765</c:v>
                      </c:pt>
                      <c:pt idx="7">
                        <c:v>882</c:v>
                      </c:pt>
                      <c:pt idx="8">
                        <c:v>840</c:v>
                      </c:pt>
                      <c:pt idx="9">
                        <c:v>853</c:v>
                      </c:pt>
                      <c:pt idx="10">
                        <c:v>990</c:v>
                      </c:pt>
                      <c:pt idx="11">
                        <c:v>899</c:v>
                      </c:pt>
                      <c:pt idx="12">
                        <c:v>908</c:v>
                      </c:pt>
                      <c:pt idx="13">
                        <c:v>945</c:v>
                      </c:pt>
                      <c:pt idx="14">
                        <c:v>993</c:v>
                      </c:pt>
                      <c:pt idx="15">
                        <c:v>1077</c:v>
                      </c:pt>
                      <c:pt idx="16">
                        <c:v>1155</c:v>
                      </c:pt>
                      <c:pt idx="17">
                        <c:v>1280</c:v>
                      </c:pt>
                      <c:pt idx="18">
                        <c:v>1464</c:v>
                      </c:pt>
                      <c:pt idx="19">
                        <c:v>1622</c:v>
                      </c:pt>
                      <c:pt idx="20">
                        <c:v>1753</c:v>
                      </c:pt>
                      <c:pt idx="21">
                        <c:v>1949</c:v>
                      </c:pt>
                      <c:pt idx="22">
                        <c:v>1984</c:v>
                      </c:pt>
                      <c:pt idx="23">
                        <c:v>2027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2-93BA-4B82-80FF-53D7B5420A51}"/>
                  </c:ext>
                </c:extLst>
              </c15:ser>
            </c15:filteredBarSeries>
          </c:ext>
        </c:extLst>
      </c:barChart>
      <c:catAx>
        <c:axId val="15197894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19787503"/>
        <c:crosses val="autoZero"/>
        <c:auto val="1"/>
        <c:lblAlgn val="ctr"/>
        <c:lblOffset val="100"/>
        <c:noMultiLvlLbl val="0"/>
      </c:catAx>
      <c:valAx>
        <c:axId val="15197875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197894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" id="14">
  <a:schemeClr val="accent1"/>
</cs:colorStyle>
</file>

<file path=word/charts/colors2.xml><?xml version="1.0" encoding="utf-8"?>
<cs:colorStyle xmlns:cs="http://schemas.microsoft.com/office/drawing/2012/chartStyle" xmlns:a="http://schemas.openxmlformats.org/drawingml/2006/main" meth="withinLinear" id="14">
  <a:schemeClr val="accent1"/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8</Pages>
  <Words>2550</Words>
  <Characters>15968</Characters>
  <Application>Microsoft Office Word</Application>
  <DocSecurity>0</DocSecurity>
  <Lines>290</Lines>
  <Paragraphs>100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18418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Assis</cp:lastModifiedBy>
  <cp:revision>8</cp:revision>
  <dcterms:created xsi:type="dcterms:W3CDTF">2013-12-23T23:15:00Z</dcterms:created>
  <dcterms:modified xsi:type="dcterms:W3CDTF">2026-01-09T14:11:00Z</dcterms:modified>
  <cp:category/>
</cp:coreProperties>
</file>