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7D34" w14:textId="77777777" w:rsidR="00905FF8" w:rsidRPr="003B774C" w:rsidRDefault="00000000">
      <w:pPr>
        <w:pStyle w:val="Ttulo"/>
        <w:jc w:val="center"/>
        <w:rPr>
          <w:lang w:val="pt-BR"/>
        </w:rPr>
      </w:pPr>
      <w:r w:rsidRPr="003B774C">
        <w:rPr>
          <w:lang w:val="pt-BR"/>
        </w:rPr>
        <w:t>Plano de Trabalho - Programa Equilibra (CJF)</w:t>
      </w:r>
    </w:p>
    <w:p w14:paraId="67B3276E" w14:textId="77777777" w:rsidR="00905FF8" w:rsidRPr="003B774C" w:rsidRDefault="00000000">
      <w:pPr>
        <w:rPr>
          <w:lang w:val="pt-BR"/>
        </w:rPr>
      </w:pPr>
      <w:r w:rsidRPr="003B774C">
        <w:rPr>
          <w:b/>
          <w:lang w:val="pt-BR"/>
        </w:rPr>
        <w:t xml:space="preserve">Unidade: </w:t>
      </w:r>
      <w:r w:rsidRPr="003B774C">
        <w:rPr>
          <w:lang w:val="pt-BR"/>
        </w:rPr>
        <w:t>3ª Relatoria da 2ª Turma Recursal - SJRJ</w:t>
      </w:r>
      <w:r w:rsidRPr="003B774C">
        <w:rPr>
          <w:lang w:val="pt-BR"/>
        </w:rPr>
        <w:br/>
      </w:r>
      <w:r w:rsidRPr="003B774C">
        <w:rPr>
          <w:b/>
          <w:lang w:val="pt-BR"/>
        </w:rPr>
        <w:t xml:space="preserve">Gestor: </w:t>
      </w:r>
      <w:r w:rsidRPr="003B774C">
        <w:rPr>
          <w:lang w:val="pt-BR"/>
        </w:rPr>
        <w:t>Dr. Rafael Assis Alves (em exercício de titularidade)</w:t>
      </w:r>
      <w:r w:rsidRPr="003B774C">
        <w:rPr>
          <w:lang w:val="pt-BR"/>
        </w:rPr>
        <w:br/>
      </w:r>
      <w:r w:rsidRPr="003B774C">
        <w:rPr>
          <w:b/>
          <w:lang w:val="pt-BR"/>
        </w:rPr>
        <w:t xml:space="preserve">Data: </w:t>
      </w:r>
      <w:proofErr w:type="gramStart"/>
      <w:r w:rsidRPr="003B774C">
        <w:rPr>
          <w:lang w:val="pt-BR"/>
        </w:rPr>
        <w:t>Janeiro</w:t>
      </w:r>
      <w:proofErr w:type="gramEnd"/>
      <w:r w:rsidRPr="003B774C">
        <w:rPr>
          <w:lang w:val="pt-BR"/>
        </w:rPr>
        <w:t>/2026</w:t>
      </w:r>
    </w:p>
    <w:p w14:paraId="526950EE" w14:textId="6197AD4C" w:rsidR="00905FF8" w:rsidRPr="00CE3293" w:rsidRDefault="00000000" w:rsidP="00CE3293">
      <w:pPr>
        <w:spacing w:after="2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52A409" w14:textId="591B18AE" w:rsidR="00905FF8" w:rsidRPr="003B774C" w:rsidRDefault="00000000">
      <w:pPr>
        <w:pStyle w:val="Ttulo1"/>
        <w:rPr>
          <w:lang w:val="pt-BR"/>
        </w:rPr>
      </w:pPr>
      <w:r w:rsidRPr="003B774C">
        <w:rPr>
          <w:lang w:val="pt-BR"/>
        </w:rPr>
        <w:t xml:space="preserve">1. Diagnóstico </w:t>
      </w:r>
      <w:r w:rsidR="00117162">
        <w:rPr>
          <w:lang w:val="pt-BR"/>
        </w:rPr>
        <w:t>s</w:t>
      </w:r>
      <w:r w:rsidRPr="003B774C">
        <w:rPr>
          <w:lang w:val="pt-BR"/>
        </w:rPr>
        <w:t>ituacional</w:t>
      </w:r>
    </w:p>
    <w:p w14:paraId="277F6260" w14:textId="0E274E62" w:rsidR="00A51240" w:rsidRDefault="00A51240">
      <w:pPr>
        <w:spacing w:after="240"/>
        <w:jc w:val="both"/>
        <w:rPr>
          <w:lang w:val="pt-BR"/>
        </w:rPr>
      </w:pPr>
      <w:r>
        <w:rPr>
          <w:lang w:val="pt-BR"/>
        </w:rPr>
        <w:t xml:space="preserve">Inicialmente, cumprimento o Conselho da Justiça Federal pela importante iniciativa de acompanhar e apoiar as unidades das Turmas Recursais que apresentam </w:t>
      </w:r>
      <w:r w:rsidR="003908BD">
        <w:rPr>
          <w:lang w:val="pt-BR"/>
        </w:rPr>
        <w:t>resultados insatisfatórios</w:t>
      </w:r>
      <w:r>
        <w:rPr>
          <w:lang w:val="pt-BR"/>
        </w:rPr>
        <w:t>. Salvo raras exceções, não é possível mudar o estado de coisas sem o apoio da alta gestão.</w:t>
      </w:r>
    </w:p>
    <w:p w14:paraId="01C5E61D" w14:textId="610FDEFB" w:rsidR="003908BD" w:rsidRDefault="00A51240">
      <w:pPr>
        <w:spacing w:after="240"/>
        <w:jc w:val="both"/>
        <w:rPr>
          <w:lang w:val="pt-BR"/>
        </w:rPr>
      </w:pPr>
      <w:r>
        <w:rPr>
          <w:lang w:val="pt-BR"/>
        </w:rPr>
        <w:t xml:space="preserve">Especificamente sobre o gabinete da </w:t>
      </w:r>
      <w:r w:rsidRPr="00A51240">
        <w:rPr>
          <w:lang w:val="pt-BR"/>
        </w:rPr>
        <w:t xml:space="preserve">3ª Relatoria da 2ª Turma Recursal </w:t>
      </w:r>
      <w:r>
        <w:rPr>
          <w:lang w:val="pt-BR"/>
        </w:rPr>
        <w:t>–</w:t>
      </w:r>
      <w:r w:rsidRPr="00A51240">
        <w:rPr>
          <w:lang w:val="pt-BR"/>
        </w:rPr>
        <w:t xml:space="preserve"> SJRJ</w:t>
      </w:r>
      <w:r>
        <w:rPr>
          <w:lang w:val="pt-BR"/>
        </w:rPr>
        <w:t xml:space="preserve">, </w:t>
      </w:r>
      <w:r w:rsidR="003908BD">
        <w:rPr>
          <w:lang w:val="pt-BR"/>
        </w:rPr>
        <w:t>reconheço que o retrato da unidade está longe do ideal. No entanto, conforme demonstrarei a seguir, isso possui razões históricas claras e, mais importante, já estamos na direção correta. Precisamos apenas de tempo e confiança para que o acervo reflita o estado atual da produtividade.</w:t>
      </w:r>
    </w:p>
    <w:p w14:paraId="6C3DFE42" w14:textId="06BE7111" w:rsidR="00537E54" w:rsidRPr="003B774C" w:rsidRDefault="003908BD" w:rsidP="00537E54">
      <w:pPr>
        <w:spacing w:after="240"/>
        <w:jc w:val="both"/>
        <w:rPr>
          <w:lang w:val="pt-BR"/>
        </w:rPr>
      </w:pPr>
      <w:r>
        <w:rPr>
          <w:lang w:val="pt-BR"/>
        </w:rPr>
        <w:t xml:space="preserve">Em resumo, </w:t>
      </w:r>
      <w:r w:rsidR="00537E54">
        <w:rPr>
          <w:lang w:val="pt-BR"/>
        </w:rPr>
        <w:t>fui designado para atuar nesta unidade em setembro/2024. Ao chegar, e</w:t>
      </w:r>
      <w:r w:rsidR="00537E54" w:rsidRPr="00537E54">
        <w:rPr>
          <w:lang w:val="pt-BR"/>
        </w:rPr>
        <w:t>ncontrei um cenário que exigia atenção</w:t>
      </w:r>
      <w:r w:rsidR="00537E54">
        <w:rPr>
          <w:lang w:val="pt-BR"/>
        </w:rPr>
        <w:t xml:space="preserve"> </w:t>
      </w:r>
      <w:r w:rsidR="00537E54" w:rsidRPr="00537E54">
        <w:rPr>
          <w:lang w:val="pt-BR"/>
        </w:rPr>
        <w:t>imediata, em especial pel</w:t>
      </w:r>
      <w:r w:rsidR="00537E54">
        <w:rPr>
          <w:lang w:val="pt-BR"/>
        </w:rPr>
        <w:t>o</w:t>
      </w:r>
      <w:r w:rsidR="00537E54" w:rsidRPr="00537E54">
        <w:rPr>
          <w:lang w:val="pt-BR"/>
        </w:rPr>
        <w:t xml:space="preserve"> </w:t>
      </w:r>
      <w:r w:rsidR="00537E54">
        <w:rPr>
          <w:lang w:val="pt-BR"/>
        </w:rPr>
        <w:t xml:space="preserve">aumento expressivo do acervo </w:t>
      </w:r>
      <w:r w:rsidR="00537E54">
        <w:rPr>
          <w:lang w:val="pt-BR"/>
        </w:rPr>
        <w:t xml:space="preserve">em razão da </w:t>
      </w:r>
      <w:r w:rsidR="00537E54" w:rsidRPr="003B774C">
        <w:rPr>
          <w:lang w:val="pt-BR"/>
        </w:rPr>
        <w:t>descontinuidade administrativ</w:t>
      </w:r>
      <w:r w:rsidR="00537E54">
        <w:rPr>
          <w:lang w:val="pt-BR"/>
        </w:rPr>
        <w:t>a,</w:t>
      </w:r>
      <w:r w:rsidR="00537E54" w:rsidRPr="003B774C">
        <w:rPr>
          <w:lang w:val="pt-BR"/>
        </w:rPr>
        <w:t xml:space="preserve"> conjugad</w:t>
      </w:r>
      <w:r w:rsidR="00537E54">
        <w:rPr>
          <w:lang w:val="pt-BR"/>
        </w:rPr>
        <w:t>a</w:t>
      </w:r>
      <w:r w:rsidR="00537E54" w:rsidRPr="003B774C">
        <w:rPr>
          <w:lang w:val="pt-BR"/>
        </w:rPr>
        <w:t xml:space="preserve"> com expressiva redução da força de trabalho qualificada. </w:t>
      </w:r>
    </w:p>
    <w:p w14:paraId="7F5DB35E" w14:textId="1220C789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 xml:space="preserve">1.1. Descontinuidade na </w:t>
      </w:r>
      <w:r w:rsidR="00117162">
        <w:rPr>
          <w:lang w:val="pt-BR"/>
        </w:rPr>
        <w:t>g</w:t>
      </w:r>
      <w:r w:rsidRPr="003B774C">
        <w:rPr>
          <w:lang w:val="pt-BR"/>
        </w:rPr>
        <w:t>estão</w:t>
      </w:r>
    </w:p>
    <w:p w14:paraId="07F616DB" w14:textId="0DC618F0" w:rsidR="004C091B" w:rsidRDefault="00112C9C" w:rsidP="00112C9C">
      <w:pPr>
        <w:spacing w:after="240"/>
        <w:jc w:val="both"/>
        <w:rPr>
          <w:lang w:val="pt-BR"/>
        </w:rPr>
      </w:pPr>
      <w:r w:rsidRPr="00112C9C">
        <w:rPr>
          <w:lang w:val="pt-BR"/>
        </w:rPr>
        <w:t>Até o início de dezembro</w:t>
      </w:r>
      <w:r>
        <w:rPr>
          <w:lang w:val="pt-BR"/>
        </w:rPr>
        <w:t>/</w:t>
      </w:r>
      <w:r w:rsidRPr="00112C9C">
        <w:rPr>
          <w:lang w:val="pt-BR"/>
        </w:rPr>
        <w:t xml:space="preserve">2023, a 3ª Relatoria operava com sua estrutura plena e estável, composta pelo magistrado titular, Paulo Alberto Jorge, e três servidores experientes: a </w:t>
      </w:r>
      <w:r>
        <w:rPr>
          <w:lang w:val="pt-BR"/>
        </w:rPr>
        <w:t>c</w:t>
      </w:r>
      <w:r w:rsidRPr="00112C9C">
        <w:rPr>
          <w:lang w:val="pt-BR"/>
        </w:rPr>
        <w:t xml:space="preserve">hefe de </w:t>
      </w:r>
      <w:r>
        <w:rPr>
          <w:lang w:val="pt-BR"/>
        </w:rPr>
        <w:t>g</w:t>
      </w:r>
      <w:r w:rsidRPr="00112C9C">
        <w:rPr>
          <w:lang w:val="pt-BR"/>
        </w:rPr>
        <w:t xml:space="preserve">abinete Anna Beatriz (13 anos de unidade), o </w:t>
      </w:r>
      <w:r>
        <w:rPr>
          <w:lang w:val="pt-BR"/>
        </w:rPr>
        <w:t>a</w:t>
      </w:r>
      <w:r w:rsidRPr="00112C9C">
        <w:rPr>
          <w:lang w:val="pt-BR"/>
        </w:rPr>
        <w:t xml:space="preserve">nalista </w:t>
      </w:r>
      <w:r>
        <w:rPr>
          <w:lang w:val="pt-BR"/>
        </w:rPr>
        <w:t xml:space="preserve">judiciário </w:t>
      </w:r>
      <w:r w:rsidRPr="00112C9C">
        <w:rPr>
          <w:lang w:val="pt-BR"/>
        </w:rPr>
        <w:t xml:space="preserve">Bruno Vivas (3 anos) e a </w:t>
      </w:r>
      <w:r>
        <w:rPr>
          <w:lang w:val="pt-BR"/>
        </w:rPr>
        <w:t>t</w:t>
      </w:r>
      <w:r w:rsidRPr="00112C9C">
        <w:rPr>
          <w:lang w:val="pt-BR"/>
        </w:rPr>
        <w:t>écnica Carina Pacheco (11 anos).</w:t>
      </w:r>
      <w:r w:rsidR="007645BF">
        <w:rPr>
          <w:lang w:val="pt-BR"/>
        </w:rPr>
        <w:t xml:space="preserve"> </w:t>
      </w:r>
      <w:r w:rsidRPr="00112C9C">
        <w:rPr>
          <w:lang w:val="pt-BR"/>
        </w:rPr>
        <w:t xml:space="preserve">O desmonte da equipe iniciou-se </w:t>
      </w:r>
      <w:r w:rsidR="004C091B">
        <w:rPr>
          <w:lang w:val="pt-BR"/>
        </w:rPr>
        <w:t>ainda naquele mês, com a iminência da aposentadoria voluntária do magistrado titular.</w:t>
      </w:r>
    </w:p>
    <w:p w14:paraId="18F7DDE4" w14:textId="0A4A016A" w:rsidR="00112C9C" w:rsidRPr="00112C9C" w:rsidRDefault="004C091B" w:rsidP="00112C9C">
      <w:pPr>
        <w:spacing w:after="240"/>
        <w:jc w:val="both"/>
        <w:rPr>
          <w:lang w:val="pt-BR"/>
        </w:rPr>
      </w:pPr>
      <w:r>
        <w:rPr>
          <w:lang w:val="pt-BR"/>
        </w:rPr>
        <w:t>E</w:t>
      </w:r>
      <w:r w:rsidR="00112C9C" w:rsidRPr="00112C9C">
        <w:rPr>
          <w:lang w:val="pt-BR"/>
        </w:rPr>
        <w:t xml:space="preserve">m 04/12/2023, </w:t>
      </w:r>
      <w:r>
        <w:rPr>
          <w:lang w:val="pt-BR"/>
        </w:rPr>
        <w:t xml:space="preserve">a </w:t>
      </w:r>
      <w:r w:rsidR="00112C9C" w:rsidRPr="00112C9C">
        <w:rPr>
          <w:lang w:val="pt-BR"/>
        </w:rPr>
        <w:t xml:space="preserve">servidora Carina Pacheco </w:t>
      </w:r>
      <w:r>
        <w:rPr>
          <w:lang w:val="pt-BR"/>
        </w:rPr>
        <w:t xml:space="preserve">foi removida </w:t>
      </w:r>
      <w:r w:rsidR="00112C9C" w:rsidRPr="00112C9C">
        <w:rPr>
          <w:lang w:val="pt-BR"/>
        </w:rPr>
        <w:t>para a 2ª Relatoria</w:t>
      </w:r>
      <w:r>
        <w:rPr>
          <w:lang w:val="pt-BR"/>
        </w:rPr>
        <w:t xml:space="preserve"> da mesma Turma Recursal</w:t>
      </w:r>
      <w:r w:rsidR="00112C9C" w:rsidRPr="00112C9C">
        <w:rPr>
          <w:lang w:val="pt-BR"/>
        </w:rPr>
        <w:t xml:space="preserve">. Embora sua vaga tenha sido preenchida por permuta </w:t>
      </w:r>
      <w:r>
        <w:rPr>
          <w:lang w:val="pt-BR"/>
        </w:rPr>
        <w:t xml:space="preserve">com a </w:t>
      </w:r>
      <w:r w:rsidR="00112C9C" w:rsidRPr="00112C9C">
        <w:rPr>
          <w:lang w:val="pt-BR"/>
        </w:rPr>
        <w:t xml:space="preserve">servidora Ângela </w:t>
      </w:r>
      <w:proofErr w:type="spellStart"/>
      <w:r w:rsidR="00112C9C" w:rsidRPr="00112C9C">
        <w:rPr>
          <w:lang w:val="pt-BR"/>
        </w:rPr>
        <w:t>Cembranel</w:t>
      </w:r>
      <w:proofErr w:type="spellEnd"/>
      <w:r w:rsidR="00112C9C" w:rsidRPr="00112C9C">
        <w:rPr>
          <w:lang w:val="pt-BR"/>
        </w:rPr>
        <w:t xml:space="preserve">, a substituta </w:t>
      </w:r>
      <w:r w:rsidR="00112C9C" w:rsidRPr="004C091B">
        <w:rPr>
          <w:highlight w:val="yellow"/>
          <w:lang w:val="pt-BR"/>
        </w:rPr>
        <w:t>ingressou em licença médica</w:t>
      </w:r>
      <w:r w:rsidR="00112C9C" w:rsidRPr="00112C9C">
        <w:rPr>
          <w:lang w:val="pt-BR"/>
        </w:rPr>
        <w:t>, reduzindo a força efetiva da unidade.</w:t>
      </w:r>
      <w:r w:rsidR="007645BF">
        <w:rPr>
          <w:lang w:val="pt-BR"/>
        </w:rPr>
        <w:t xml:space="preserve"> </w:t>
      </w:r>
    </w:p>
    <w:p w14:paraId="4299452B" w14:textId="38C4EC7C" w:rsidR="007645BF" w:rsidRDefault="00112C9C" w:rsidP="0097163E">
      <w:pPr>
        <w:spacing w:after="240"/>
        <w:jc w:val="both"/>
        <w:rPr>
          <w:lang w:val="pt-BR"/>
        </w:rPr>
      </w:pPr>
      <w:r w:rsidRPr="00112C9C">
        <w:rPr>
          <w:lang w:val="pt-BR"/>
        </w:rPr>
        <w:t xml:space="preserve">A situação agravou-se drasticamente </w:t>
      </w:r>
      <w:r w:rsidR="004C091B">
        <w:rPr>
          <w:lang w:val="pt-BR"/>
        </w:rPr>
        <w:t>nas semanas seguintes.</w:t>
      </w:r>
      <w:r w:rsidR="007645BF">
        <w:rPr>
          <w:lang w:val="pt-BR"/>
        </w:rPr>
        <w:t xml:space="preserve"> </w:t>
      </w:r>
      <w:r w:rsidR="0080436D">
        <w:rPr>
          <w:lang w:val="pt-BR"/>
        </w:rPr>
        <w:t xml:space="preserve">Em fevereiro/2024, </w:t>
      </w:r>
      <w:r w:rsidR="00000000" w:rsidRPr="003B774C">
        <w:rPr>
          <w:lang w:val="pt-BR"/>
        </w:rPr>
        <w:t>o magistrado titular</w:t>
      </w:r>
      <w:r w:rsidR="00CE3293">
        <w:rPr>
          <w:lang w:val="pt-BR"/>
        </w:rPr>
        <w:t xml:space="preserve"> da unidade</w:t>
      </w:r>
      <w:r w:rsidR="00000000" w:rsidRPr="003B774C">
        <w:rPr>
          <w:lang w:val="pt-BR"/>
        </w:rPr>
        <w:t xml:space="preserve">, Paulo Alberto Jorge, </w:t>
      </w:r>
      <w:r w:rsidR="0080436D">
        <w:rPr>
          <w:lang w:val="pt-BR"/>
        </w:rPr>
        <w:t xml:space="preserve">se aposentou. </w:t>
      </w:r>
      <w:r w:rsidR="0097163E">
        <w:rPr>
          <w:lang w:val="pt-BR"/>
        </w:rPr>
        <w:t xml:space="preserve">Concomitantemente, a chefe de gabinete, </w:t>
      </w:r>
      <w:r w:rsidR="00000000" w:rsidRPr="003B774C">
        <w:rPr>
          <w:lang w:val="pt-BR"/>
        </w:rPr>
        <w:t xml:space="preserve">Anna Beatriz Silva de Lima Pereira </w:t>
      </w:r>
      <w:r w:rsidR="0097163E">
        <w:rPr>
          <w:lang w:val="pt-BR"/>
        </w:rPr>
        <w:t xml:space="preserve">foi </w:t>
      </w:r>
      <w:r w:rsidR="00000000" w:rsidRPr="003B774C">
        <w:rPr>
          <w:lang w:val="pt-BR"/>
        </w:rPr>
        <w:t xml:space="preserve">removida para a Secretaria Única </w:t>
      </w:r>
      <w:r w:rsidR="0097163E">
        <w:rPr>
          <w:lang w:val="pt-BR"/>
        </w:rPr>
        <w:t>das Turmas Recursais</w:t>
      </w:r>
      <w:r w:rsidR="00000000" w:rsidRPr="003B774C">
        <w:rPr>
          <w:lang w:val="pt-BR"/>
        </w:rPr>
        <w:t xml:space="preserve">. </w:t>
      </w:r>
    </w:p>
    <w:p w14:paraId="48B713AF" w14:textId="7097A547" w:rsidR="00905FF8" w:rsidRPr="003B774C" w:rsidRDefault="004C091B" w:rsidP="0097163E">
      <w:pPr>
        <w:spacing w:after="240"/>
        <w:jc w:val="both"/>
        <w:rPr>
          <w:lang w:val="pt-BR"/>
        </w:rPr>
      </w:pPr>
      <w:r>
        <w:rPr>
          <w:lang w:val="pt-BR"/>
        </w:rPr>
        <w:lastRenderedPageBreak/>
        <w:t xml:space="preserve">Não bastasse a acefalia da unidade, o gabinete perdeu também seus braços operacionais: </w:t>
      </w:r>
      <w:r w:rsidR="0097163E">
        <w:rPr>
          <w:lang w:val="pt-BR"/>
        </w:rPr>
        <w:t>o</w:t>
      </w:r>
      <w:r w:rsidR="00000000" w:rsidRPr="003B774C">
        <w:rPr>
          <w:lang w:val="pt-BR"/>
        </w:rPr>
        <w:t xml:space="preserve"> </w:t>
      </w:r>
      <w:r w:rsidR="0097163E">
        <w:rPr>
          <w:lang w:val="pt-BR"/>
        </w:rPr>
        <w:t>a</w:t>
      </w:r>
      <w:r w:rsidR="00000000" w:rsidRPr="003B774C">
        <w:rPr>
          <w:lang w:val="pt-BR"/>
        </w:rPr>
        <w:t xml:space="preserve">nalista </w:t>
      </w:r>
      <w:r w:rsidR="0097163E">
        <w:rPr>
          <w:lang w:val="pt-BR"/>
        </w:rPr>
        <w:t>j</w:t>
      </w:r>
      <w:r w:rsidR="00000000" w:rsidRPr="003B774C">
        <w:rPr>
          <w:lang w:val="pt-BR"/>
        </w:rPr>
        <w:t>udiciário Bruno Vivas</w:t>
      </w:r>
      <w:r>
        <w:rPr>
          <w:lang w:val="pt-BR"/>
        </w:rPr>
        <w:t xml:space="preserve"> </w:t>
      </w:r>
      <w:r w:rsidR="00000000" w:rsidRPr="003B774C">
        <w:rPr>
          <w:lang w:val="pt-BR"/>
        </w:rPr>
        <w:t>foi removido para o Gabinete 1</w:t>
      </w:r>
      <w:r w:rsidR="0097163E">
        <w:rPr>
          <w:lang w:val="pt-BR"/>
        </w:rPr>
        <w:t xml:space="preserve"> da mesma Turma Recursal</w:t>
      </w:r>
      <w:r w:rsidR="00000000" w:rsidRPr="003B774C">
        <w:rPr>
          <w:lang w:val="pt-BR"/>
        </w:rPr>
        <w:t xml:space="preserve">, enquanto a </w:t>
      </w:r>
      <w:r w:rsidR="007645BF">
        <w:rPr>
          <w:lang w:val="pt-BR"/>
        </w:rPr>
        <w:t>t</w:t>
      </w:r>
      <w:r w:rsidR="00000000" w:rsidRPr="003B774C">
        <w:rPr>
          <w:lang w:val="pt-BR"/>
        </w:rPr>
        <w:t xml:space="preserve">écnica </w:t>
      </w:r>
      <w:r w:rsidR="007645BF">
        <w:rPr>
          <w:lang w:val="pt-BR"/>
        </w:rPr>
        <w:t>j</w:t>
      </w:r>
      <w:r w:rsidR="00000000" w:rsidRPr="003B774C">
        <w:rPr>
          <w:lang w:val="pt-BR"/>
        </w:rPr>
        <w:t>udiciária Carina Pacheco</w:t>
      </w:r>
      <w:r w:rsidR="007645BF">
        <w:rPr>
          <w:lang w:val="pt-BR"/>
        </w:rPr>
        <w:t xml:space="preserve"> </w:t>
      </w:r>
      <w:r w:rsidR="00000000" w:rsidRPr="003B774C">
        <w:rPr>
          <w:lang w:val="pt-BR"/>
        </w:rPr>
        <w:t>foi transferida para o Gabinete 2</w:t>
      </w:r>
      <w:r w:rsidR="0097163E">
        <w:rPr>
          <w:lang w:val="pt-BR"/>
        </w:rPr>
        <w:t xml:space="preserve"> também desta Turma</w:t>
      </w:r>
      <w:r w:rsidR="00000000" w:rsidRPr="003B774C">
        <w:rPr>
          <w:lang w:val="pt-BR"/>
        </w:rPr>
        <w:t>.</w:t>
      </w:r>
    </w:p>
    <w:p w14:paraId="3CD818E4" w14:textId="46AC319A" w:rsidR="00280EBB" w:rsidRPr="00280EBB" w:rsidRDefault="007645BF" w:rsidP="00280EBB">
      <w:pPr>
        <w:spacing w:after="240"/>
        <w:jc w:val="both"/>
        <w:rPr>
          <w:lang w:val="pt-BR"/>
        </w:rPr>
      </w:pPr>
      <w:r>
        <w:rPr>
          <w:lang w:val="pt-BR"/>
        </w:rPr>
        <w:t xml:space="preserve">Assim, </w:t>
      </w:r>
      <w:proofErr w:type="spellStart"/>
      <w:r>
        <w:rPr>
          <w:lang w:val="pt-BR"/>
        </w:rPr>
        <w:t>num</w:t>
      </w:r>
      <w:proofErr w:type="spellEnd"/>
      <w:r>
        <w:rPr>
          <w:lang w:val="pt-BR"/>
        </w:rPr>
        <w:t xml:space="preserve"> </w:t>
      </w:r>
      <w:r w:rsidR="00280EBB">
        <w:rPr>
          <w:lang w:val="pt-BR"/>
        </w:rPr>
        <w:t xml:space="preserve">curto intervalo, e em razão da aposentadoria do magistrado, a </w:t>
      </w:r>
      <w:r w:rsidR="00280EBB" w:rsidRPr="00280EBB">
        <w:rPr>
          <w:lang w:val="pt-BR"/>
        </w:rPr>
        <w:t xml:space="preserve">3ª Relatoria perdeu seus quadros mais antigos para os gabinetes vizinhos, fortalecendo as outras unidades da </w:t>
      </w:r>
      <w:r>
        <w:rPr>
          <w:lang w:val="pt-BR"/>
        </w:rPr>
        <w:t xml:space="preserve">2ª </w:t>
      </w:r>
      <w:r w:rsidR="00280EBB" w:rsidRPr="00280EBB">
        <w:rPr>
          <w:lang w:val="pt-BR"/>
        </w:rPr>
        <w:t>Turma enquanto sofria um colapso operacional.</w:t>
      </w:r>
    </w:p>
    <w:p w14:paraId="2BDFAD2F" w14:textId="5DBA7BAA" w:rsidR="00280EBB" w:rsidRDefault="00280EBB" w:rsidP="00280EBB">
      <w:pPr>
        <w:spacing w:after="240"/>
        <w:jc w:val="both"/>
        <w:rPr>
          <w:lang w:val="pt-BR"/>
        </w:rPr>
      </w:pPr>
      <w:r w:rsidRPr="00280EBB">
        <w:rPr>
          <w:lang w:val="pt-BR"/>
        </w:rPr>
        <w:t xml:space="preserve">Durante o restante de 2024, a gestão foi exercida pela juíza </w:t>
      </w:r>
      <w:proofErr w:type="spellStart"/>
      <w:r w:rsidRPr="00280EBB">
        <w:rPr>
          <w:lang w:val="pt-BR"/>
        </w:rPr>
        <w:t>Italia</w:t>
      </w:r>
      <w:proofErr w:type="spellEnd"/>
      <w:r w:rsidRPr="00280EBB">
        <w:rPr>
          <w:lang w:val="pt-BR"/>
        </w:rPr>
        <w:t xml:space="preserve"> Maria </w:t>
      </w:r>
      <w:proofErr w:type="spellStart"/>
      <w:r w:rsidRPr="00280EBB">
        <w:rPr>
          <w:lang w:val="pt-BR"/>
        </w:rPr>
        <w:t>Zimardi</w:t>
      </w:r>
      <w:proofErr w:type="spellEnd"/>
      <w:r w:rsidRPr="00280EBB">
        <w:rPr>
          <w:lang w:val="pt-BR"/>
        </w:rPr>
        <w:t xml:space="preserve"> </w:t>
      </w:r>
      <w:r w:rsidRPr="00D24665">
        <w:rPr>
          <w:b/>
          <w:bCs/>
          <w:lang w:val="pt-BR"/>
        </w:rPr>
        <w:t>em regime de acumulação</w:t>
      </w:r>
      <w:r w:rsidRPr="00D24665">
        <w:rPr>
          <w:b/>
          <w:bCs/>
          <w:lang w:val="pt-BR"/>
        </w:rPr>
        <w:t xml:space="preserve"> </w:t>
      </w:r>
      <w:r>
        <w:rPr>
          <w:lang w:val="pt-BR"/>
        </w:rPr>
        <w:t>com a 24ª Vara Federal</w:t>
      </w:r>
      <w:r w:rsidR="00D24665">
        <w:rPr>
          <w:lang w:val="pt-BR"/>
        </w:rPr>
        <w:t xml:space="preserve"> </w:t>
      </w:r>
      <w:r w:rsidR="00D24665" w:rsidRPr="00D24665">
        <w:rPr>
          <w:lang w:val="pt-BR"/>
        </w:rPr>
        <w:t>(Ato TRF2-ATC-2024/00040)</w:t>
      </w:r>
      <w:r w:rsidRPr="00280EBB">
        <w:rPr>
          <w:lang w:val="pt-BR"/>
        </w:rPr>
        <w:t>. Sem equipe de apoio — restara apenas o servidor recém-chegado Marcelo Augusto Pinto</w:t>
      </w:r>
      <w:r w:rsidR="00D24665">
        <w:rPr>
          <w:lang w:val="pt-BR"/>
        </w:rPr>
        <w:t xml:space="preserve">, com experiência limitada ao trabalho de secretaria </w:t>
      </w:r>
      <w:r w:rsidRPr="00280EBB">
        <w:rPr>
          <w:lang w:val="pt-BR"/>
        </w:rPr>
        <w:t>— e dividindo atenção com sua vara de origem, não houve condições de conter a formação do passivo.</w:t>
      </w:r>
    </w:p>
    <w:p w14:paraId="331F87CC" w14:textId="29A5EE6B" w:rsidR="00D24665" w:rsidRPr="00280EBB" w:rsidRDefault="007645BF" w:rsidP="00280EBB">
      <w:pPr>
        <w:spacing w:after="240"/>
        <w:jc w:val="both"/>
        <w:rPr>
          <w:lang w:val="pt-BR"/>
        </w:rPr>
      </w:pPr>
      <w:r>
        <w:rPr>
          <w:lang w:val="pt-BR"/>
        </w:rPr>
        <w:t>Diante desse cenário, era de se esperar um aumento descontrolado do acervo.</w:t>
      </w:r>
      <w:r w:rsidR="00D24665">
        <w:rPr>
          <w:lang w:val="pt-BR"/>
        </w:rPr>
        <w:t xml:space="preserve"> </w:t>
      </w:r>
    </w:p>
    <w:p w14:paraId="34F66E62" w14:textId="39D42E66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 xml:space="preserve">1.2. Impacto </w:t>
      </w:r>
      <w:r w:rsidR="002213B3">
        <w:rPr>
          <w:lang w:val="pt-BR"/>
        </w:rPr>
        <w:t>q</w:t>
      </w:r>
      <w:r w:rsidRPr="003B774C">
        <w:rPr>
          <w:lang w:val="pt-BR"/>
        </w:rPr>
        <w:t>uantitativo</w:t>
      </w:r>
    </w:p>
    <w:p w14:paraId="7E2FFB66" w14:textId="3D286C2F" w:rsidR="00CF25CA" w:rsidRDefault="00CE0CE0" w:rsidP="00CF25CA">
      <w:pPr>
        <w:spacing w:after="240"/>
        <w:jc w:val="both"/>
        <w:rPr>
          <w:lang w:val="pt-BR"/>
        </w:rPr>
      </w:pPr>
      <w:r w:rsidRPr="00CE0CE0">
        <w:rPr>
          <w:lang w:val="pt-BR"/>
        </w:rPr>
        <w:t>O reflexo operacional dessa ruptura foi imediato</w:t>
      </w:r>
      <w:r w:rsidR="00134F63">
        <w:rPr>
          <w:lang w:val="pt-BR"/>
        </w:rPr>
        <w:t xml:space="preserve">. </w:t>
      </w:r>
      <w:r w:rsidR="00CF25CA" w:rsidRPr="00CF25CA">
        <w:rPr>
          <w:lang w:val="pt-BR"/>
        </w:rPr>
        <w:t>Conforme a figura abaixo, o volume total de processos mais que dobrou em 12 meses, saltando de 908 em janeiro para 2.027 em dezembro de 2024 — aumento de 123%. A situação revela-se ainda mais crítica ao examinar o acervo ativo, que sofreu expansão de 220%, saindo de 569 para 1.826 feitos.</w:t>
      </w:r>
    </w:p>
    <w:p w14:paraId="538A9749" w14:textId="06DAC030" w:rsidR="00134F63" w:rsidRPr="00CF25CA" w:rsidRDefault="00134F63" w:rsidP="00134F63">
      <w:pPr>
        <w:spacing w:after="24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10B9DCC" wp14:editId="5DEF2301">
            <wp:extent cx="4572000" cy="2743200"/>
            <wp:effectExtent l="0" t="0" r="0" b="0"/>
            <wp:docPr id="211611448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53699C1-9C21-A269-DDAC-6DD7E8B6F6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BEC309F" w14:textId="67CBF8E0" w:rsidR="00CF25CA" w:rsidRPr="00CF25CA" w:rsidRDefault="00CF25CA" w:rsidP="00CF25CA">
      <w:pPr>
        <w:spacing w:after="240"/>
        <w:jc w:val="both"/>
        <w:rPr>
          <w:lang w:val="pt-BR"/>
        </w:rPr>
      </w:pPr>
      <w:r w:rsidRPr="00CF25CA">
        <w:rPr>
          <w:lang w:val="pt-BR"/>
        </w:rPr>
        <w:t>A análise da série histórica revela que os sinais de esgotamento já eram visíveis no segundo semestre de 2023. Entre julho e setembro daquele ano, houve aumento de 40% nos processos sobrestados. A partir de novembro de 2023, quando o acervo ativo saltou para 652 processos, iniciou-se trajetória de crescimento que se manteve ao longo de todo o ano seguinte.</w:t>
      </w:r>
    </w:p>
    <w:p w14:paraId="52005846" w14:textId="38891176" w:rsidR="00134F63" w:rsidRDefault="00CF25CA" w:rsidP="00CF25CA">
      <w:pPr>
        <w:spacing w:after="240"/>
        <w:jc w:val="both"/>
        <w:rPr>
          <w:lang w:val="pt-BR"/>
        </w:rPr>
      </w:pPr>
      <w:r w:rsidRPr="00CF25CA">
        <w:rPr>
          <w:lang w:val="pt-BR"/>
        </w:rPr>
        <w:lastRenderedPageBreak/>
        <w:t xml:space="preserve">O gráfico </w:t>
      </w:r>
      <w:r w:rsidR="00134F63">
        <w:rPr>
          <w:lang w:val="pt-BR"/>
        </w:rPr>
        <w:t xml:space="preserve">abaixo </w:t>
      </w:r>
      <w:r w:rsidRPr="00CF25CA">
        <w:rPr>
          <w:lang w:val="pt-BR"/>
        </w:rPr>
        <w:t>demonstra aceleração acentuada especialmente no terceiro trimestre de 2024, quando a taxa de crescimento mensal do acervo ativo chegou a 158 processos/mês na média</w:t>
      </w:r>
      <w:r w:rsidR="00B32855">
        <w:rPr>
          <w:lang w:val="pt-BR"/>
        </w:rPr>
        <w:t xml:space="preserve">. </w:t>
      </w:r>
    </w:p>
    <w:p w14:paraId="36C40434" w14:textId="3BF7BC9C" w:rsidR="00134F63" w:rsidRDefault="00134F63" w:rsidP="00CF25CA">
      <w:pPr>
        <w:spacing w:after="240"/>
        <w:jc w:val="both"/>
        <w:rPr>
          <w:lang w:val="pt-BR"/>
        </w:rPr>
      </w:pPr>
      <w:r>
        <w:rPr>
          <w:noProof/>
        </w:rPr>
        <w:drawing>
          <wp:inline distT="0" distB="0" distL="0" distR="0" wp14:anchorId="2A0B83D1" wp14:editId="67F8AEFF">
            <wp:extent cx="5612130" cy="2790190"/>
            <wp:effectExtent l="0" t="0" r="7620" b="10160"/>
            <wp:docPr id="124553347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AEF65B6-1E0B-39AC-4EB9-E856842D15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FE705E6" w14:textId="2DED2085" w:rsidR="00112C9C" w:rsidRPr="000A282C" w:rsidRDefault="00B36B29">
      <w:pPr>
        <w:spacing w:after="240"/>
        <w:jc w:val="both"/>
        <w:rPr>
          <w:lang w:val="pt-BR"/>
        </w:rPr>
      </w:pPr>
      <w:r>
        <w:rPr>
          <w:lang w:val="pt-BR"/>
        </w:rPr>
        <w:t xml:space="preserve">Assim, as razões </w:t>
      </w:r>
      <w:r w:rsidR="007C07FE">
        <w:rPr>
          <w:lang w:val="pt-BR"/>
        </w:rPr>
        <w:t xml:space="preserve">do </w:t>
      </w:r>
      <w:r w:rsidR="007C07FE">
        <w:rPr>
          <w:lang w:val="pt-BR"/>
        </w:rPr>
        <w:t>crescimento expressivo do acervo da unidade</w:t>
      </w:r>
      <w:r w:rsidR="007C07FE">
        <w:rPr>
          <w:lang w:val="pt-BR"/>
        </w:rPr>
        <w:t xml:space="preserve"> (descontinuidade administrativa e perda da força de trabalho) estão todas </w:t>
      </w:r>
      <w:r w:rsidR="00112C9C" w:rsidRPr="000A282C">
        <w:rPr>
          <w:lang w:val="pt-BR"/>
        </w:rPr>
        <w:t>documentad</w:t>
      </w:r>
      <w:r w:rsidR="007C07FE">
        <w:rPr>
          <w:lang w:val="pt-BR"/>
        </w:rPr>
        <w:t>a</w:t>
      </w:r>
      <w:r w:rsidR="00112C9C" w:rsidRPr="000A282C">
        <w:rPr>
          <w:lang w:val="pt-BR"/>
        </w:rPr>
        <w:t>s em ofícios (JFRJ 2023/04656 e 2023/05644)</w:t>
      </w:r>
      <w:r w:rsidR="007C07FE">
        <w:rPr>
          <w:lang w:val="pt-BR"/>
        </w:rPr>
        <w:t xml:space="preserve"> e são anteriores à chegada deste magistrado à unidade, em setembro/2024</w:t>
      </w:r>
      <w:r w:rsidR="00112C9C" w:rsidRPr="000A282C">
        <w:rPr>
          <w:lang w:val="pt-BR"/>
        </w:rPr>
        <w:t xml:space="preserve">. </w:t>
      </w:r>
    </w:p>
    <w:p w14:paraId="07563123" w14:textId="77777777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>1.3. Distorção Qualitativa do Acervo Herdado</w:t>
      </w:r>
    </w:p>
    <w:p w14:paraId="10A7B7ED" w14:textId="6DCBD563" w:rsidR="00905FF8" w:rsidRPr="003B774C" w:rsidRDefault="007C07FE">
      <w:pPr>
        <w:spacing w:after="240"/>
        <w:jc w:val="both"/>
        <w:rPr>
          <w:lang w:val="pt-BR"/>
        </w:rPr>
      </w:pPr>
      <w:r>
        <w:rPr>
          <w:lang w:val="pt-BR"/>
        </w:rPr>
        <w:t xml:space="preserve">Importante registrar que </w:t>
      </w:r>
      <w:r w:rsidR="00000000" w:rsidRPr="003B774C">
        <w:rPr>
          <w:lang w:val="pt-BR"/>
        </w:rPr>
        <w:t xml:space="preserve">os efeitos da crise de 2024 transcenderam a dimensão quantitativa. A equipe remanescente, operando em regime de sobrevivência e com capacidade técnica limitada, concentrou-se </w:t>
      </w:r>
      <w:r>
        <w:rPr>
          <w:lang w:val="pt-BR"/>
        </w:rPr>
        <w:t xml:space="preserve">no </w:t>
      </w:r>
      <w:r w:rsidR="00000000" w:rsidRPr="003B774C">
        <w:rPr>
          <w:lang w:val="pt-BR"/>
        </w:rPr>
        <w:t xml:space="preserve">julgamento de demandas de menor complexidade, notadamente processos relativos </w:t>
      </w:r>
      <w:r>
        <w:rPr>
          <w:lang w:val="pt-BR"/>
        </w:rPr>
        <w:t xml:space="preserve">a benefícios por incapacidade e </w:t>
      </w:r>
      <w:r w:rsidR="00000000" w:rsidRPr="003B774C">
        <w:rPr>
          <w:lang w:val="pt-BR"/>
        </w:rPr>
        <w:t>Benefício de Prestação Continuada (BPC/LOAS), que demandam menor tempo de análise e cujo processamento pode ser conduzido com menor expertise técnica.</w:t>
      </w:r>
    </w:p>
    <w:p w14:paraId="106C91C2" w14:textId="3315F4AE" w:rsidR="000A282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Consequentemente, a atual gestão herdou acervo com concentração anormal de casos de alta complexidade, especialmente processos envolvendo reconhecimento de tempo especial e concessão de aposentadoria especial, matérias que exigem análise de laudos periciais, legislação previdenciária específica e jurisprudência especializada. </w:t>
      </w:r>
    </w:p>
    <w:p w14:paraId="1391B7F5" w14:textId="6CE5E8F7" w:rsidR="00905FF8" w:rsidRPr="003B774C" w:rsidRDefault="00000000" w:rsidP="000A282C">
      <w:pPr>
        <w:spacing w:after="240"/>
        <w:jc w:val="both"/>
        <w:rPr>
          <w:lang w:val="pt-BR"/>
        </w:rPr>
      </w:pPr>
      <w:r w:rsidRPr="003B774C">
        <w:rPr>
          <w:lang w:val="pt-BR"/>
        </w:rPr>
        <w:t>Essa distorção qualitativa representa desafio adicional ao processo de recuperação da unidade, uma vez que a redução do acervo não pode ser alcançada mediante mero incremento quantitativo de decisões, mas exige análise técnica aprofundada e capacitação específica da equipe para enfrentamento de matérias de maior densidade jurídica.</w:t>
      </w:r>
    </w:p>
    <w:p w14:paraId="584ADBE3" w14:textId="77777777" w:rsidR="00905FF8" w:rsidRPr="003B774C" w:rsidRDefault="00000000">
      <w:pPr>
        <w:pStyle w:val="Ttulo1"/>
        <w:rPr>
          <w:lang w:val="pt-BR"/>
        </w:rPr>
      </w:pPr>
      <w:r w:rsidRPr="003B774C">
        <w:rPr>
          <w:lang w:val="pt-BR"/>
        </w:rPr>
        <w:lastRenderedPageBreak/>
        <w:t>2. Plano de Reestruturação e Gestão Estratégica (2025)</w:t>
      </w:r>
    </w:p>
    <w:p w14:paraId="44CD0D88" w14:textId="4CBCF91F" w:rsidR="001525C9" w:rsidRDefault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 xml:space="preserve">Em setembro de 2024, a atual gestão iniciou o processo de reconstrução das rotinas de trabalho da unidade. O cenário herdado exigia a superação de déficit quantitativo, mas </w:t>
      </w:r>
      <w:r>
        <w:rPr>
          <w:lang w:val="pt-BR"/>
        </w:rPr>
        <w:t xml:space="preserve">também </w:t>
      </w:r>
      <w:r w:rsidRPr="001525C9">
        <w:rPr>
          <w:lang w:val="pt-BR"/>
        </w:rPr>
        <w:t xml:space="preserve">a reestruturação da capacidade operacional do gabinete, comprometida pela descontinuidade administrativa descrita na seção </w:t>
      </w:r>
      <w:r>
        <w:rPr>
          <w:lang w:val="pt-BR"/>
        </w:rPr>
        <w:t>anterior</w:t>
      </w:r>
      <w:r w:rsidRPr="001525C9">
        <w:rPr>
          <w:lang w:val="pt-BR"/>
        </w:rPr>
        <w:t>.</w:t>
      </w:r>
    </w:p>
    <w:p w14:paraId="4AE281E9" w14:textId="50541596" w:rsidR="00905FF8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Em setembro de 2024, a atual gestão iniciou o processo de reconstrução das rotinas de trabalho da unidade</w:t>
      </w:r>
      <w:r w:rsidR="000A282C">
        <w:rPr>
          <w:lang w:val="pt-BR"/>
        </w:rPr>
        <w:t>, conforme se demonstra a seguir</w:t>
      </w:r>
      <w:r w:rsidRPr="003B774C">
        <w:rPr>
          <w:lang w:val="pt-BR"/>
        </w:rPr>
        <w:t xml:space="preserve">. </w:t>
      </w:r>
    </w:p>
    <w:p w14:paraId="556FF0FA" w14:textId="452EF25B" w:rsidR="001525C9" w:rsidRPr="001525C9" w:rsidRDefault="001525C9" w:rsidP="001525C9">
      <w:pPr>
        <w:pStyle w:val="Ttulo2"/>
        <w:rPr>
          <w:lang w:val="pt-BR"/>
        </w:rPr>
      </w:pPr>
      <w:r w:rsidRPr="001525C9">
        <w:rPr>
          <w:lang w:val="pt-BR"/>
        </w:rPr>
        <w:t>2.1. Esforços de Recomposição da Força de Trabalho</w:t>
      </w:r>
    </w:p>
    <w:p w14:paraId="1D14BAC2" w14:textId="65E19AD0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>Diante do cenário encontrado, o magistrado adotou postura proativa para resolver o déficit de pessoal, buscando soluções junto às instâncias administrativas competentes. Em 02/12/2024, foi encaminhado à Direção do Foro o Requerimento SJRJ 0156021, solicitando a lotação de servidor adicional na unidade. O pedido foi indeferido por meio do Despacho SJRJ 0157569, sob o argumento de impossibilidade de "incrementar ou mesmo repor servidores na mesma razão em que as vagas são geradas".</w:t>
      </w:r>
    </w:p>
    <w:p w14:paraId="3F4D53C2" w14:textId="77777777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>Inconformado com o indeferimento e diante do agravamento iminente da situação, o magistrado dirigiu-se à Corregedoria Regional em 05/12/2024, por meio do Requerimento SJRJ 0162387 (SEI 0003177-90.2024.4.02.8001). O recurso fundamentou-se nos critérios objetivos da Resolução CNJ 219/2016, art. 8º, demonstrando que a unidade preenchia cumulativamente ambas as hipóteses de priorização para lotação provisória: (i) servidora afastada por licença médica desde agosto de 2024, comprometendo cerca de 30% da força de trabalho; e (</w:t>
      </w:r>
      <w:proofErr w:type="spellStart"/>
      <w:r w:rsidRPr="001525C9">
        <w:rPr>
          <w:lang w:val="pt-BR"/>
        </w:rPr>
        <w:t>ii</w:t>
      </w:r>
      <w:proofErr w:type="spellEnd"/>
      <w:r w:rsidRPr="001525C9">
        <w:rPr>
          <w:lang w:val="pt-BR"/>
        </w:rPr>
        <w:t>) elevada taxa de congestionamento, com 918 processos paralisados há mais de 90 dias, dos quais 533 ultrapassavam 150 dias.</w:t>
      </w:r>
    </w:p>
    <w:p w14:paraId="67229593" w14:textId="77777777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>O requerimento solicitava ainda o cancelamento de dois dos três períodos de férias indicados para 2025, em razão de imperiosa necessidade de serviço, bem como medidas alternativas para evitar a inclusão da unidade no Programa de Acompanhamento Especial. A Corregedoria deferiu parcialmente o pedido relativo às férias (Portaria COR/TRF2 nº 178/2025), enquanto as demais solicitações foram consideradas prejudicadas pela designação do Grupo de Servidores em Apoio (GSA) e pela inclusão no PAE, ambas ocorridas em dezembro de 2024.</w:t>
      </w:r>
    </w:p>
    <w:p w14:paraId="6710D66C" w14:textId="77777777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>Em outubro de 2024, foi autorizada a lotação de servidor adicional na unidade (Portaria SIGA nº JFRJ-POR-2024/00326), com efetiva apresentação em dezembro. Contudo, a servidora designada apresentou dificuldades de adaptação às rotinas e expectativas de produtividade exigidas pelo contexto de crise. A meta estabelecida — 10 minutas semanais de decisões em matéria de rotina — não foi alcançada de forma consistente ao longo dos meses subsequentes, com produção média inferior a 4 minutas semanais no período monitorado.</w:t>
      </w:r>
    </w:p>
    <w:p w14:paraId="4B66B033" w14:textId="77777777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 xml:space="preserve">Após tentativas de adequação mediante implementação de regime híbrido de trabalho e orientação direta, a situação mostrou-se insustentável para as necessidades da unidade em regime de acompanhamento especial. Em fevereiro de 2025, a servidora foi colocada à </w:t>
      </w:r>
      <w:r w:rsidRPr="001525C9">
        <w:rPr>
          <w:lang w:val="pt-BR"/>
        </w:rPr>
        <w:lastRenderedPageBreak/>
        <w:t>disposição da Diretoria do Foro para efetiva reposição da vaga, nos termos do Ofício SJRJ 0779398.</w:t>
      </w:r>
    </w:p>
    <w:p w14:paraId="6FC7BD8E" w14:textId="2ABC5269" w:rsidR="001525C9" w:rsidRPr="001525C9" w:rsidRDefault="001525C9" w:rsidP="001525C9">
      <w:pPr>
        <w:spacing w:after="240"/>
        <w:jc w:val="both"/>
        <w:rPr>
          <w:lang w:val="pt-BR"/>
        </w:rPr>
      </w:pPr>
      <w:r w:rsidRPr="001525C9">
        <w:rPr>
          <w:lang w:val="pt-BR"/>
        </w:rPr>
        <w:t xml:space="preserve">A equipe atual foi constituída apenas em janeiro de 2025, com a chegada de quatro novos integrantes: dois servidores do Grupo de Servidores em Apoio (GSA) designados pela Corregedoria, </w:t>
      </w:r>
      <w:r w:rsidRPr="001525C9">
        <w:rPr>
          <w:color w:val="EE0000"/>
          <w:lang w:val="pt-BR"/>
        </w:rPr>
        <w:t xml:space="preserve">uma </w:t>
      </w:r>
      <w:r w:rsidRPr="001525C9">
        <w:rPr>
          <w:color w:val="EE0000"/>
          <w:lang w:val="pt-BR"/>
        </w:rPr>
        <w:t>a</w:t>
      </w:r>
      <w:r w:rsidRPr="001525C9">
        <w:rPr>
          <w:color w:val="EE0000"/>
          <w:lang w:val="pt-BR"/>
        </w:rPr>
        <w:t xml:space="preserve">nalista </w:t>
      </w:r>
      <w:r w:rsidRPr="001525C9">
        <w:rPr>
          <w:color w:val="EE0000"/>
          <w:lang w:val="pt-BR"/>
        </w:rPr>
        <w:t>j</w:t>
      </w:r>
      <w:r w:rsidRPr="001525C9">
        <w:rPr>
          <w:color w:val="EE0000"/>
          <w:lang w:val="pt-BR"/>
        </w:rPr>
        <w:t xml:space="preserve">udiciária e uma </w:t>
      </w:r>
      <w:r>
        <w:rPr>
          <w:color w:val="EE0000"/>
          <w:lang w:val="pt-BR"/>
        </w:rPr>
        <w:t>c</w:t>
      </w:r>
      <w:r w:rsidRPr="001525C9">
        <w:rPr>
          <w:color w:val="EE0000"/>
          <w:lang w:val="pt-BR"/>
        </w:rPr>
        <w:t xml:space="preserve">hefe de </w:t>
      </w:r>
      <w:r>
        <w:rPr>
          <w:color w:val="EE0000"/>
          <w:lang w:val="pt-BR"/>
        </w:rPr>
        <w:t>g</w:t>
      </w:r>
      <w:r w:rsidRPr="001525C9">
        <w:rPr>
          <w:color w:val="EE0000"/>
          <w:lang w:val="pt-BR"/>
        </w:rPr>
        <w:t>abinete</w:t>
      </w:r>
      <w:r>
        <w:rPr>
          <w:color w:val="EE0000"/>
          <w:lang w:val="pt-BR"/>
        </w:rPr>
        <w:t xml:space="preserve"> (e Gabriel?)</w:t>
      </w:r>
      <w:r w:rsidRPr="001525C9">
        <w:rPr>
          <w:lang w:val="pt-BR"/>
        </w:rPr>
        <w:t xml:space="preserve">. Com exceção desta última, todos os demais chegaram sem experiência prévia em elaboração de minutas decisórias — a </w:t>
      </w:r>
      <w:r w:rsidR="005A46EC">
        <w:rPr>
          <w:lang w:val="pt-BR"/>
        </w:rPr>
        <w:t>a</w:t>
      </w:r>
      <w:r w:rsidRPr="001525C9">
        <w:rPr>
          <w:lang w:val="pt-BR"/>
        </w:rPr>
        <w:t xml:space="preserve">nalista </w:t>
      </w:r>
      <w:r w:rsidR="005A46EC">
        <w:rPr>
          <w:lang w:val="pt-BR"/>
        </w:rPr>
        <w:t>j</w:t>
      </w:r>
      <w:r w:rsidRPr="001525C9">
        <w:rPr>
          <w:lang w:val="pt-BR"/>
        </w:rPr>
        <w:t>udiciária, inclusive, encontrava-se em sua primeira lotação no Poder Judiciário.</w:t>
      </w:r>
    </w:p>
    <w:p w14:paraId="7D0A61FC" w14:textId="2832CB7D" w:rsidR="001525C9" w:rsidRPr="003B774C" w:rsidRDefault="005A46EC">
      <w:pPr>
        <w:spacing w:after="240"/>
        <w:jc w:val="both"/>
        <w:rPr>
          <w:lang w:val="pt-BR"/>
        </w:rPr>
      </w:pPr>
      <w:r>
        <w:rPr>
          <w:lang w:val="pt-BR"/>
        </w:rPr>
        <w:t xml:space="preserve">Tal situação </w:t>
      </w:r>
      <w:r w:rsidR="001525C9" w:rsidRPr="001525C9">
        <w:rPr>
          <w:lang w:val="pt-BR"/>
        </w:rPr>
        <w:t xml:space="preserve">exigiu investimento intensivo em capacitação técnica nos primeiros meses do exercício, com o magistrado assumindo diretamente a formação da equipe em paralelo às atividades jurisdicionais ordinárias. A maturação técnica dos servidores do GSA, após 12 meses de treinamento, constitui hoje ativo institucional </w:t>
      </w:r>
      <w:r>
        <w:rPr>
          <w:lang w:val="pt-BR"/>
        </w:rPr>
        <w:t xml:space="preserve">mais importante </w:t>
      </w:r>
      <w:r w:rsidR="001525C9" w:rsidRPr="001525C9">
        <w:rPr>
          <w:lang w:val="pt-BR"/>
        </w:rPr>
        <w:t>para a sustentabilidade dos resultados demonstrados.</w:t>
      </w:r>
    </w:p>
    <w:p w14:paraId="6E9E9771" w14:textId="0BCD68A8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>2.</w:t>
      </w:r>
      <w:r w:rsidR="005A46EC">
        <w:rPr>
          <w:lang w:val="pt-BR"/>
        </w:rPr>
        <w:t>3</w:t>
      </w:r>
      <w:r w:rsidRPr="003B774C">
        <w:rPr>
          <w:lang w:val="pt-BR"/>
        </w:rPr>
        <w:t xml:space="preserve">. Metodologia </w:t>
      </w:r>
      <w:r w:rsidR="005A46EC">
        <w:rPr>
          <w:lang w:val="pt-BR"/>
        </w:rPr>
        <w:t>de gestão</w:t>
      </w:r>
    </w:p>
    <w:p w14:paraId="0944007B" w14:textId="35FB2560" w:rsidR="005A46EC" w:rsidRPr="005A46EC" w:rsidRDefault="005A46EC" w:rsidP="005A46EC">
      <w:pPr>
        <w:spacing w:after="240"/>
        <w:jc w:val="both"/>
        <w:rPr>
          <w:lang w:val="pt-BR"/>
        </w:rPr>
      </w:pPr>
      <w:r w:rsidRPr="005A46EC">
        <w:rPr>
          <w:lang w:val="pt-BR"/>
        </w:rPr>
        <w:t>A estratégia de recuperação fundamentou-se em três pilares. Adotou-se, inicialmente, o modelo de priorização racional baseado na regra "70/30", mediante o qual 70% da força de trabalho disponível foi alocada especificamente para a redução do acervo com tempo de paralisação superior a 150 dias — justamente o contingente que ensejara a inclusão da unidade no Plano de Ação Especial (PAE). Esta concentração de esforços permitiu o saneamento acelerado do passivo crítico, ao mesmo tempo em que os 30% remanescentes da capacidade produtiva eram direcionados ao atendimento do fluxo ordinário de distribuição, evitando a formação de novo estoque de casos paralisados.</w:t>
      </w:r>
    </w:p>
    <w:p w14:paraId="667EB6C3" w14:textId="77777777" w:rsidR="005A46EC" w:rsidRDefault="005A46EC" w:rsidP="005A46EC">
      <w:pPr>
        <w:spacing w:after="240"/>
        <w:jc w:val="both"/>
        <w:rPr>
          <w:lang w:val="pt-BR"/>
        </w:rPr>
      </w:pPr>
      <w:r w:rsidRPr="005A46EC">
        <w:rPr>
          <w:lang w:val="pt-BR"/>
        </w:rPr>
        <w:t xml:space="preserve">Paralelamente, implementou-se sistema de gestão visual de fluxo mediante a criação e utilização intensiva de localizadores no sistema </w:t>
      </w:r>
      <w:proofErr w:type="spellStart"/>
      <w:r w:rsidRPr="005A46EC">
        <w:rPr>
          <w:lang w:val="pt-BR"/>
        </w:rPr>
        <w:t>Eproc</w:t>
      </w:r>
      <w:proofErr w:type="spellEnd"/>
      <w:r w:rsidRPr="005A46EC">
        <w:rPr>
          <w:lang w:val="pt-BR"/>
        </w:rPr>
        <w:t xml:space="preserve">. Essa ferramenta de controle gerencial permitiu o monitoramento em tempo real dos prazos processuais, a identificação imediata de gargalos operacionais e a redistribuição dinâmica de carga de trabalho entre os integrantes da equipe. </w:t>
      </w:r>
    </w:p>
    <w:p w14:paraId="027052E7" w14:textId="7ED5ADEF" w:rsidR="005A46EC" w:rsidRDefault="005A46EC" w:rsidP="005A46EC">
      <w:pPr>
        <w:spacing w:after="240"/>
        <w:jc w:val="both"/>
        <w:rPr>
          <w:lang w:val="pt-BR"/>
        </w:rPr>
      </w:pPr>
      <w:r w:rsidRPr="005A46EC">
        <w:rPr>
          <w:lang w:val="pt-BR"/>
        </w:rPr>
        <w:t>A terceira vertente da metodologia — talvez a mais determinante para o êxito do plano — consistiu na assunção direta, pelo magistrado titular, da capacitação técnica intensiva dos novos servidores e estagiários. Diante da ausência de quadro experiente capaz de transmitir a memória técnica da unidade, o magistrado conduziu pessoalmente o treinamento em instrução processual e elaboração de minutas decisórias, acelerando substancialmente a curva de aprendizado da equipe recém-constituída.</w:t>
      </w:r>
    </w:p>
    <w:p w14:paraId="1CB147DB" w14:textId="1AA14459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>2.</w:t>
      </w:r>
      <w:r w:rsidR="005A46EC">
        <w:rPr>
          <w:lang w:val="pt-BR"/>
        </w:rPr>
        <w:t>4</w:t>
      </w:r>
      <w:r w:rsidRPr="003B774C">
        <w:rPr>
          <w:lang w:val="pt-BR"/>
        </w:rPr>
        <w:t xml:space="preserve">. Resultados </w:t>
      </w:r>
      <w:r w:rsidR="001923BA">
        <w:rPr>
          <w:lang w:val="pt-BR"/>
        </w:rPr>
        <w:t>a</w:t>
      </w:r>
      <w:r w:rsidRPr="003B774C">
        <w:rPr>
          <w:lang w:val="pt-BR"/>
        </w:rPr>
        <w:t>lcançados</w:t>
      </w:r>
    </w:p>
    <w:p w14:paraId="581E4DA3" w14:textId="77777777" w:rsidR="00905FF8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A eficácia das medidas implementadas pode ser objetivamente aferida pelos indicadores oficiais consolidados pelo Tribunal Regional Federal da 2ª Região. A trajetória percorrida pela unidade no período de setembro de 2024 a dezembro de 2025 demonstra não apenas a </w:t>
      </w:r>
      <w:r w:rsidRPr="003B774C">
        <w:rPr>
          <w:lang w:val="pt-BR"/>
        </w:rPr>
        <w:lastRenderedPageBreak/>
        <w:t>recuperação dos patamares produtivos anteriores, mas a superação das médias regionais em diversos indicadores estratégicos de desempenho.</w:t>
      </w:r>
    </w:p>
    <w:p w14:paraId="326C9FD6" w14:textId="64993A52" w:rsidR="0008303B" w:rsidRPr="00CF25CA" w:rsidRDefault="0008303B" w:rsidP="0008303B">
      <w:pPr>
        <w:spacing w:after="240"/>
        <w:jc w:val="both"/>
        <w:rPr>
          <w:lang w:val="pt-BR"/>
        </w:rPr>
      </w:pPr>
      <w:r>
        <w:rPr>
          <w:lang w:val="pt-BR"/>
        </w:rPr>
        <w:t>A</w:t>
      </w:r>
      <w:r>
        <w:rPr>
          <w:lang w:val="pt-BR"/>
        </w:rPr>
        <w:t xml:space="preserve">pós </w:t>
      </w:r>
      <w:r w:rsidRPr="00CF25CA">
        <w:rPr>
          <w:lang w:val="pt-BR"/>
        </w:rPr>
        <w:t xml:space="preserve">outubro de 2024, os dados apontam uma </w:t>
      </w:r>
      <w:r>
        <w:rPr>
          <w:lang w:val="pt-BR"/>
        </w:rPr>
        <w:t xml:space="preserve">clara </w:t>
      </w:r>
      <w:r w:rsidRPr="00CF25CA">
        <w:rPr>
          <w:lang w:val="pt-BR"/>
        </w:rPr>
        <w:t xml:space="preserve">inflexão. </w:t>
      </w:r>
      <w:r>
        <w:rPr>
          <w:lang w:val="pt-BR"/>
        </w:rPr>
        <w:t>H</w:t>
      </w:r>
      <w:r w:rsidRPr="00CF25CA">
        <w:rPr>
          <w:lang w:val="pt-BR"/>
        </w:rPr>
        <w:t>ouve saneamento de 119 processos suspensos (queda de 35% no acervo sobrestado), que foram recolocados em tramitação regular para julgamento.</w:t>
      </w:r>
    </w:p>
    <w:p w14:paraId="1D953F15" w14:textId="154ABD1B" w:rsidR="00905FF8" w:rsidRPr="003B774C" w:rsidRDefault="0008303B" w:rsidP="0008303B">
      <w:pPr>
        <w:spacing w:after="240"/>
        <w:jc w:val="both"/>
        <w:rPr>
          <w:lang w:val="pt-BR"/>
        </w:rPr>
      </w:pPr>
      <w:r w:rsidRPr="00CF25CA">
        <w:rPr>
          <w:lang w:val="pt-BR"/>
        </w:rPr>
        <w:t xml:space="preserve">Com o as decisões proferidas </w:t>
      </w:r>
      <w:r>
        <w:rPr>
          <w:lang w:val="pt-BR"/>
        </w:rPr>
        <w:t xml:space="preserve">nas sessões de julgamentos em </w:t>
      </w:r>
      <w:r w:rsidRPr="00CF25CA">
        <w:rPr>
          <w:lang w:val="pt-BR"/>
        </w:rPr>
        <w:t xml:space="preserve">outubro gerando baixas </w:t>
      </w:r>
      <w:r>
        <w:rPr>
          <w:lang w:val="pt-BR"/>
        </w:rPr>
        <w:t xml:space="preserve">processuais </w:t>
      </w:r>
      <w:r w:rsidRPr="00CF25CA">
        <w:rPr>
          <w:lang w:val="pt-BR"/>
        </w:rPr>
        <w:t xml:space="preserve">a partir de novembro, o crescimento líquido do acervo despencou de 158 para 39 processos/mês na média do último bimestre — redução de 75% na velocidade de expansão do passivo. Isso demonstra que a capacidade produtiva da unidade foi restabelecida em curto intervalo, caminhando para o equilíbrio </w:t>
      </w:r>
      <w:r w:rsidRPr="000A282C">
        <w:rPr>
          <w:lang w:val="pt-BR"/>
        </w:rPr>
        <w:t>entre distribuição e julgamento.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905FF8" w:rsidRPr="003B774C" w14:paraId="372CCD4A" w14:textId="77777777">
        <w:trPr>
          <w:jc w:val="center"/>
        </w:trPr>
        <w:tc>
          <w:tcPr>
            <w:tcW w:w="8838" w:type="dxa"/>
            <w:shd w:val="clear" w:color="auto" w:fill="1F4E79"/>
          </w:tcPr>
          <w:p w14:paraId="01A1CC71" w14:textId="77777777" w:rsidR="00905FF8" w:rsidRPr="003B774C" w:rsidRDefault="00000000">
            <w:pPr>
              <w:jc w:val="center"/>
              <w:rPr>
                <w:lang w:val="pt-BR"/>
              </w:rPr>
            </w:pPr>
            <w:r w:rsidRPr="003B774C">
              <w:rPr>
                <w:b/>
                <w:color w:val="FFFFFF"/>
                <w:sz w:val="28"/>
                <w:lang w:val="pt-BR"/>
              </w:rPr>
              <w:t>RESULTADO INSTITUCIONAL</w:t>
            </w:r>
            <w:r w:rsidRPr="003B774C">
              <w:rPr>
                <w:b/>
                <w:color w:val="FFFFFF"/>
                <w:sz w:val="28"/>
                <w:lang w:val="pt-BR"/>
              </w:rPr>
              <w:br/>
            </w:r>
            <w:r w:rsidRPr="003B774C">
              <w:rPr>
                <w:b/>
                <w:color w:val="FFFFFF"/>
                <w:sz w:val="28"/>
                <w:lang w:val="pt-BR"/>
              </w:rPr>
              <w:br/>
            </w:r>
            <w:r w:rsidRPr="003B774C">
              <w:rPr>
                <w:b/>
                <w:color w:val="FFD700"/>
                <w:sz w:val="32"/>
                <w:lang w:val="pt-BR"/>
              </w:rPr>
              <w:t>1º LUGAR no cumprimento da Meta 1 do CNJ</w:t>
            </w:r>
            <w:r w:rsidRPr="003B774C">
              <w:rPr>
                <w:b/>
                <w:color w:val="FFD700"/>
                <w:sz w:val="32"/>
                <w:lang w:val="pt-BR"/>
              </w:rPr>
              <w:br/>
            </w:r>
            <w:r w:rsidRPr="003B774C">
              <w:rPr>
                <w:color w:val="FFFFFF"/>
                <w:lang w:val="pt-BR"/>
              </w:rPr>
              <w:t>entre todas as 24 Relatorias das Turmas Recursais do RJ</w:t>
            </w:r>
            <w:r w:rsidRPr="003B774C">
              <w:rPr>
                <w:color w:val="FFFFFF"/>
                <w:lang w:val="pt-BR"/>
              </w:rPr>
              <w:br/>
            </w:r>
            <w:r w:rsidRPr="003B774C">
              <w:rPr>
                <w:color w:val="FFFFFF"/>
                <w:lang w:val="pt-BR"/>
              </w:rPr>
              <w:br/>
            </w:r>
            <w:r w:rsidRPr="003B774C">
              <w:rPr>
                <w:color w:val="C8C8C8"/>
                <w:sz w:val="20"/>
                <w:lang w:val="pt-BR"/>
              </w:rPr>
              <w:t>Índice: 131,46% | Fonte: Quadro de Acompanhamento PAE (Jan/2026)</w:t>
            </w:r>
          </w:p>
        </w:tc>
      </w:tr>
    </w:tbl>
    <w:p w14:paraId="4CCC593D" w14:textId="77777777" w:rsidR="00905FF8" w:rsidRPr="003B774C" w:rsidRDefault="00905FF8">
      <w:pPr>
        <w:rPr>
          <w:lang w:val="pt-BR"/>
        </w:rPr>
      </w:pPr>
    </w:p>
    <w:p w14:paraId="568857CB" w14:textId="77777777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O saneamento do passivo crítico foi concluído em julho de 2025, quando o estoque de processos paralisados há mais de 150 dias foi integralmente eliminado, sendo mantido sob controle rigoroso desde então. Concomitantemente, verificou-se redução de 35% no acervo total da unidade, que regrediu de 2.056 processos para 1.329 processos no período compreendido entre setembro de 2024 e novembro de 2025.</w:t>
      </w:r>
    </w:p>
    <w:p w14:paraId="479CF065" w14:textId="70B0185A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Em menos de dezesseis meses, </w:t>
      </w:r>
      <w:r w:rsidR="003B774C" w:rsidRPr="003B774C">
        <w:rPr>
          <w:lang w:val="pt-BR"/>
        </w:rPr>
        <w:t>o</w:t>
      </w:r>
      <w:r w:rsidR="003B774C">
        <w:rPr>
          <w:lang w:val="pt-BR"/>
        </w:rPr>
        <w:t xml:space="preserve"> gabinete</w:t>
      </w:r>
      <w:r w:rsidRPr="003B774C">
        <w:rPr>
          <w:lang w:val="pt-BR"/>
        </w:rPr>
        <w:t xml:space="preserve"> transitou da condição de "unidade sob acompanhamento especial", incluída no PAE em razão de indicadores críticos de congestionamento, para a posição de referência de eficiência no sistema de Turmas Recursais </w:t>
      </w:r>
      <w:r w:rsidR="003B774C">
        <w:rPr>
          <w:lang w:val="pt-BR"/>
        </w:rPr>
        <w:t>em toda a Segunda Região da Justiça Federal</w:t>
      </w:r>
      <w:r w:rsidRPr="003B774C">
        <w:rPr>
          <w:lang w:val="pt-BR"/>
        </w:rPr>
        <w:t xml:space="preserve">. A conquista do </w:t>
      </w:r>
      <w:r w:rsidRPr="00F41C3A">
        <w:rPr>
          <w:b/>
          <w:bCs/>
          <w:lang w:val="pt-BR"/>
        </w:rPr>
        <w:t xml:space="preserve">primeiro lugar </w:t>
      </w:r>
      <w:r w:rsidRPr="00F41C3A">
        <w:rPr>
          <w:lang w:val="pt-BR"/>
        </w:rPr>
        <w:t>no cumprimento da Meta 1 do Conselho Nacional de Justiça</w:t>
      </w:r>
      <w:r w:rsidRPr="003B774C">
        <w:rPr>
          <w:lang w:val="pt-BR"/>
        </w:rPr>
        <w:t>, com índice de 131,46% entre as vinte e quatro relatorias do Estado, materializa institucionalmente o êxito da estratégia de recuperação implementada.</w:t>
      </w:r>
    </w:p>
    <w:p w14:paraId="43C2E794" w14:textId="77777777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Os dados extraídos do Painel CNJ (Justiça em Números) e dos relatórios gerenciais do Tribunal Regional Federal ilustram, de forma inequívoca, a magnitude da transformação operacional vivenciada pela unidade no período compreendido entre o segundo semestre de 2024 e o final de 2025.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905FF8" w14:paraId="52086A7C" w14:textId="77777777">
        <w:trPr>
          <w:jc w:val="center"/>
        </w:trPr>
        <w:tc>
          <w:tcPr>
            <w:tcW w:w="2209" w:type="dxa"/>
            <w:shd w:val="clear" w:color="auto" w:fill="D9E2F3"/>
          </w:tcPr>
          <w:p w14:paraId="273AE951" w14:textId="77777777" w:rsidR="00905FF8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209" w:type="dxa"/>
            <w:shd w:val="clear" w:color="auto" w:fill="D9E2F3"/>
          </w:tcPr>
          <w:p w14:paraId="1A158605" w14:textId="77777777" w:rsidR="00905FF8" w:rsidRDefault="00000000">
            <w:r>
              <w:rPr>
                <w:b/>
              </w:rPr>
              <w:t>Pior Momento (2024)</w:t>
            </w:r>
          </w:p>
        </w:tc>
        <w:tc>
          <w:tcPr>
            <w:tcW w:w="2209" w:type="dxa"/>
            <w:shd w:val="clear" w:color="auto" w:fill="D9E2F3"/>
          </w:tcPr>
          <w:p w14:paraId="46C32D21" w14:textId="77777777" w:rsidR="00905FF8" w:rsidRDefault="00000000">
            <w:r>
              <w:rPr>
                <w:b/>
              </w:rPr>
              <w:t>Situação Atual (Nov/2025)</w:t>
            </w:r>
          </w:p>
        </w:tc>
        <w:tc>
          <w:tcPr>
            <w:tcW w:w="2209" w:type="dxa"/>
            <w:shd w:val="clear" w:color="auto" w:fill="D9E2F3"/>
          </w:tcPr>
          <w:p w14:paraId="48A7377C" w14:textId="77777777" w:rsidR="00905FF8" w:rsidRDefault="00000000">
            <w:r>
              <w:rPr>
                <w:b/>
              </w:rPr>
              <w:t>Variação</w:t>
            </w:r>
          </w:p>
        </w:tc>
      </w:tr>
      <w:tr w:rsidR="00905FF8" w14:paraId="5B64C768" w14:textId="77777777">
        <w:trPr>
          <w:jc w:val="center"/>
        </w:trPr>
        <w:tc>
          <w:tcPr>
            <w:tcW w:w="2209" w:type="dxa"/>
          </w:tcPr>
          <w:p w14:paraId="27E9FA1B" w14:textId="77777777" w:rsidR="00905FF8" w:rsidRPr="003B774C" w:rsidRDefault="00000000">
            <w:pPr>
              <w:rPr>
                <w:lang w:val="pt-BR"/>
              </w:rPr>
            </w:pPr>
            <w:r w:rsidRPr="003B774C">
              <w:rPr>
                <w:b/>
                <w:lang w:val="pt-BR"/>
              </w:rPr>
              <w:t xml:space="preserve">Índice de Atendimento à </w:t>
            </w:r>
            <w:r w:rsidRPr="003B774C">
              <w:rPr>
                <w:b/>
                <w:lang w:val="pt-BR"/>
              </w:rPr>
              <w:lastRenderedPageBreak/>
              <w:t>Demanda</w:t>
            </w:r>
          </w:p>
        </w:tc>
        <w:tc>
          <w:tcPr>
            <w:tcW w:w="2209" w:type="dxa"/>
          </w:tcPr>
          <w:p w14:paraId="562C963B" w14:textId="77777777" w:rsidR="00905FF8" w:rsidRDefault="00000000">
            <w:r>
              <w:lastRenderedPageBreak/>
              <w:t>41,26%</w:t>
            </w:r>
          </w:p>
        </w:tc>
        <w:tc>
          <w:tcPr>
            <w:tcW w:w="2209" w:type="dxa"/>
          </w:tcPr>
          <w:p w14:paraId="078C26A9" w14:textId="77777777" w:rsidR="00905FF8" w:rsidRDefault="00000000">
            <w:r>
              <w:t>113,92%</w:t>
            </w:r>
          </w:p>
        </w:tc>
        <w:tc>
          <w:tcPr>
            <w:tcW w:w="2209" w:type="dxa"/>
          </w:tcPr>
          <w:p w14:paraId="26B3D0FA" w14:textId="77777777" w:rsidR="00905FF8" w:rsidRDefault="00000000">
            <w:r>
              <w:t>+176%</w:t>
            </w:r>
          </w:p>
        </w:tc>
      </w:tr>
      <w:tr w:rsidR="00905FF8" w14:paraId="5BFBF9FD" w14:textId="77777777">
        <w:trPr>
          <w:jc w:val="center"/>
        </w:trPr>
        <w:tc>
          <w:tcPr>
            <w:tcW w:w="2209" w:type="dxa"/>
          </w:tcPr>
          <w:p w14:paraId="4442D0A6" w14:textId="77777777" w:rsidR="00905FF8" w:rsidRDefault="00000000">
            <w:r>
              <w:rPr>
                <w:b/>
              </w:rPr>
              <w:t>Taxa de Congestionamento Líquida</w:t>
            </w:r>
          </w:p>
        </w:tc>
        <w:tc>
          <w:tcPr>
            <w:tcW w:w="2209" w:type="dxa"/>
          </w:tcPr>
          <w:p w14:paraId="524B5169" w14:textId="77777777" w:rsidR="00905FF8" w:rsidRDefault="00000000">
            <w:r>
              <w:t>69,76%</w:t>
            </w:r>
          </w:p>
        </w:tc>
        <w:tc>
          <w:tcPr>
            <w:tcW w:w="2209" w:type="dxa"/>
          </w:tcPr>
          <w:p w14:paraId="2E7F1292" w14:textId="77777777" w:rsidR="00905FF8" w:rsidRDefault="00000000">
            <w:r>
              <w:t>33,86%</w:t>
            </w:r>
          </w:p>
        </w:tc>
        <w:tc>
          <w:tcPr>
            <w:tcW w:w="2209" w:type="dxa"/>
          </w:tcPr>
          <w:p w14:paraId="5BF83451" w14:textId="77777777" w:rsidR="00905FF8" w:rsidRDefault="00000000">
            <w:r>
              <w:t>-51%</w:t>
            </w:r>
          </w:p>
        </w:tc>
      </w:tr>
    </w:tbl>
    <w:p w14:paraId="6CB254B2" w14:textId="77777777" w:rsidR="00905FF8" w:rsidRDefault="00905FF8"/>
    <w:p w14:paraId="10681F30" w14:textId="77777777" w:rsidR="00905FF8" w:rsidRPr="003B774C" w:rsidRDefault="00000000">
      <w:pPr>
        <w:spacing w:after="240"/>
        <w:jc w:val="both"/>
        <w:rPr>
          <w:lang w:val="pt-BR"/>
        </w:rPr>
      </w:pPr>
      <w:r w:rsidRPr="00F41C3A">
        <w:rPr>
          <w:highlight w:val="yellow"/>
          <w:lang w:val="pt-BR"/>
        </w:rPr>
        <w:t>O Índice de Atendimento à Demanda (IAD), que mensura a relação entre processos baixados e casos novos distribuídos, evidencia a reversão completa do quadro de insuficiência produtiva. A evolução de 41,26% para 113,92% representa incremento de 176 pontos percentuais, indicando que a unidade não apenas equiparou sua capacidade de processamento à demanda de distribuição, mas passou a operar em ritmo superior ao necessário para estabilização do acervo, permitindo a redução ativa do estoque acumulado.</w:t>
      </w:r>
    </w:p>
    <w:p w14:paraId="058124EC" w14:textId="77777777" w:rsidR="00905FF8" w:rsidRPr="003B774C" w:rsidRDefault="00000000">
      <w:pPr>
        <w:spacing w:after="240"/>
        <w:jc w:val="both"/>
        <w:rPr>
          <w:lang w:val="pt-BR"/>
        </w:rPr>
      </w:pPr>
      <w:r w:rsidRPr="00F41C3A">
        <w:rPr>
          <w:highlight w:val="yellow"/>
          <w:lang w:val="pt-BR"/>
        </w:rPr>
        <w:t>Paralelamente, a Taxa de Congestionamento Líquida (TCL) — indicador que mede o percentual de processos que permaneceram em tramitação sem solução definitiva ao longo do exercício — experimentou redução de 51 pontos percentuais, transitando de 69,76% para 33,86%. Esta redução situa a unidade em patamar inferior à média nacional das Turmas Recursais (que se mantém historicamente acima de 50%), demonstrando não apenas a recuperação, mas a excelência do desempenho atual quando comparado aos padrões nacionais de produtividade judiciária.</w:t>
      </w:r>
    </w:p>
    <w:p w14:paraId="467212DA" w14:textId="13C63EBC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A documentação dos painéis oficiais do CNJ, anexa a este plano, permite a verificação da trajetória ascendente dos indicadores ao longo dos meses de 2025, evidenciando a consistência e sustentabilidade dos resultados alcançados.</w:t>
      </w:r>
    </w:p>
    <w:p w14:paraId="6EF363F9" w14:textId="5A9610FC" w:rsidR="00905FF8" w:rsidRPr="003B774C" w:rsidRDefault="00000000">
      <w:pPr>
        <w:pStyle w:val="Ttulo1"/>
        <w:rPr>
          <w:lang w:val="pt-BR"/>
        </w:rPr>
      </w:pPr>
      <w:r w:rsidRPr="003B774C">
        <w:rPr>
          <w:lang w:val="pt-BR"/>
        </w:rPr>
        <w:t xml:space="preserve">3. Perspectivas e Metas de Convergência </w:t>
      </w:r>
    </w:p>
    <w:p w14:paraId="0A4F4C62" w14:textId="37616121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O objetivo para o exercício de 2026 deixa de ser a recuperação emergencial do acervo crítico e passa a concentrar-se na consolidação dos resultados alcançados, assegurando a manutenção da velocidade de cruzeiro demonstrada no último exercício. Trata-se, agora, de transformar os ganhos quantitativos e qualitativos obtidos em 2025 em capacidade permanente de resposta jurisdicional, garantindo a convergência gradual dos indicadores da unidade em direção à média regional.</w:t>
      </w:r>
    </w:p>
    <w:p w14:paraId="1F320812" w14:textId="1B6B416C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 xml:space="preserve">3.1. Consolidação da </w:t>
      </w:r>
      <w:r w:rsidR="001923BA">
        <w:rPr>
          <w:lang w:val="pt-BR"/>
        </w:rPr>
        <w:t>e</w:t>
      </w:r>
      <w:r w:rsidRPr="003B774C">
        <w:rPr>
          <w:lang w:val="pt-BR"/>
        </w:rPr>
        <w:t xml:space="preserve">quipe e </w:t>
      </w:r>
      <w:r w:rsidR="001923BA">
        <w:rPr>
          <w:lang w:val="pt-BR"/>
        </w:rPr>
        <w:t>c</w:t>
      </w:r>
      <w:r w:rsidRPr="003B774C">
        <w:rPr>
          <w:lang w:val="pt-BR"/>
        </w:rPr>
        <w:t xml:space="preserve">ontinuidade </w:t>
      </w:r>
      <w:r w:rsidR="001923BA">
        <w:rPr>
          <w:lang w:val="pt-BR"/>
        </w:rPr>
        <w:t>o</w:t>
      </w:r>
      <w:r w:rsidRPr="003B774C">
        <w:rPr>
          <w:lang w:val="pt-BR"/>
        </w:rPr>
        <w:t>peracional</w:t>
      </w:r>
    </w:p>
    <w:p w14:paraId="5D6C646B" w14:textId="2DD7F69F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Os servidores do Grupo de Apoio (GSA), cuja prorrogação foi deferida pela administração superior, constituem hoje recurso central para a manutenção dos resultados demonstrados ao longo de 2025. Esses profissionais responderam por 28,2% de todos os atos decisórios produzidos pela unidade no exercício anterior, representando participação expressiva na capacidade produtiva instalada. Após 12 meses de capacitação técnica intensiva, conduzida diretamente pelo magistrado titular, a equipe atual domina plenamente a instrução de demandas de alta complexidade previdenciária, incluindo matérias que demandam análise aprofundada de legislação especializada, jurisprudência superior e produção probatória técnica. A estabilidade desse núcleo qualificado assegura a sustentabilidade da produtividade </w:t>
      </w:r>
      <w:r w:rsidRPr="003B774C">
        <w:rPr>
          <w:lang w:val="pt-BR"/>
        </w:rPr>
        <w:lastRenderedPageBreak/>
        <w:t>demonstrada e permite a condução simultânea do processo de formação dos novos estagiários, sem comprometimento dos níveis atuais de atendimento à demanda.</w:t>
      </w:r>
    </w:p>
    <w:p w14:paraId="22553A75" w14:textId="113BDBDF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 xml:space="preserve">3.2. Metas de </w:t>
      </w:r>
      <w:r w:rsidR="001923BA">
        <w:rPr>
          <w:lang w:val="pt-BR"/>
        </w:rPr>
        <w:t>c</w:t>
      </w:r>
      <w:r w:rsidRPr="003B774C">
        <w:rPr>
          <w:lang w:val="pt-BR"/>
        </w:rPr>
        <w:t xml:space="preserve">onvergência </w:t>
      </w:r>
    </w:p>
    <w:p w14:paraId="3AB06F53" w14:textId="406EB5E1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Para atingir a média da 2ª Região nos principais indicadores de desempenho monitorados pelo Conselho da Justiça Federal, o plano de trabalho estabelece os seguintes alvos para o exercício de 2026: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905FF8" w14:paraId="4134C7BE" w14:textId="77777777">
        <w:trPr>
          <w:jc w:val="center"/>
        </w:trPr>
        <w:tc>
          <w:tcPr>
            <w:tcW w:w="2209" w:type="dxa"/>
            <w:shd w:val="clear" w:color="auto" w:fill="D9E2F3"/>
          </w:tcPr>
          <w:p w14:paraId="1DAB8E4F" w14:textId="77777777" w:rsidR="00905FF8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209" w:type="dxa"/>
            <w:shd w:val="clear" w:color="auto" w:fill="D9E2F3"/>
          </w:tcPr>
          <w:p w14:paraId="597F274B" w14:textId="77777777" w:rsidR="00905FF8" w:rsidRDefault="00000000">
            <w:r>
              <w:rPr>
                <w:b/>
              </w:rPr>
              <w:t>Situação Atual (Out/25)</w:t>
            </w:r>
          </w:p>
        </w:tc>
        <w:tc>
          <w:tcPr>
            <w:tcW w:w="2209" w:type="dxa"/>
            <w:shd w:val="clear" w:color="auto" w:fill="D9E2F3"/>
          </w:tcPr>
          <w:p w14:paraId="7E1343BB" w14:textId="77777777" w:rsidR="00905FF8" w:rsidRDefault="00000000">
            <w:r>
              <w:rPr>
                <w:b/>
              </w:rPr>
              <w:t>Meta 2026 (Alvo)</w:t>
            </w:r>
          </w:p>
        </w:tc>
        <w:tc>
          <w:tcPr>
            <w:tcW w:w="2209" w:type="dxa"/>
            <w:shd w:val="clear" w:color="auto" w:fill="D9E2F3"/>
          </w:tcPr>
          <w:p w14:paraId="441A54D2" w14:textId="77777777" w:rsidR="00905FF8" w:rsidRDefault="00000000">
            <w:r>
              <w:rPr>
                <w:b/>
              </w:rPr>
              <w:t>Ação Necessária</w:t>
            </w:r>
          </w:p>
        </w:tc>
      </w:tr>
      <w:tr w:rsidR="00905FF8" w:rsidRPr="003B774C" w14:paraId="27423F98" w14:textId="77777777">
        <w:trPr>
          <w:jc w:val="center"/>
        </w:trPr>
        <w:tc>
          <w:tcPr>
            <w:tcW w:w="2209" w:type="dxa"/>
          </w:tcPr>
          <w:p w14:paraId="20DF9A7E" w14:textId="77777777" w:rsidR="00905FF8" w:rsidRDefault="00000000">
            <w:r>
              <w:rPr>
                <w:b/>
              </w:rPr>
              <w:t>Acervo Total</w:t>
            </w:r>
          </w:p>
        </w:tc>
        <w:tc>
          <w:tcPr>
            <w:tcW w:w="2209" w:type="dxa"/>
          </w:tcPr>
          <w:p w14:paraId="3D369EC7" w14:textId="77777777" w:rsidR="00905FF8" w:rsidRDefault="00000000">
            <w:r>
              <w:t>1.487</w:t>
            </w:r>
          </w:p>
        </w:tc>
        <w:tc>
          <w:tcPr>
            <w:tcW w:w="2209" w:type="dxa"/>
          </w:tcPr>
          <w:p w14:paraId="73760B50" w14:textId="77777777" w:rsidR="00905FF8" w:rsidRDefault="00000000">
            <w:r>
              <w:t>~733 (Média RJ)</w:t>
            </w:r>
          </w:p>
        </w:tc>
        <w:tc>
          <w:tcPr>
            <w:tcW w:w="2209" w:type="dxa"/>
          </w:tcPr>
          <w:p w14:paraId="129CDFCC" w14:textId="72445798" w:rsidR="00905FF8" w:rsidRPr="003B774C" w:rsidRDefault="00000000">
            <w:pPr>
              <w:rPr>
                <w:lang w:val="pt-BR"/>
              </w:rPr>
            </w:pPr>
            <w:r w:rsidRPr="003B774C">
              <w:rPr>
                <w:lang w:val="pt-BR"/>
              </w:rPr>
              <w:t>Reduzir 50% do estoque</w:t>
            </w:r>
          </w:p>
        </w:tc>
      </w:tr>
      <w:tr w:rsidR="00905FF8" w14:paraId="5F0BF319" w14:textId="77777777">
        <w:trPr>
          <w:jc w:val="center"/>
        </w:trPr>
        <w:tc>
          <w:tcPr>
            <w:tcW w:w="2209" w:type="dxa"/>
          </w:tcPr>
          <w:p w14:paraId="338E83AF" w14:textId="77777777" w:rsidR="00905FF8" w:rsidRDefault="00000000">
            <w:r>
              <w:rPr>
                <w:b/>
              </w:rPr>
              <w:t xml:space="preserve">Tempo </w:t>
            </w:r>
            <w:proofErr w:type="spellStart"/>
            <w:r>
              <w:rPr>
                <w:b/>
              </w:rPr>
              <w:t>Médio</w:t>
            </w:r>
            <w:proofErr w:type="spellEnd"/>
          </w:p>
        </w:tc>
        <w:tc>
          <w:tcPr>
            <w:tcW w:w="2209" w:type="dxa"/>
          </w:tcPr>
          <w:p w14:paraId="7D5EA5C4" w14:textId="409B5877" w:rsidR="00905FF8" w:rsidRDefault="00000000">
            <w:r>
              <w:t>18 meses</w:t>
            </w:r>
          </w:p>
        </w:tc>
        <w:tc>
          <w:tcPr>
            <w:tcW w:w="2209" w:type="dxa"/>
          </w:tcPr>
          <w:p w14:paraId="330A3E33" w14:textId="77777777" w:rsidR="00905FF8" w:rsidRDefault="00000000">
            <w:r>
              <w:t>~15,7 meses</w:t>
            </w:r>
          </w:p>
        </w:tc>
        <w:tc>
          <w:tcPr>
            <w:tcW w:w="2209" w:type="dxa"/>
          </w:tcPr>
          <w:p w14:paraId="2B00F6E2" w14:textId="77777777" w:rsidR="00905FF8" w:rsidRDefault="00000000">
            <w:r>
              <w:t>Priorizar baixas antigas (Meta 2).</w:t>
            </w:r>
          </w:p>
        </w:tc>
      </w:tr>
      <w:tr w:rsidR="00905FF8" w:rsidRPr="003B774C" w14:paraId="54B7B99F" w14:textId="77777777">
        <w:trPr>
          <w:jc w:val="center"/>
        </w:trPr>
        <w:tc>
          <w:tcPr>
            <w:tcW w:w="2209" w:type="dxa"/>
          </w:tcPr>
          <w:p w14:paraId="6879EC5B" w14:textId="77777777" w:rsidR="00905FF8" w:rsidRDefault="00000000">
            <w:r>
              <w:rPr>
                <w:b/>
              </w:rPr>
              <w:t>Sem 1ª Decisão</w:t>
            </w:r>
          </w:p>
        </w:tc>
        <w:tc>
          <w:tcPr>
            <w:tcW w:w="2209" w:type="dxa"/>
          </w:tcPr>
          <w:p w14:paraId="286D5CF1" w14:textId="77777777" w:rsidR="00905FF8" w:rsidRDefault="00000000">
            <w:r>
              <w:t>1.048</w:t>
            </w:r>
          </w:p>
        </w:tc>
        <w:tc>
          <w:tcPr>
            <w:tcW w:w="2209" w:type="dxa"/>
          </w:tcPr>
          <w:p w14:paraId="06934306" w14:textId="77777777" w:rsidR="00905FF8" w:rsidRDefault="00000000">
            <w:r>
              <w:t>~465</w:t>
            </w:r>
          </w:p>
        </w:tc>
        <w:tc>
          <w:tcPr>
            <w:tcW w:w="2209" w:type="dxa"/>
          </w:tcPr>
          <w:p w14:paraId="5A7EFCDE" w14:textId="407D4743" w:rsidR="00905FF8" w:rsidRPr="003B774C" w:rsidRDefault="00000000">
            <w:pPr>
              <w:rPr>
                <w:lang w:val="pt-BR"/>
              </w:rPr>
            </w:pPr>
            <w:r w:rsidRPr="003B774C">
              <w:rPr>
                <w:lang w:val="pt-BR"/>
              </w:rPr>
              <w:t xml:space="preserve">Manter ritmo de 300+ </w:t>
            </w:r>
            <w:r w:rsidR="001923BA">
              <w:rPr>
                <w:lang w:val="pt-BR"/>
              </w:rPr>
              <w:t>julgamentos</w:t>
            </w:r>
            <w:r w:rsidRPr="003B774C">
              <w:rPr>
                <w:lang w:val="pt-BR"/>
              </w:rPr>
              <w:t>/mês.</w:t>
            </w:r>
          </w:p>
        </w:tc>
      </w:tr>
    </w:tbl>
    <w:p w14:paraId="2758F4F6" w14:textId="77777777" w:rsidR="00905FF8" w:rsidRPr="003B774C" w:rsidRDefault="00905FF8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905FF8" w:rsidRPr="003B774C" w14:paraId="763380FF" w14:textId="77777777">
        <w:trPr>
          <w:jc w:val="center"/>
        </w:trPr>
        <w:tc>
          <w:tcPr>
            <w:tcW w:w="8838" w:type="dxa"/>
            <w:shd w:val="clear" w:color="auto" w:fill="E2EFDA"/>
          </w:tcPr>
          <w:p w14:paraId="1ABA3FEF" w14:textId="2123AF42" w:rsidR="00905FF8" w:rsidRPr="003B774C" w:rsidRDefault="00000000">
            <w:pPr>
              <w:rPr>
                <w:lang w:val="pt-BR"/>
              </w:rPr>
            </w:pPr>
            <w:r w:rsidRPr="003B774C">
              <w:rPr>
                <w:b/>
                <w:lang w:val="pt-BR"/>
              </w:rPr>
              <w:t xml:space="preserve">Estratégia: </w:t>
            </w:r>
            <w:r w:rsidRPr="003B774C">
              <w:rPr>
                <w:lang w:val="pt-BR"/>
              </w:rPr>
              <w:t xml:space="preserve">A manutenção da produtividade atual permitirá atingir a média regional em </w:t>
            </w:r>
            <w:r w:rsidRPr="003B774C">
              <w:rPr>
                <w:b/>
                <w:lang w:val="pt-BR"/>
              </w:rPr>
              <w:t>aproximadamente 8 meses</w:t>
            </w:r>
            <w:r w:rsidRPr="003B774C">
              <w:rPr>
                <w:lang w:val="pt-BR"/>
              </w:rPr>
              <w:t>, desde que a força de trabalho seja mantida integralmente (incluindo GSA).</w:t>
            </w:r>
          </w:p>
        </w:tc>
      </w:tr>
    </w:tbl>
    <w:p w14:paraId="30E8BA49" w14:textId="5D586C5D" w:rsidR="00905FF8" w:rsidRPr="003B774C" w:rsidRDefault="00000000">
      <w:pPr>
        <w:pStyle w:val="Ttulo2"/>
        <w:rPr>
          <w:lang w:val="pt-BR"/>
        </w:rPr>
      </w:pPr>
      <w:r w:rsidRPr="003B774C">
        <w:rPr>
          <w:lang w:val="pt-BR"/>
        </w:rPr>
        <w:t xml:space="preserve">3.3. Condições para </w:t>
      </w:r>
      <w:r w:rsidR="001923BA">
        <w:rPr>
          <w:lang w:val="pt-BR"/>
        </w:rPr>
        <w:t>m</w:t>
      </w:r>
      <w:r w:rsidRPr="003B774C">
        <w:rPr>
          <w:lang w:val="pt-BR"/>
        </w:rPr>
        <w:t xml:space="preserve">anutenção da </w:t>
      </w:r>
      <w:r w:rsidR="001923BA">
        <w:rPr>
          <w:lang w:val="pt-BR"/>
        </w:rPr>
        <w:t>t</w:t>
      </w:r>
      <w:r w:rsidRPr="003B774C">
        <w:rPr>
          <w:lang w:val="pt-BR"/>
        </w:rPr>
        <w:t>rajetória</w:t>
      </w:r>
    </w:p>
    <w:p w14:paraId="133DA40B" w14:textId="77777777" w:rsidR="001923BA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A continuidade dos resultados obtidos em 2025 e a efetiva convergência aos patamares médios regionais no exercício de 2026 dependem, fundamentalmente, da estabilidade do quadro atual de pessoal durante o período de maturação técnica dos novos estagiários recentemente incorporados à unidade. </w:t>
      </w:r>
    </w:p>
    <w:p w14:paraId="0A0ACC60" w14:textId="77777777" w:rsidR="001923BA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A manutenção dos servidores do Grupo de Apoio (GSA), cuja permanência já foi prorrogada pela administração, constitui condição operacional indispensável para assegurar que a capacidade produtiva instalada não sofra descontinuidade abrupta antes que a nova equipe alcance o grau de qualificação necessário para assumir, de forma autônoma, a instrução de demandas complexas. </w:t>
      </w:r>
    </w:p>
    <w:p w14:paraId="06FE075F" w14:textId="77777777" w:rsidR="001923BA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 xml:space="preserve">Complementarmente, a cobertura tempestiva de eventuais afastamentos programados — mediante substituição ou redistribuição de tarefas — mostra-se igualmente necessária para evitar oscilações de produtividade como a verificada em novembro de 2025, quando a ausência momentânea de servidor-chave impactou, ainda que transitoriamente, o ritmo de julgamentos. </w:t>
      </w:r>
    </w:p>
    <w:p w14:paraId="6B3F61E7" w14:textId="5B4F29A8" w:rsidR="00905FF8" w:rsidRPr="003B774C" w:rsidRDefault="00000000">
      <w:pPr>
        <w:spacing w:after="240"/>
        <w:jc w:val="both"/>
        <w:rPr>
          <w:lang w:val="pt-BR"/>
        </w:rPr>
      </w:pPr>
      <w:r w:rsidRPr="003B774C">
        <w:rPr>
          <w:lang w:val="pt-BR"/>
        </w:rPr>
        <w:t>A manutenção dessas condições estruturais permitirá que a unidade atinja, de forma sustentável e progressiva, a média regional nos indicadores monitorados pelo Conselho da Justiça Federal, consolidando a trajetória de recuperação institucional documentada neste plano.</w:t>
      </w:r>
    </w:p>
    <w:sectPr w:rsidR="00905FF8" w:rsidRPr="003B774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164576">
    <w:abstractNumId w:val="8"/>
  </w:num>
  <w:num w:numId="2" w16cid:durableId="1959097709">
    <w:abstractNumId w:val="6"/>
  </w:num>
  <w:num w:numId="3" w16cid:durableId="1500077496">
    <w:abstractNumId w:val="5"/>
  </w:num>
  <w:num w:numId="4" w16cid:durableId="559639233">
    <w:abstractNumId w:val="4"/>
  </w:num>
  <w:num w:numId="5" w16cid:durableId="1090472148">
    <w:abstractNumId w:val="7"/>
  </w:num>
  <w:num w:numId="6" w16cid:durableId="1967197914">
    <w:abstractNumId w:val="3"/>
  </w:num>
  <w:num w:numId="7" w16cid:durableId="859465156">
    <w:abstractNumId w:val="2"/>
  </w:num>
  <w:num w:numId="8" w16cid:durableId="941381877">
    <w:abstractNumId w:val="1"/>
  </w:num>
  <w:num w:numId="9" w16cid:durableId="16791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3B"/>
    <w:rsid w:val="000A282C"/>
    <w:rsid w:val="00112C9C"/>
    <w:rsid w:val="00117162"/>
    <w:rsid w:val="00134F63"/>
    <w:rsid w:val="0015074B"/>
    <w:rsid w:val="001525C9"/>
    <w:rsid w:val="001923BA"/>
    <w:rsid w:val="001A2473"/>
    <w:rsid w:val="001C2DFE"/>
    <w:rsid w:val="002213B3"/>
    <w:rsid w:val="00260BF5"/>
    <w:rsid w:val="00280EBB"/>
    <w:rsid w:val="0029639D"/>
    <w:rsid w:val="00326F90"/>
    <w:rsid w:val="00377882"/>
    <w:rsid w:val="003908BD"/>
    <w:rsid w:val="003B774C"/>
    <w:rsid w:val="0042291B"/>
    <w:rsid w:val="004A1221"/>
    <w:rsid w:val="004C091B"/>
    <w:rsid w:val="00537E54"/>
    <w:rsid w:val="005A46EC"/>
    <w:rsid w:val="006351A5"/>
    <w:rsid w:val="007645BF"/>
    <w:rsid w:val="007C07FE"/>
    <w:rsid w:val="0080436D"/>
    <w:rsid w:val="0085256A"/>
    <w:rsid w:val="008B5615"/>
    <w:rsid w:val="00905FF8"/>
    <w:rsid w:val="0097163E"/>
    <w:rsid w:val="009C6C2B"/>
    <w:rsid w:val="00A51240"/>
    <w:rsid w:val="00AA1D8D"/>
    <w:rsid w:val="00B32855"/>
    <w:rsid w:val="00B36B29"/>
    <w:rsid w:val="00B47730"/>
    <w:rsid w:val="00B70C14"/>
    <w:rsid w:val="00BA7FB4"/>
    <w:rsid w:val="00CB0664"/>
    <w:rsid w:val="00CE0CE0"/>
    <w:rsid w:val="00CE3293"/>
    <w:rsid w:val="00CF25CA"/>
    <w:rsid w:val="00D24665"/>
    <w:rsid w:val="00F41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5A8F1"/>
  <w14:defaultImageDpi w14:val="300"/>
  <w15:docId w15:val="{9213853D-F680-4F1C-A5B8-F22A543A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E54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sa\Documents\Trabalho\TR\Gestao-inteligente\evolucao_acervo_202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sa\Downloads\Evolu&#231;&#227;o__acervo_%202023-202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Ativos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Sheet1!$A$2:$A$13</c:f>
              <c:strCache>
                <c:ptCount val="12"/>
                <c:pt idx="0">
                  <c:v>Jan/2024</c:v>
                </c:pt>
                <c:pt idx="1">
                  <c:v>Fev/2024</c:v>
                </c:pt>
                <c:pt idx="2">
                  <c:v>Mar/2024</c:v>
                </c:pt>
                <c:pt idx="3">
                  <c:v>Abr/2024</c:v>
                </c:pt>
                <c:pt idx="4">
                  <c:v>Mai/2024</c:v>
                </c:pt>
                <c:pt idx="5">
                  <c:v>Jun/2024</c:v>
                </c:pt>
                <c:pt idx="6">
                  <c:v>Jul/2024</c:v>
                </c:pt>
                <c:pt idx="7">
                  <c:v>Ago/2024</c:v>
                </c:pt>
                <c:pt idx="8">
                  <c:v>Set/2024</c:v>
                </c:pt>
                <c:pt idx="9">
                  <c:v>Out/2024</c:v>
                </c:pt>
                <c:pt idx="10">
                  <c:v>Nov/2024</c:v>
                </c:pt>
                <c:pt idx="11">
                  <c:v>Dez/2024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569</c:v>
                </c:pt>
                <c:pt idx="1">
                  <c:v>606</c:v>
                </c:pt>
                <c:pt idx="2">
                  <c:v>654</c:v>
                </c:pt>
                <c:pt idx="3">
                  <c:v>739</c:v>
                </c:pt>
                <c:pt idx="4">
                  <c:v>817</c:v>
                </c:pt>
                <c:pt idx="5">
                  <c:v>942</c:v>
                </c:pt>
                <c:pt idx="6">
                  <c:v>1126</c:v>
                </c:pt>
                <c:pt idx="7">
                  <c:v>1284</c:v>
                </c:pt>
                <c:pt idx="8">
                  <c:v>1415</c:v>
                </c:pt>
                <c:pt idx="9">
                  <c:v>1730</c:v>
                </c:pt>
                <c:pt idx="10">
                  <c:v>1783</c:v>
                </c:pt>
                <c:pt idx="11">
                  <c:v>1826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A2-4A91-9D2D-94341BD96FC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Suspensos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Sheet1!$A$2:$A$13</c:f>
              <c:strCache>
                <c:ptCount val="12"/>
                <c:pt idx="0">
                  <c:v>Jan/2024</c:v>
                </c:pt>
                <c:pt idx="1">
                  <c:v>Fev/2024</c:v>
                </c:pt>
                <c:pt idx="2">
                  <c:v>Mar/2024</c:v>
                </c:pt>
                <c:pt idx="3">
                  <c:v>Abr/2024</c:v>
                </c:pt>
                <c:pt idx="4">
                  <c:v>Mai/2024</c:v>
                </c:pt>
                <c:pt idx="5">
                  <c:v>Jun/2024</c:v>
                </c:pt>
                <c:pt idx="6">
                  <c:v>Jul/2024</c:v>
                </c:pt>
                <c:pt idx="7">
                  <c:v>Ago/2024</c:v>
                </c:pt>
                <c:pt idx="8">
                  <c:v>Set/2024</c:v>
                </c:pt>
                <c:pt idx="9">
                  <c:v>Out/2024</c:v>
                </c:pt>
                <c:pt idx="10">
                  <c:v>Nov/2024</c:v>
                </c:pt>
                <c:pt idx="11">
                  <c:v>Dez/2024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339</c:v>
                </c:pt>
                <c:pt idx="1">
                  <c:v>339</c:v>
                </c:pt>
                <c:pt idx="2">
                  <c:v>339</c:v>
                </c:pt>
                <c:pt idx="3">
                  <c:v>338</c:v>
                </c:pt>
                <c:pt idx="4">
                  <c:v>338</c:v>
                </c:pt>
                <c:pt idx="5">
                  <c:v>338</c:v>
                </c:pt>
                <c:pt idx="6">
                  <c:v>338</c:v>
                </c:pt>
                <c:pt idx="7">
                  <c:v>338</c:v>
                </c:pt>
                <c:pt idx="8">
                  <c:v>338</c:v>
                </c:pt>
                <c:pt idx="9">
                  <c:v>219</c:v>
                </c:pt>
                <c:pt idx="10">
                  <c:v>201</c:v>
                </c:pt>
                <c:pt idx="11">
                  <c:v>201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A2-4A91-9D2D-94341BD96FC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645609967"/>
        <c:axId val="645614767"/>
      </c:barChart>
      <c:catAx>
        <c:axId val="645609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45614767"/>
        <c:crosses val="autoZero"/>
        <c:auto val="1"/>
        <c:lblAlgn val="ctr"/>
        <c:lblOffset val="100"/>
        <c:noMultiLvlLbl val="0"/>
      </c:catAx>
      <c:valAx>
        <c:axId val="645614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45609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0">
          <a:solidFill>
            <a:sysClr val="windowText" lastClr="000000"/>
          </a:solidFill>
          <a:latin typeface="+mn-lt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Evolução do acervo (2023 vs 2024)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'OlapReport2Excel (1)'!$A$3:$B$3</c:f>
              <c:strCache>
                <c:ptCount val="2"/>
                <c:pt idx="1">
                  <c:v>Suspenso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'OlapReport2Excel (1)'!$C$1:$Z$2</c:f>
              <c:multiLvlStrCache>
                <c:ptCount val="24"/>
                <c:lvl>
                  <c:pt idx="0">
                    <c:v>Janeiro</c:v>
                  </c:pt>
                  <c:pt idx="1">
                    <c:v>Fevereiro</c:v>
                  </c:pt>
                  <c:pt idx="2">
                    <c:v>Março</c:v>
                  </c:pt>
                  <c:pt idx="3">
                    <c:v>Abril</c:v>
                  </c:pt>
                  <c:pt idx="4">
                    <c:v>Maio</c:v>
                  </c:pt>
                  <c:pt idx="5">
                    <c:v>Junho</c:v>
                  </c:pt>
                  <c:pt idx="6">
                    <c:v>Julho</c:v>
                  </c:pt>
                  <c:pt idx="7">
                    <c:v>Agosto</c:v>
                  </c:pt>
                  <c:pt idx="8">
                    <c:v>Setembro</c:v>
                  </c:pt>
                  <c:pt idx="9">
                    <c:v>Outubro</c:v>
                  </c:pt>
                  <c:pt idx="10">
                    <c:v>Novembro</c:v>
                  </c:pt>
                  <c:pt idx="11">
                    <c:v>Dezembro</c:v>
                  </c:pt>
                  <c:pt idx="12">
                    <c:v>Janeiro</c:v>
                  </c:pt>
                  <c:pt idx="13">
                    <c:v>Fevereiro</c:v>
                  </c:pt>
                  <c:pt idx="14">
                    <c:v>Março</c:v>
                  </c:pt>
                  <c:pt idx="15">
                    <c:v>Abril</c:v>
                  </c:pt>
                  <c:pt idx="16">
                    <c:v>Maio</c:v>
                  </c:pt>
                  <c:pt idx="17">
                    <c:v>Junho</c:v>
                  </c:pt>
                  <c:pt idx="18">
                    <c:v>Julho</c:v>
                  </c:pt>
                  <c:pt idx="19">
                    <c:v>Agosto</c:v>
                  </c:pt>
                  <c:pt idx="20">
                    <c:v>Setembro</c:v>
                  </c:pt>
                  <c:pt idx="21">
                    <c:v>Outubro</c:v>
                  </c:pt>
                  <c:pt idx="22">
                    <c:v>Novembro</c:v>
                  </c:pt>
                  <c:pt idx="23">
                    <c:v>Dezembro</c:v>
                  </c:pt>
                </c:lvl>
                <c:lvl>
                  <c:pt idx="0">
                    <c:v>2023</c:v>
                  </c:pt>
                  <c:pt idx="12">
                    <c:v>2024</c:v>
                  </c:pt>
                </c:lvl>
              </c:multiLvlStrCache>
            </c:multiLvlStrRef>
          </c:cat>
          <c:val>
            <c:numRef>
              <c:f>'OlapReport2Excel (1)'!$C$3:$Z$3</c:f>
              <c:numCache>
                <c:formatCode>General</c:formatCode>
                <c:ptCount val="24"/>
                <c:pt idx="0">
                  <c:v>224</c:v>
                </c:pt>
                <c:pt idx="1">
                  <c:v>213</c:v>
                </c:pt>
                <c:pt idx="2">
                  <c:v>203</c:v>
                </c:pt>
                <c:pt idx="3">
                  <c:v>207</c:v>
                </c:pt>
                <c:pt idx="4">
                  <c:v>213</c:v>
                </c:pt>
                <c:pt idx="5">
                  <c:v>214</c:v>
                </c:pt>
                <c:pt idx="6">
                  <c:v>233</c:v>
                </c:pt>
                <c:pt idx="7">
                  <c:v>285</c:v>
                </c:pt>
                <c:pt idx="8">
                  <c:v>326</c:v>
                </c:pt>
                <c:pt idx="9">
                  <c:v>337</c:v>
                </c:pt>
                <c:pt idx="10">
                  <c:v>338</c:v>
                </c:pt>
                <c:pt idx="11">
                  <c:v>339</c:v>
                </c:pt>
                <c:pt idx="12">
                  <c:v>339</c:v>
                </c:pt>
                <c:pt idx="13">
                  <c:v>339</c:v>
                </c:pt>
                <c:pt idx="14">
                  <c:v>339</c:v>
                </c:pt>
                <c:pt idx="15">
                  <c:v>338</c:v>
                </c:pt>
                <c:pt idx="16">
                  <c:v>338</c:v>
                </c:pt>
                <c:pt idx="17">
                  <c:v>338</c:v>
                </c:pt>
                <c:pt idx="18">
                  <c:v>338</c:v>
                </c:pt>
                <c:pt idx="19">
                  <c:v>338</c:v>
                </c:pt>
                <c:pt idx="20">
                  <c:v>338</c:v>
                </c:pt>
                <c:pt idx="21">
                  <c:v>219</c:v>
                </c:pt>
                <c:pt idx="22">
                  <c:v>201</c:v>
                </c:pt>
                <c:pt idx="23">
                  <c:v>201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BA-4B82-80FF-53D7B5420A51}"/>
            </c:ext>
          </c:extLst>
        </c:ser>
        <c:ser>
          <c:idx val="1"/>
          <c:order val="1"/>
          <c:tx>
            <c:strRef>
              <c:f>'OlapReport2Excel (1)'!$A$4:$B$4</c:f>
              <c:strCache>
                <c:ptCount val="2"/>
                <c:pt idx="1">
                  <c:v>Trâmite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'OlapReport2Excel (1)'!$C$1:$Z$2</c:f>
              <c:multiLvlStrCache>
                <c:ptCount val="24"/>
                <c:lvl>
                  <c:pt idx="0">
                    <c:v>Janeiro</c:v>
                  </c:pt>
                  <c:pt idx="1">
                    <c:v>Fevereiro</c:v>
                  </c:pt>
                  <c:pt idx="2">
                    <c:v>Março</c:v>
                  </c:pt>
                  <c:pt idx="3">
                    <c:v>Abril</c:v>
                  </c:pt>
                  <c:pt idx="4">
                    <c:v>Maio</c:v>
                  </c:pt>
                  <c:pt idx="5">
                    <c:v>Junho</c:v>
                  </c:pt>
                  <c:pt idx="6">
                    <c:v>Julho</c:v>
                  </c:pt>
                  <c:pt idx="7">
                    <c:v>Agosto</c:v>
                  </c:pt>
                  <c:pt idx="8">
                    <c:v>Setembro</c:v>
                  </c:pt>
                  <c:pt idx="9">
                    <c:v>Outubro</c:v>
                  </c:pt>
                  <c:pt idx="10">
                    <c:v>Novembro</c:v>
                  </c:pt>
                  <c:pt idx="11">
                    <c:v>Dezembro</c:v>
                  </c:pt>
                  <c:pt idx="12">
                    <c:v>Janeiro</c:v>
                  </c:pt>
                  <c:pt idx="13">
                    <c:v>Fevereiro</c:v>
                  </c:pt>
                  <c:pt idx="14">
                    <c:v>Março</c:v>
                  </c:pt>
                  <c:pt idx="15">
                    <c:v>Abril</c:v>
                  </c:pt>
                  <c:pt idx="16">
                    <c:v>Maio</c:v>
                  </c:pt>
                  <c:pt idx="17">
                    <c:v>Junho</c:v>
                  </c:pt>
                  <c:pt idx="18">
                    <c:v>Julho</c:v>
                  </c:pt>
                  <c:pt idx="19">
                    <c:v>Agosto</c:v>
                  </c:pt>
                  <c:pt idx="20">
                    <c:v>Setembro</c:v>
                  </c:pt>
                  <c:pt idx="21">
                    <c:v>Outubro</c:v>
                  </c:pt>
                  <c:pt idx="22">
                    <c:v>Novembro</c:v>
                  </c:pt>
                  <c:pt idx="23">
                    <c:v>Dezembro</c:v>
                  </c:pt>
                </c:lvl>
                <c:lvl>
                  <c:pt idx="0">
                    <c:v>2023</c:v>
                  </c:pt>
                  <c:pt idx="12">
                    <c:v>2024</c:v>
                  </c:pt>
                </c:lvl>
              </c:multiLvlStrCache>
            </c:multiLvlStrRef>
          </c:cat>
          <c:val>
            <c:numRef>
              <c:f>'OlapReport2Excel (1)'!$C$4:$Z$4</c:f>
              <c:numCache>
                <c:formatCode>General</c:formatCode>
                <c:ptCount val="24"/>
                <c:pt idx="0">
                  <c:v>461</c:v>
                </c:pt>
                <c:pt idx="1">
                  <c:v>417</c:v>
                </c:pt>
                <c:pt idx="2">
                  <c:v>459</c:v>
                </c:pt>
                <c:pt idx="3">
                  <c:v>454</c:v>
                </c:pt>
                <c:pt idx="4">
                  <c:v>466</c:v>
                </c:pt>
                <c:pt idx="5">
                  <c:v>457</c:v>
                </c:pt>
                <c:pt idx="6">
                  <c:v>532</c:v>
                </c:pt>
                <c:pt idx="7">
                  <c:v>597</c:v>
                </c:pt>
                <c:pt idx="8">
                  <c:v>514</c:v>
                </c:pt>
                <c:pt idx="9">
                  <c:v>516</c:v>
                </c:pt>
                <c:pt idx="10">
                  <c:v>652</c:v>
                </c:pt>
                <c:pt idx="11">
                  <c:v>560</c:v>
                </c:pt>
                <c:pt idx="12">
                  <c:v>569</c:v>
                </c:pt>
                <c:pt idx="13">
                  <c:v>606</c:v>
                </c:pt>
                <c:pt idx="14">
                  <c:v>654</c:v>
                </c:pt>
                <c:pt idx="15">
                  <c:v>739</c:v>
                </c:pt>
                <c:pt idx="16">
                  <c:v>817</c:v>
                </c:pt>
                <c:pt idx="17">
                  <c:v>942</c:v>
                </c:pt>
                <c:pt idx="18">
                  <c:v>1126</c:v>
                </c:pt>
                <c:pt idx="19">
                  <c:v>1284</c:v>
                </c:pt>
                <c:pt idx="20">
                  <c:v>1415</c:v>
                </c:pt>
                <c:pt idx="21">
                  <c:v>1730</c:v>
                </c:pt>
                <c:pt idx="22">
                  <c:v>1783</c:v>
                </c:pt>
                <c:pt idx="23">
                  <c:v>1826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BA-4B82-80FF-53D7B5420A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1519789423"/>
        <c:axId val="1519787503"/>
        <c:extLst>
          <c:ext xmlns:c15="http://schemas.microsoft.com/office/drawing/2012/chart" uri="{02D57815-91ED-43cb-92C2-25804820EDAC}">
            <c15:filteredBar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'OlapReport2Excel (1)'!$A$5:$B$5</c15:sqref>
                        </c15:formulaRef>
                      </c:ext>
                    </c:extLst>
                    <c:strCache>
                      <c:ptCount val="2"/>
                      <c:pt idx="0">
                        <c:v>Total</c:v>
                      </c:pt>
                    </c:strCache>
                  </c:strRef>
                </c:tx>
                <c:spPr>
                  <a:solidFill>
                    <a:schemeClr val="accent1">
                      <a:tint val="65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multiLvlStrRef>
                    <c:extLst>
                      <c:ext uri="{02D57815-91ED-43cb-92C2-25804820EDAC}">
                        <c15:formulaRef>
                          <c15:sqref>'OlapReport2Excel (1)'!$C$1:$Z$2</c15:sqref>
                        </c15:formulaRef>
                      </c:ext>
                    </c:extLst>
                    <c:multiLvlStrCache>
                      <c:ptCount val="24"/>
                      <c:lvl>
                        <c:pt idx="0">
                          <c:v>Janeiro</c:v>
                        </c:pt>
                        <c:pt idx="1">
                          <c:v>Fevereiro</c:v>
                        </c:pt>
                        <c:pt idx="2">
                          <c:v>Março</c:v>
                        </c:pt>
                        <c:pt idx="3">
                          <c:v>Abril</c:v>
                        </c:pt>
                        <c:pt idx="4">
                          <c:v>Maio</c:v>
                        </c:pt>
                        <c:pt idx="5">
                          <c:v>Junho</c:v>
                        </c:pt>
                        <c:pt idx="6">
                          <c:v>Julho</c:v>
                        </c:pt>
                        <c:pt idx="7">
                          <c:v>Agosto</c:v>
                        </c:pt>
                        <c:pt idx="8">
                          <c:v>Setembro</c:v>
                        </c:pt>
                        <c:pt idx="9">
                          <c:v>Outubro</c:v>
                        </c:pt>
                        <c:pt idx="10">
                          <c:v>Novembro</c:v>
                        </c:pt>
                        <c:pt idx="11">
                          <c:v>Dezembro</c:v>
                        </c:pt>
                        <c:pt idx="12">
                          <c:v>Janeiro</c:v>
                        </c:pt>
                        <c:pt idx="13">
                          <c:v>Fevereiro</c:v>
                        </c:pt>
                        <c:pt idx="14">
                          <c:v>Março</c:v>
                        </c:pt>
                        <c:pt idx="15">
                          <c:v>Abril</c:v>
                        </c:pt>
                        <c:pt idx="16">
                          <c:v>Maio</c:v>
                        </c:pt>
                        <c:pt idx="17">
                          <c:v>Junho</c:v>
                        </c:pt>
                        <c:pt idx="18">
                          <c:v>Julho</c:v>
                        </c:pt>
                        <c:pt idx="19">
                          <c:v>Agosto</c:v>
                        </c:pt>
                        <c:pt idx="20">
                          <c:v>Setembro</c:v>
                        </c:pt>
                        <c:pt idx="21">
                          <c:v>Outubro</c:v>
                        </c:pt>
                        <c:pt idx="22">
                          <c:v>Novembro</c:v>
                        </c:pt>
                        <c:pt idx="23">
                          <c:v>Dezembro</c:v>
                        </c:pt>
                      </c:lvl>
                      <c:lvl>
                        <c:pt idx="0">
                          <c:v>2023</c:v>
                        </c:pt>
                        <c:pt idx="12">
                          <c:v>2024</c:v>
                        </c:pt>
                      </c:lvl>
                    </c:multiLvlStrCache>
                  </c:multiLvlStrRef>
                </c:cat>
                <c:val>
                  <c:numRef>
                    <c:extLst>
                      <c:ext uri="{02D57815-91ED-43cb-92C2-25804820EDAC}">
                        <c15:formulaRef>
                          <c15:sqref>'OlapReport2Excel (1)'!$C$5:$Z$5</c15:sqref>
                        </c15:formulaRef>
                      </c:ext>
                    </c:extLst>
                    <c:numCache>
                      <c:formatCode>General</c:formatCode>
                      <c:ptCount val="24"/>
                      <c:pt idx="0">
                        <c:v>685</c:v>
                      </c:pt>
                      <c:pt idx="1">
                        <c:v>630</c:v>
                      </c:pt>
                      <c:pt idx="2">
                        <c:v>662</c:v>
                      </c:pt>
                      <c:pt idx="3">
                        <c:v>661</c:v>
                      </c:pt>
                      <c:pt idx="4">
                        <c:v>679</c:v>
                      </c:pt>
                      <c:pt idx="5">
                        <c:v>671</c:v>
                      </c:pt>
                      <c:pt idx="6">
                        <c:v>765</c:v>
                      </c:pt>
                      <c:pt idx="7">
                        <c:v>882</c:v>
                      </c:pt>
                      <c:pt idx="8">
                        <c:v>840</c:v>
                      </c:pt>
                      <c:pt idx="9">
                        <c:v>853</c:v>
                      </c:pt>
                      <c:pt idx="10">
                        <c:v>990</c:v>
                      </c:pt>
                      <c:pt idx="11">
                        <c:v>899</c:v>
                      </c:pt>
                      <c:pt idx="12">
                        <c:v>908</c:v>
                      </c:pt>
                      <c:pt idx="13">
                        <c:v>945</c:v>
                      </c:pt>
                      <c:pt idx="14">
                        <c:v>993</c:v>
                      </c:pt>
                      <c:pt idx="15">
                        <c:v>1077</c:v>
                      </c:pt>
                      <c:pt idx="16">
                        <c:v>1155</c:v>
                      </c:pt>
                      <c:pt idx="17">
                        <c:v>1280</c:v>
                      </c:pt>
                      <c:pt idx="18">
                        <c:v>1464</c:v>
                      </c:pt>
                      <c:pt idx="19">
                        <c:v>1622</c:v>
                      </c:pt>
                      <c:pt idx="20">
                        <c:v>1753</c:v>
                      </c:pt>
                      <c:pt idx="21">
                        <c:v>1949</c:v>
                      </c:pt>
                      <c:pt idx="22">
                        <c:v>1984</c:v>
                      </c:pt>
                      <c:pt idx="23">
                        <c:v>2027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93BA-4B82-80FF-53D7B5420A51}"/>
                  </c:ext>
                </c:extLst>
              </c15:ser>
            </c15:filteredBarSeries>
          </c:ext>
        </c:extLst>
      </c:barChart>
      <c:catAx>
        <c:axId val="1519789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19787503"/>
        <c:crosses val="autoZero"/>
        <c:auto val="1"/>
        <c:lblAlgn val="ctr"/>
        <c:lblOffset val="100"/>
        <c:noMultiLvlLbl val="0"/>
      </c:catAx>
      <c:valAx>
        <c:axId val="1519787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19789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0">
          <a:latin typeface="+mn-lt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2543</Words>
  <Characters>15926</Characters>
  <Application>Microsoft Office Word</Application>
  <DocSecurity>0</DocSecurity>
  <Lines>289</Lines>
  <Paragraphs>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Assis</cp:lastModifiedBy>
  <cp:revision>9</cp:revision>
  <dcterms:created xsi:type="dcterms:W3CDTF">2013-12-23T23:15:00Z</dcterms:created>
  <dcterms:modified xsi:type="dcterms:W3CDTF">2026-01-09T14:24:00Z</dcterms:modified>
  <cp:category/>
</cp:coreProperties>
</file>