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w:t>
      </w:r>
      <w:proofErr w:type="gramStart"/>
      <w:r w:rsidR="000231A4">
        <w:rPr>
          <w:b/>
          <w:sz w:val="36"/>
          <w:lang w:val="en-US"/>
        </w:rPr>
        <w:t>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w:t>
            </w:r>
            <w:r w:rsidR="00121ED4">
              <w:rPr>
                <w:sz w:val="17"/>
                <w:lang w:val="en-US"/>
              </w:rPr>
              <w:t>7</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w:t>
      </w:r>
      <w:proofErr w:type="gramStart"/>
      <w:r w:rsidR="000231A4">
        <w:rPr>
          <w:b/>
          <w:sz w:val="36"/>
          <w:lang w:val="en-US"/>
        </w:rPr>
        <w:t>2017  Failure</w:t>
      </w:r>
      <w:proofErr w:type="gramEnd"/>
      <w:r w:rsidR="000231A4">
        <w:rPr>
          <w:b/>
          <w:sz w:val="36"/>
          <w:lang w:val="en-US"/>
        </w:rPr>
        <w:t xml:space="preserve"> Mechanisms - Dikes Overtopping Kernel</w:t>
      </w:r>
      <w:r>
        <w:rPr>
          <w:b/>
          <w:sz w:val="36"/>
          <w:lang w:val="en-US"/>
        </w:rPr>
        <w:fldChar w:fldCharType="end"/>
      </w:r>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4"/>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r>
        <w:rPr>
          <w:b/>
          <w:sz w:val="36"/>
          <w:lang w:val="en-US"/>
        </w:rPr>
        <w:t>WTI</w:t>
      </w:r>
      <w:proofErr w:type="gramStart"/>
      <w:r>
        <w:rPr>
          <w:b/>
          <w:sz w:val="36"/>
          <w:lang w:val="en-US"/>
        </w:rPr>
        <w:t>2017  Failure</w:t>
      </w:r>
      <w:proofErr w:type="gramEnd"/>
      <w:r>
        <w:rPr>
          <w:b/>
          <w:sz w:val="36"/>
          <w:lang w:val="en-US"/>
        </w:rPr>
        <w:t xml:space="preserve"> Mechanisms - Dikes Overtopping Kernel</w:t>
      </w:r>
      <w:r>
        <w:rPr>
          <w:b/>
          <w:sz w:val="36"/>
          <w:lang w:val="en-US"/>
        </w:rPr>
        <w:fldChar w:fldCharType="end"/>
      </w:r>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5B288A">
        <w:rPr>
          <w:noProof/>
          <w:sz w:val="20"/>
          <w:lang w:val="en-US"/>
        </w:rPr>
        <w:t>18 March 2022</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5B288A">
        <w:rPr>
          <w:noProof/>
          <w:sz w:val="20"/>
          <w:lang w:val="en-US"/>
        </w:rPr>
        <w:t>18 March 2022</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w:t>
      </w:r>
      <w:r w:rsidR="00944105">
        <w:rPr>
          <w:sz w:val="20"/>
          <w:lang w:val="en-US"/>
        </w:rPr>
        <w:t>4</w:t>
      </w:r>
    </w:p>
    <w:p w:rsidR="007D79F5" w:rsidRPr="00505F25" w:rsidRDefault="007D79F5" w:rsidP="00251FA0">
      <w:pPr>
        <w:pStyle w:val="BodyText"/>
        <w:rPr>
          <w:lang w:val="en-US"/>
        </w:rPr>
        <w:sectPr w:rsidR="007D79F5" w:rsidRPr="00505F25" w:rsidSect="006E7182">
          <w:headerReference w:type="default" r:id="rId15"/>
          <w:footerReference w:type="default" r:id="rId16"/>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r w:rsidRPr="00D04809">
              <w:rPr>
                <w:rFonts w:cs="Arial"/>
                <w:lang w:val="en-US"/>
              </w:rPr>
              <w:t>Rijkswaterstaat</w:t>
            </w:r>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proofErr w:type="gramStart"/>
            <w:r w:rsidR="00A2171F" w:rsidRPr="00D04809">
              <w:rPr>
                <w:rFonts w:cs="Arial"/>
                <w:lang w:val="en-US"/>
              </w:rPr>
              <w:t xml:space="preserve">-  </w:t>
            </w:r>
            <w:r w:rsidR="00372FFD">
              <w:rPr>
                <w:rFonts w:cs="Arial"/>
                <w:lang w:val="en-US"/>
              </w:rPr>
              <w:t>Dikes</w:t>
            </w:r>
            <w:proofErr w:type="gramEnd"/>
            <w:r w:rsidR="00372FFD">
              <w:rPr>
                <w:rFonts w:cs="Arial"/>
                <w:lang w:val="en-US"/>
              </w:rPr>
              <w:t xml:space="preserve">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5B288A"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EB55AD"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w:t>
            </w:r>
            <w:r w:rsidR="002B297F">
              <w:rPr>
                <w:rFonts w:cs="Arial"/>
                <w:sz w:val="18"/>
                <w:szCs w:val="18"/>
                <w:lang w:val="en-US"/>
              </w:rPr>
              <w:t>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077B99">
        <w:trPr>
          <w:cantSplit/>
          <w:trHeight w:hRule="exact" w:val="711"/>
        </w:trPr>
        <w:tc>
          <w:tcPr>
            <w:tcW w:w="822" w:type="dxa"/>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1.3</w:t>
            </w:r>
          </w:p>
        </w:tc>
        <w:tc>
          <w:tcPr>
            <w:tcW w:w="1635" w:type="dxa"/>
            <w:gridSpan w:val="2"/>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w:t>
            </w:r>
            <w:r w:rsidR="00B2341E">
              <w:rPr>
                <w:rFonts w:cs="Arial"/>
                <w:sz w:val="18"/>
                <w:szCs w:val="18"/>
                <w:lang w:val="en-US"/>
              </w:rPr>
              <w:t>-1</w:t>
            </w:r>
            <w:r>
              <w:rPr>
                <w:rFonts w:cs="Arial"/>
                <w:sz w:val="18"/>
                <w:szCs w:val="18"/>
                <w:lang w:val="en-US"/>
              </w:rPr>
              <w:t>1</w:t>
            </w:r>
            <w:r w:rsidR="00B2341E">
              <w:rPr>
                <w:rFonts w:cs="Arial"/>
                <w:sz w:val="18"/>
                <w:szCs w:val="18"/>
                <w:lang w:val="en-US"/>
              </w:rPr>
              <w:t>-2017</w:t>
            </w:r>
          </w:p>
        </w:tc>
        <w:tc>
          <w:tcPr>
            <w:tcW w:w="1937" w:type="dxa"/>
            <w:tcMar>
              <w:left w:w="28" w:type="dxa"/>
              <w:right w:w="28" w:type="dxa"/>
            </w:tcMar>
            <w:vAlign w:val="center"/>
          </w:tcPr>
          <w:p w:rsidR="00B2341E" w:rsidRDefault="00020769"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Extended API for</w:t>
            </w:r>
            <w:r w:rsidR="00EB55AD">
              <w:rPr>
                <w:rFonts w:cs="Arial"/>
                <w:sz w:val="18"/>
                <w:szCs w:val="18"/>
                <w:lang w:val="en-US"/>
              </w:rPr>
              <w:t xml:space="preserve"> applications in</w:t>
            </w:r>
            <w:r>
              <w:rPr>
                <w:rFonts w:cs="Arial"/>
                <w:sz w:val="18"/>
                <w:szCs w:val="18"/>
                <w:lang w:val="en-US"/>
              </w:rPr>
              <w:t xml:space="preserve"> JAVA (</w:t>
            </w:r>
            <w:proofErr w:type="spellStart"/>
            <w:r>
              <w:rPr>
                <w:rFonts w:cs="Arial"/>
                <w:sz w:val="18"/>
                <w:szCs w:val="18"/>
                <w:lang w:val="en-US"/>
              </w:rPr>
              <w:t>Fews</w:t>
            </w:r>
            <w:proofErr w:type="spellEnd"/>
            <w:r>
              <w:rPr>
                <w:rFonts w:cs="Arial"/>
                <w:sz w:val="18"/>
                <w:szCs w:val="18"/>
                <w:lang w:val="en-US"/>
              </w:rPr>
              <w:t>)</w:t>
            </w:r>
          </w:p>
        </w:tc>
        <w:tc>
          <w:tcPr>
            <w:tcW w:w="1323" w:type="dxa"/>
            <w:tcMar>
              <w:left w:w="28" w:type="dxa"/>
              <w:right w:w="28" w:type="dxa"/>
            </w:tcMar>
            <w:vAlign w:val="center"/>
          </w:tcPr>
          <w:p w:rsidR="00B2341E" w:rsidRDefault="00B2341E"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M. van Gent</w:t>
            </w:r>
          </w:p>
        </w:tc>
        <w:tc>
          <w:tcPr>
            <w:tcW w:w="49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2341E" w:rsidRPr="00D04809" w:rsidRDefault="00B2341E" w:rsidP="00B2341E">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2341E" w:rsidRPr="00D04809" w:rsidTr="00D04809">
        <w:trPr>
          <w:cantSplit/>
        </w:trPr>
        <w:tc>
          <w:tcPr>
            <w:tcW w:w="10093" w:type="dxa"/>
            <w:gridSpan w:val="10"/>
          </w:tcPr>
          <w:p w:rsidR="00B2341E" w:rsidRPr="00D04809"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2" w:name="wlL5"/>
      <w:r w:rsidRPr="00505F25">
        <w:rPr>
          <w:rStyle w:val="Hidden"/>
          <w:lang w:val="en-US"/>
        </w:rPr>
        <w:t>wlL5</w:t>
      </w:r>
      <w:bookmarkEnd w:id="2"/>
      <w:r w:rsidR="000268ED" w:rsidRPr="00505F25">
        <w:rPr>
          <w:lang w:val="en-US"/>
        </w:rPr>
        <w:t xml:space="preserve"> </w:t>
      </w:r>
      <w:bookmarkStart w:id="3" w:name="wlSummary"/>
      <w:r w:rsidR="000268ED" w:rsidRPr="00505F25">
        <w:rPr>
          <w:rStyle w:val="Hidden"/>
          <w:lang w:val="en-US"/>
        </w:rPr>
        <w:t>wlSummary</w:t>
      </w:r>
      <w:bookmarkEnd w:id="3"/>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4" w:name="wlContents"/>
      <w:r>
        <w:rPr>
          <w:lang w:val="en-US"/>
        </w:rPr>
        <w:t>Contents</w:t>
      </w:r>
      <w:bookmarkEnd w:id="4"/>
    </w:p>
    <w:p w:rsidR="00D06A34" w:rsidRDefault="00B066EF" w:rsidP="003D5368">
      <w:pPr>
        <w:pStyle w:val="TOC1"/>
      </w:pPr>
      <w:bookmarkStart w:id="5" w:name="wlL2"/>
      <w:r w:rsidRPr="00970CD5">
        <w:rPr>
          <w:rStyle w:val="Hidden"/>
          <w:lang w:val="en-US"/>
        </w:rPr>
        <w:t>wlL2</w:t>
      </w:r>
      <w:bookmarkEnd w:id="5"/>
      <w:r w:rsidRPr="00970CD5">
        <w:rPr>
          <w:lang w:val="en-US"/>
        </w:rPr>
        <w:t xml:space="preserve"> </w:t>
      </w:r>
      <w:bookmarkStart w:id="6" w:name="wlL1"/>
      <w:r w:rsidR="00A8093A" w:rsidRPr="00970CD5">
        <w:rPr>
          <w:rStyle w:val="Hidden"/>
          <w:lang w:val="en-US"/>
        </w:rPr>
        <w:t>wlL1</w:t>
      </w:r>
      <w:bookmarkEnd w:id="6"/>
      <w:r w:rsidR="00A8093A" w:rsidRPr="00970CD5">
        <w:rPr>
          <w:lang w:val="en-US"/>
        </w:rPr>
        <w:t xml:space="preserve"> </w:t>
      </w:r>
      <w:bookmarkStart w:id="7" w:name="wlL3"/>
      <w:r w:rsidR="00A8093A" w:rsidRPr="00970CD5">
        <w:rPr>
          <w:rStyle w:val="Hidden"/>
          <w:lang w:val="en-US"/>
        </w:rPr>
        <w:t>wlL3</w:t>
      </w:r>
      <w:bookmarkEnd w:id="7"/>
      <w:r w:rsidR="00A8093A" w:rsidRPr="00970CD5">
        <w:rPr>
          <w:lang w:val="en-US"/>
        </w:rPr>
        <w:t xml:space="preserve"> </w:t>
      </w:r>
      <w:bookmarkStart w:id="8" w:name="wlL4"/>
      <w:r w:rsidR="00A8093A" w:rsidRPr="00970CD5">
        <w:rPr>
          <w:rStyle w:val="Hidden"/>
          <w:lang w:val="en-US"/>
        </w:rPr>
        <w:t>wlL4</w:t>
      </w:r>
      <w:bookmarkStart w:id="9" w:name="wlListTabs"/>
      <w:bookmarkEnd w:id="8"/>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r w:rsidR="00121ED4">
        <w:rPr>
          <w:lang w:val="en-GB"/>
        </w:rPr>
        <w:t>4</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121ED4">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121ED4">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121ED4">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9"/>
      <w:r w:rsidR="00971A39" w:rsidRPr="00554770">
        <w:rPr>
          <w:lang w:val="en-US"/>
        </w:rPr>
        <w:t xml:space="preserve"> </w:t>
      </w:r>
      <w:bookmarkStart w:id="10" w:name="wlListFigs"/>
      <w:r w:rsidR="00971A39" w:rsidRPr="00554770">
        <w:rPr>
          <w:rStyle w:val="Hidden"/>
          <w:lang w:val="en-US"/>
        </w:rPr>
        <w:t>wlListFigs</w:t>
      </w:r>
      <w:bookmarkEnd w:id="10"/>
      <w:r w:rsidR="00971A39" w:rsidRPr="00554770">
        <w:rPr>
          <w:lang w:val="en-US"/>
        </w:rPr>
        <w:t xml:space="preserve"> </w:t>
      </w:r>
      <w:bookmarkStart w:id="11" w:name="wlListPhotos"/>
      <w:r w:rsidR="00A8093A" w:rsidRPr="00554770">
        <w:rPr>
          <w:rStyle w:val="Hidden"/>
          <w:lang w:val="en-US"/>
        </w:rPr>
        <w:t>wlListPhotos</w:t>
      </w:r>
      <w:bookmarkEnd w:id="11"/>
      <w:r w:rsidR="00A8093A" w:rsidRPr="00554770">
        <w:rPr>
          <w:lang w:val="en-US"/>
        </w:rPr>
        <w:t xml:space="preserve"> </w:t>
      </w:r>
      <w:bookmarkStart w:id="12" w:name="wlListSymb"/>
      <w:r w:rsidR="00A8093A" w:rsidRPr="00554770">
        <w:rPr>
          <w:rStyle w:val="Hidden"/>
          <w:lang w:val="en-US"/>
        </w:rPr>
        <w:t>wlListSymb</w:t>
      </w:r>
      <w:bookmarkEnd w:id="12"/>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7"/>
          <w:headerReference w:type="default" r:id="rId18"/>
          <w:footerReference w:type="even" r:id="rId19"/>
          <w:footerReference w:type="default" r:id="rId20"/>
          <w:headerReference w:type="first" r:id="rId21"/>
          <w:type w:val="continuous"/>
          <w:pgSz w:w="11907" w:h="16840" w:code="9"/>
          <w:pgMar w:top="1588" w:right="1304" w:bottom="1588" w:left="1304" w:header="618" w:footer="561" w:gutter="0"/>
          <w:pgNumType w:chapSep="enDash"/>
          <w:cols w:space="708"/>
          <w:docGrid w:linePitch="299"/>
        </w:sectPr>
      </w:pPr>
      <w:bookmarkStart w:id="13"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end"/>
      </w:r>
      <w:bookmarkStart w:id="14" w:name="MTUpdateHome"/>
      <w:bookmarkStart w:id="15" w:name="_Toc452640937"/>
      <w:bookmarkEnd w:id="13"/>
      <w:bookmarkEnd w:id="14"/>
      <w:r w:rsidR="003B0249" w:rsidRPr="00505F25">
        <w:rPr>
          <w:lang w:val="en-US"/>
        </w:rPr>
        <w:t>I</w:t>
      </w:r>
      <w:r w:rsidR="003D53CD">
        <w:rPr>
          <w:lang w:val="en-US"/>
        </w:rPr>
        <w:t>n</w:t>
      </w:r>
      <w:r w:rsidR="00B0055A">
        <w:rPr>
          <w:lang w:val="en-US"/>
        </w:rPr>
        <w:t>troduction</w:t>
      </w:r>
      <w:bookmarkEnd w:id="15"/>
      <w:r w:rsidR="0049084F">
        <w:rPr>
          <w:lang w:val="en-US"/>
        </w:rPr>
        <w:t xml:space="preserve"> </w:t>
      </w:r>
    </w:p>
    <w:p w:rsidR="007465B1" w:rsidRDefault="007465B1" w:rsidP="007465B1">
      <w:pPr>
        <w:pStyle w:val="Heading2"/>
        <w:rPr>
          <w:lang w:val="en-US"/>
        </w:rPr>
      </w:pPr>
      <w:bookmarkStart w:id="16" w:name="_Toc452640938"/>
      <w:r w:rsidRPr="007465B1">
        <w:rPr>
          <w:lang w:val="en-US"/>
        </w:rPr>
        <w:t>Purpose and scope of this document</w:t>
      </w:r>
      <w:bookmarkEnd w:id="16"/>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w:t>
      </w:r>
      <w:r w:rsidR="00E3434D">
        <w:rPr>
          <w:lang w:val="en-US"/>
        </w:rPr>
        <w:t>,</w:t>
      </w:r>
      <w:r>
        <w:rPr>
          <w:lang w:val="en-US"/>
        </w:rPr>
        <w:t xml:space="preserv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7" w:name="_Toc452640939"/>
      <w:bookmarkStart w:id="18" w:name="_Ref452647749"/>
      <w:bookmarkStart w:id="19" w:name="_Ref452647751"/>
      <w:r>
        <w:rPr>
          <w:lang w:val="en-US"/>
        </w:rPr>
        <w:t xml:space="preserve">Other </w:t>
      </w:r>
      <w:r w:rsidR="002E5DF9">
        <w:rPr>
          <w:lang w:val="en-US"/>
        </w:rPr>
        <w:t>s</w:t>
      </w:r>
      <w:r w:rsidR="007465B1" w:rsidRPr="007465B1">
        <w:rPr>
          <w:lang w:val="en-US"/>
        </w:rPr>
        <w:t>ystem documents</w:t>
      </w:r>
      <w:bookmarkEnd w:id="17"/>
      <w:bookmarkEnd w:id="18"/>
      <w:bookmarkEnd w:id="19"/>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2693"/>
        <w:gridCol w:w="6237"/>
      </w:tblGrid>
      <w:tr w:rsidR="00AC57A9" w:rsidRPr="00D04809" w:rsidTr="00944105">
        <w:tc>
          <w:tcPr>
            <w:tcW w:w="392" w:type="dxa"/>
          </w:tcPr>
          <w:p w:rsidR="00AC57A9" w:rsidRPr="00D04809" w:rsidRDefault="00AC57A9" w:rsidP="00D04809">
            <w:pPr>
              <w:pStyle w:val="BodyText"/>
              <w:spacing w:line="254" w:lineRule="auto"/>
              <w:rPr>
                <w:lang w:val="en-US"/>
              </w:rPr>
            </w:pPr>
          </w:p>
        </w:tc>
        <w:tc>
          <w:tcPr>
            <w:tcW w:w="2693" w:type="dxa"/>
          </w:tcPr>
          <w:p w:rsidR="00AC57A9" w:rsidRPr="00D04809" w:rsidRDefault="00AC57A9" w:rsidP="00D04809">
            <w:pPr>
              <w:pStyle w:val="BodyText"/>
              <w:spacing w:line="254" w:lineRule="auto"/>
              <w:rPr>
                <w:lang w:val="en-US"/>
              </w:rPr>
            </w:pPr>
            <w:r w:rsidRPr="00D04809">
              <w:rPr>
                <w:lang w:val="en-US"/>
              </w:rPr>
              <w:t>Title</w:t>
            </w:r>
          </w:p>
        </w:tc>
        <w:tc>
          <w:tcPr>
            <w:tcW w:w="6237" w:type="dxa"/>
          </w:tcPr>
          <w:p w:rsidR="00AC57A9" w:rsidRPr="00D04809" w:rsidRDefault="00AC57A9" w:rsidP="007465B1">
            <w:pPr>
              <w:pStyle w:val="BodyText"/>
              <w:rPr>
                <w:lang w:val="en-US"/>
              </w:rPr>
            </w:pPr>
            <w:r w:rsidRPr="00D04809">
              <w:rPr>
                <w:lang w:val="en-US"/>
              </w:rPr>
              <w:t>Content</w:t>
            </w:r>
          </w:p>
        </w:tc>
      </w:tr>
      <w:tr w:rsidR="00AC57A9" w:rsidRPr="00AC57A9" w:rsidTr="00944105">
        <w:tc>
          <w:tcPr>
            <w:tcW w:w="392" w:type="dxa"/>
          </w:tcPr>
          <w:p w:rsidR="00AC57A9" w:rsidRPr="00D04809" w:rsidRDefault="00AC57A9" w:rsidP="007465B1">
            <w:pPr>
              <w:pStyle w:val="BodyText"/>
              <w:rPr>
                <w:lang w:val="en-US"/>
              </w:rPr>
            </w:pPr>
            <w:r>
              <w:rPr>
                <w:lang w:val="en-US"/>
              </w:rPr>
              <w:t>1</w:t>
            </w:r>
          </w:p>
        </w:tc>
        <w:tc>
          <w:tcPr>
            <w:tcW w:w="2693" w:type="dxa"/>
          </w:tcPr>
          <w:p w:rsidR="00AC57A9" w:rsidRPr="00D04809" w:rsidRDefault="00AC57A9"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6237" w:type="dxa"/>
          </w:tcPr>
          <w:p w:rsidR="00AC57A9" w:rsidRPr="00D04809" w:rsidRDefault="00AC57A9" w:rsidP="007465B1">
            <w:pPr>
              <w:pStyle w:val="BodyText"/>
              <w:rPr>
                <w:lang w:val="en-US"/>
              </w:rPr>
            </w:pPr>
            <w:r>
              <w:rPr>
                <w:lang w:val="en-US"/>
              </w:rPr>
              <w:t>Description of the requirements and functional design.</w:t>
            </w:r>
          </w:p>
        </w:tc>
      </w:tr>
      <w:tr w:rsidR="00AC57A9" w:rsidRPr="00D04809" w:rsidTr="00944105">
        <w:tc>
          <w:tcPr>
            <w:tcW w:w="392" w:type="dxa"/>
          </w:tcPr>
          <w:p w:rsidR="00AC57A9" w:rsidRDefault="00AC57A9" w:rsidP="007465B1">
            <w:pPr>
              <w:pStyle w:val="BodyText"/>
              <w:rPr>
                <w:lang w:val="en-US"/>
              </w:rPr>
            </w:pPr>
            <w:r>
              <w:rPr>
                <w:lang w:val="en-US"/>
              </w:rPr>
              <w:t>2</w:t>
            </w:r>
          </w:p>
        </w:tc>
        <w:tc>
          <w:tcPr>
            <w:tcW w:w="2693" w:type="dxa"/>
          </w:tcPr>
          <w:p w:rsidR="00AC57A9" w:rsidRPr="00D04809" w:rsidRDefault="00AC57A9" w:rsidP="007465B1">
            <w:pPr>
              <w:pStyle w:val="BodyText"/>
              <w:rPr>
                <w:lang w:val="en-US"/>
              </w:rPr>
            </w:pPr>
            <w:r>
              <w:rPr>
                <w:lang w:val="en-US"/>
              </w:rPr>
              <w:t>Technical design</w:t>
            </w:r>
          </w:p>
        </w:tc>
        <w:tc>
          <w:tcPr>
            <w:tcW w:w="6237" w:type="dxa"/>
          </w:tcPr>
          <w:p w:rsidR="00AC57A9" w:rsidRPr="00D04809" w:rsidRDefault="00AC57A9" w:rsidP="007465B1">
            <w:pPr>
              <w:pStyle w:val="BodyText"/>
              <w:rPr>
                <w:lang w:val="en-US"/>
              </w:rPr>
            </w:pPr>
            <w:r>
              <w:rPr>
                <w:lang w:val="en-US"/>
              </w:rPr>
              <w:t>This document</w:t>
            </w:r>
          </w:p>
        </w:tc>
      </w:tr>
      <w:tr w:rsidR="00AC57A9" w:rsidRPr="00D04809" w:rsidTr="00944105">
        <w:tc>
          <w:tcPr>
            <w:tcW w:w="392" w:type="dxa"/>
          </w:tcPr>
          <w:p w:rsidR="00AC57A9" w:rsidRDefault="00AC57A9" w:rsidP="007465B1">
            <w:pPr>
              <w:pStyle w:val="BodyText"/>
              <w:rPr>
                <w:lang w:val="en-US"/>
              </w:rPr>
            </w:pPr>
            <w:r>
              <w:rPr>
                <w:lang w:val="en-US"/>
              </w:rPr>
              <w:t>3</w:t>
            </w:r>
          </w:p>
        </w:tc>
        <w:tc>
          <w:tcPr>
            <w:tcW w:w="2693" w:type="dxa"/>
          </w:tcPr>
          <w:p w:rsidR="00AC57A9" w:rsidRPr="00D04809" w:rsidRDefault="00AC57A9" w:rsidP="007465B1">
            <w:pPr>
              <w:pStyle w:val="BodyText"/>
              <w:rPr>
                <w:lang w:val="en-US"/>
              </w:rPr>
            </w:pPr>
            <w:r>
              <w:rPr>
                <w:lang w:val="en-US"/>
              </w:rPr>
              <w:t>Technical specification</w:t>
            </w:r>
          </w:p>
        </w:tc>
        <w:tc>
          <w:tcPr>
            <w:tcW w:w="6237" w:type="dxa"/>
          </w:tcPr>
          <w:p w:rsidR="00AC57A9" w:rsidRPr="00D04809" w:rsidRDefault="00AC57A9"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AC57A9" w:rsidRPr="00D04809" w:rsidTr="00944105">
        <w:tc>
          <w:tcPr>
            <w:tcW w:w="392" w:type="dxa"/>
          </w:tcPr>
          <w:p w:rsidR="00AC57A9" w:rsidRPr="00D04809" w:rsidRDefault="00AC57A9" w:rsidP="007465B1">
            <w:pPr>
              <w:pStyle w:val="BodyText"/>
              <w:rPr>
                <w:lang w:val="en-US"/>
              </w:rPr>
            </w:pPr>
            <w:r>
              <w:rPr>
                <w:lang w:val="en-US"/>
              </w:rPr>
              <w:t>4</w:t>
            </w:r>
          </w:p>
        </w:tc>
        <w:tc>
          <w:tcPr>
            <w:tcW w:w="2693" w:type="dxa"/>
          </w:tcPr>
          <w:p w:rsidR="00AC57A9" w:rsidRPr="00D04809" w:rsidRDefault="00AC57A9" w:rsidP="007465B1">
            <w:pPr>
              <w:pStyle w:val="BodyText"/>
              <w:rPr>
                <w:lang w:val="en-US"/>
              </w:rPr>
            </w:pPr>
            <w:r w:rsidRPr="00D04809">
              <w:rPr>
                <w:lang w:val="en-US"/>
              </w:rPr>
              <w:t>Test plan</w:t>
            </w:r>
          </w:p>
        </w:tc>
        <w:tc>
          <w:tcPr>
            <w:tcW w:w="6237" w:type="dxa"/>
          </w:tcPr>
          <w:p w:rsidR="00AC57A9" w:rsidRPr="00D04809" w:rsidRDefault="00AC57A9" w:rsidP="007465B1">
            <w:pPr>
              <w:pStyle w:val="BodyText"/>
              <w:rPr>
                <w:lang w:val="en-US"/>
              </w:rPr>
            </w:pPr>
            <w:r w:rsidRPr="00D04809">
              <w:rPr>
                <w:lang w:val="en-US"/>
              </w:rPr>
              <w:t>Description of the different regression and acceptation rests, including target values.</w:t>
            </w:r>
          </w:p>
        </w:tc>
      </w:tr>
      <w:tr w:rsidR="00AC57A9" w:rsidRPr="00D04809" w:rsidTr="00944105">
        <w:tc>
          <w:tcPr>
            <w:tcW w:w="392" w:type="dxa"/>
          </w:tcPr>
          <w:p w:rsidR="00AC57A9" w:rsidRDefault="00AC57A9" w:rsidP="007465B1">
            <w:pPr>
              <w:pStyle w:val="BodyText"/>
              <w:rPr>
                <w:lang w:val="en-US"/>
              </w:rPr>
            </w:pPr>
            <w:r>
              <w:rPr>
                <w:lang w:val="en-US"/>
              </w:rPr>
              <w:t>5</w:t>
            </w:r>
          </w:p>
        </w:tc>
        <w:tc>
          <w:tcPr>
            <w:tcW w:w="2693" w:type="dxa"/>
          </w:tcPr>
          <w:p w:rsidR="00AC57A9" w:rsidRPr="00D04809" w:rsidRDefault="00AC57A9" w:rsidP="007465B1">
            <w:pPr>
              <w:pStyle w:val="BodyText"/>
              <w:rPr>
                <w:lang w:val="en-US"/>
              </w:rPr>
            </w:pPr>
            <w:r>
              <w:rPr>
                <w:lang w:val="en-US"/>
              </w:rPr>
              <w:t>Test report</w:t>
            </w:r>
          </w:p>
        </w:tc>
        <w:tc>
          <w:tcPr>
            <w:tcW w:w="6237" w:type="dxa"/>
          </w:tcPr>
          <w:p w:rsidR="00AC57A9" w:rsidRPr="00D04809" w:rsidRDefault="00AC57A9" w:rsidP="007465B1">
            <w:pPr>
              <w:pStyle w:val="BodyText"/>
              <w:rPr>
                <w:lang w:val="en-US"/>
              </w:rPr>
            </w:pPr>
            <w:r>
              <w:rPr>
                <w:lang w:val="en-US"/>
              </w:rPr>
              <w:t>Actuated results of the test plan.</w:t>
            </w:r>
          </w:p>
        </w:tc>
      </w:tr>
    </w:tbl>
    <w:p w:rsidR="000B50FD" w:rsidRPr="00B4190B" w:rsidRDefault="000B50FD" w:rsidP="007465B1">
      <w:pPr>
        <w:pStyle w:val="BodyText"/>
        <w:rPr>
          <w:lang w:val="en-US"/>
        </w:rPr>
      </w:pPr>
    </w:p>
    <w:p w:rsidR="00020769" w:rsidRDefault="00020769">
      <w:pPr>
        <w:spacing w:line="240" w:lineRule="auto"/>
        <w:rPr>
          <w:b/>
          <w:kern w:val="22"/>
          <w:szCs w:val="28"/>
          <w:lang w:val="en-US"/>
        </w:rPr>
      </w:pPr>
      <w:bookmarkStart w:id="20" w:name="_Toc452640940"/>
      <w:r>
        <w:rPr>
          <w:lang w:val="en-US"/>
        </w:rPr>
        <w:br w:type="page"/>
      </w:r>
    </w:p>
    <w:p w:rsidR="005E3828" w:rsidRDefault="005E3828" w:rsidP="009A55E1">
      <w:pPr>
        <w:pStyle w:val="Heading2"/>
        <w:rPr>
          <w:lang w:val="en-US"/>
        </w:rPr>
      </w:pPr>
      <w:r>
        <w:rPr>
          <w:lang w:val="en-US"/>
        </w:rPr>
        <w:lastRenderedPageBreak/>
        <w:t>Assumptions and constraints</w:t>
      </w:r>
      <w:bookmarkEnd w:id="20"/>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21"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21"/>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121ED4">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2" w:name="_Ref354465720"/>
      <w:bookmarkStart w:id="23"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2"/>
      <w:r w:rsidRPr="006F7FDD">
        <w:rPr>
          <w:lang w:val="en-US"/>
        </w:rPr>
        <w:t xml:space="preserve">  </w:t>
      </w:r>
    </w:p>
    <w:p w:rsidR="006B32FA" w:rsidRPr="006F7FDD" w:rsidRDefault="006B32FA" w:rsidP="006B32FA">
      <w:pPr>
        <w:pStyle w:val="BodyText"/>
        <w:rPr>
          <w:lang w:val="en-US"/>
        </w:rPr>
      </w:pPr>
    </w:p>
    <w:p w:rsidR="006B32FA" w:rsidRPr="00944105" w:rsidRDefault="006B32FA" w:rsidP="006B32FA">
      <w:pPr>
        <w:numPr>
          <w:ilvl w:val="0"/>
          <w:numId w:val="17"/>
        </w:numPr>
        <w:rPr>
          <w:lang w:val="en-US"/>
        </w:rPr>
      </w:pPr>
      <w:bookmarkStart w:id="24"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proofErr w:type="gramStart"/>
      <w:r w:rsidR="001B2127" w:rsidRPr="001B2127">
        <w:rPr>
          <w:kern w:val="22"/>
          <w:lang w:val="en-US"/>
        </w:rPr>
        <w:t>HydraRing</w:t>
      </w:r>
      <w:proofErr w:type="spellEnd"/>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4"/>
    </w:p>
    <w:p w:rsidR="00020769" w:rsidRDefault="00020769" w:rsidP="00944105">
      <w:pPr>
        <w:pStyle w:val="ListParagraph"/>
        <w:rPr>
          <w:lang w:val="en-US"/>
        </w:rPr>
      </w:pPr>
    </w:p>
    <w:p w:rsidR="00020769" w:rsidRPr="001B2127" w:rsidRDefault="00020769" w:rsidP="006B32FA">
      <w:pPr>
        <w:numPr>
          <w:ilvl w:val="0"/>
          <w:numId w:val="17"/>
        </w:numPr>
        <w:rPr>
          <w:lang w:val="en-US"/>
        </w:rPr>
      </w:pPr>
      <w:r>
        <w:rPr>
          <w:lang w:val="en-US"/>
        </w:rPr>
        <w:t>To make the overtopping library callable from FEWS, the API must also allow usage from JAVA</w:t>
      </w:r>
      <w:r w:rsidRPr="006F7FDD">
        <w:rPr>
          <w:lang w:val="en-US"/>
        </w:rPr>
        <w:t>.</w:t>
      </w:r>
    </w:p>
    <w:bookmarkEnd w:id="23"/>
    <w:p w:rsidR="00FF3787" w:rsidRDefault="00FF3787" w:rsidP="00E22868">
      <w:pPr>
        <w:pStyle w:val="Heading1"/>
        <w:rPr>
          <w:lang w:val="en-US"/>
        </w:rPr>
      </w:pPr>
      <w:r>
        <w:rPr>
          <w:lang w:val="en-US"/>
        </w:rPr>
        <w:br w:type="page"/>
      </w:r>
      <w:bookmarkStart w:id="25" w:name="_Toc348103898"/>
      <w:bookmarkStart w:id="26" w:name="_Toc452640941"/>
      <w:r w:rsidRPr="00E22868">
        <w:lastRenderedPageBreak/>
        <w:t>Technical</w:t>
      </w:r>
      <w:r>
        <w:t xml:space="preserve"> Design</w:t>
      </w:r>
      <w:bookmarkEnd w:id="25"/>
      <w:bookmarkEnd w:id="26"/>
    </w:p>
    <w:p w:rsidR="00B121FA" w:rsidRDefault="00B121FA" w:rsidP="00B121FA">
      <w:pPr>
        <w:pStyle w:val="Heading2"/>
      </w:pPr>
      <w:bookmarkStart w:id="27" w:name="_Toc348103900"/>
      <w:bookmarkStart w:id="28" w:name="_Toc452640942"/>
      <w:bookmarkEnd w:id="27"/>
      <w:r>
        <w:t>General</w:t>
      </w:r>
      <w:bookmarkEnd w:id="28"/>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w:t>
      </w:r>
      <w:r w:rsidR="00E3434D">
        <w:t>skeer</w:t>
      </w:r>
      <w:proofErr w:type="spellEnd"/>
      <w:r>
        <w:t>/Hydra</w:t>
      </w:r>
      <w:r w:rsidR="00E3434D">
        <w:t>-</w:t>
      </w:r>
      <w:r>
        <w:t>Ring</w:t>
      </w:r>
      <w:r w:rsidR="00347258">
        <w:t xml:space="preserve"> and </w:t>
      </w:r>
      <w:r>
        <w:t xml:space="preserve">other </w:t>
      </w:r>
      <w:r w:rsidR="001B2127">
        <w:t xml:space="preserve">Fortran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121ED4">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121ED4">
        <w:t>2.5</w:t>
      </w:r>
      <w:r w:rsidR="00203205">
        <w:fldChar w:fldCharType="end"/>
      </w:r>
      <w:r w:rsidR="00F907B1">
        <w:t>.</w:t>
      </w:r>
      <w:r>
        <w:t xml:space="preserve"> </w:t>
      </w:r>
    </w:p>
    <w:p w:rsidR="00DA6A40" w:rsidRDefault="00DA6A40" w:rsidP="00130612">
      <w:pPr>
        <w:pStyle w:val="Heading3"/>
      </w:pPr>
      <w:bookmarkStart w:id="29" w:name="_Toc348103901"/>
      <w:bookmarkStart w:id="30" w:name="_Toc452640943"/>
      <w:r>
        <w:t>Hydra</w:t>
      </w:r>
      <w:r w:rsidR="00E3434D">
        <w:t>-</w:t>
      </w:r>
      <w:r>
        <w:t>Ring</w:t>
      </w:r>
      <w:bookmarkEnd w:id="29"/>
      <w:r w:rsidR="001B2127">
        <w:t xml:space="preserve"> and other Fortran programs</w:t>
      </w:r>
      <w:bookmarkEnd w:id="30"/>
    </w:p>
    <w:p w:rsidR="002B09A6" w:rsidRDefault="002B09A6" w:rsidP="00697EB6">
      <w:pPr>
        <w:pStyle w:val="BodyText"/>
      </w:pPr>
    </w:p>
    <w:p w:rsidR="00DA6A40" w:rsidRDefault="00DA6A40" w:rsidP="00697EB6">
      <w:pPr>
        <w:pStyle w:val="BodyText"/>
      </w:pPr>
      <w:r>
        <w:t>In order to be usable in Hydra</w:t>
      </w:r>
      <w:r w:rsidR="00E3434D">
        <w:t>-R</w:t>
      </w:r>
      <w:r>
        <w:t xml:space="preserve">ing, the </w:t>
      </w:r>
      <w:r w:rsidR="00146BB9">
        <w:t xml:space="preserve">kernel </w:t>
      </w:r>
      <w:r>
        <w:t xml:space="preserve">provides </w:t>
      </w:r>
      <w:r w:rsidR="00146BB9">
        <w:t xml:space="preserve">high level functions in the </w:t>
      </w:r>
      <w:proofErr w:type="spellStart"/>
      <w:r w:rsidR="00146BB9">
        <w:t>dll</w:t>
      </w:r>
      <w:proofErr w:type="spellEnd"/>
      <w:r w:rsidR="008E302B">
        <w:rPr>
          <w:rStyle w:val="FootnoteReference"/>
        </w:rPr>
        <w:footnoteReference w:id="1"/>
      </w:r>
      <w:r w:rsidR="00146BB9">
        <w:t xml:space="preserve"> for calculating the discharge and the resulting </w:t>
      </w:r>
      <w:r w:rsidR="00552D4B">
        <w:t>Z</w:t>
      </w:r>
      <w:r w:rsidR="00146BB9">
        <w:t>-function, where input arguments are Fortran structs</w:t>
      </w:r>
      <w:r w:rsidR="00491181">
        <w:rPr>
          <w:rStyle w:val="FootnoteReference"/>
        </w:rPr>
        <w:footnoteReference w:id="2"/>
      </w:r>
      <w:r w:rsidR="008409F2">
        <w:t xml:space="preserve">. </w:t>
      </w:r>
    </w:p>
    <w:p w:rsidR="008409F2" w:rsidRDefault="00E3434D" w:rsidP="00130612">
      <w:pPr>
        <w:pStyle w:val="Heading3"/>
      </w:pPr>
      <w:bookmarkStart w:id="31" w:name="_Toc348103902"/>
      <w:bookmarkStart w:id="32" w:name="_Toc452640944"/>
      <w:proofErr w:type="spellStart"/>
      <w:r>
        <w:t>Riskeer</w:t>
      </w:r>
      <w:proofErr w:type="spellEnd"/>
      <w:r w:rsidR="00146BB9">
        <w:t xml:space="preserve"> and ot</w:t>
      </w:r>
      <w:r w:rsidR="008409F2">
        <w:t>her C#</w:t>
      </w:r>
      <w:r w:rsidR="001E0B17">
        <w:t>,</w:t>
      </w:r>
      <w:r w:rsidR="00934365">
        <w:t xml:space="preserve"> .Net </w:t>
      </w:r>
      <w:r w:rsidR="001E0B17">
        <w:t xml:space="preserve">and JAVA </w:t>
      </w:r>
      <w:r w:rsidR="008409F2">
        <w:t>programs</w:t>
      </w:r>
      <w:bookmarkEnd w:id="31"/>
      <w:bookmarkEnd w:id="32"/>
    </w:p>
    <w:p w:rsidR="002B09A6" w:rsidRDefault="002B09A6" w:rsidP="00146BB9">
      <w:pPr>
        <w:pStyle w:val="BodyText"/>
      </w:pPr>
    </w:p>
    <w:p w:rsidR="00146BB9" w:rsidRDefault="00146BB9" w:rsidP="00146BB9">
      <w:pPr>
        <w:pStyle w:val="BodyText"/>
      </w:pPr>
      <w:r>
        <w:t xml:space="preserve">In order to be usable in </w:t>
      </w:r>
      <w:proofErr w:type="spellStart"/>
      <w:r w:rsidR="00E3434D">
        <w:t>Riskeer</w:t>
      </w:r>
      <w:proofErr w:type="spellEnd"/>
      <w:r>
        <w:t xml:space="preserve">, the kernel provides high level functions in the </w:t>
      </w:r>
      <w:proofErr w:type="spellStart"/>
      <w:r>
        <w:t>dll</w:t>
      </w:r>
      <w:proofErr w:type="spellEnd"/>
      <w:r>
        <w:t xml:space="preserve"> for calculating the discharge and the resulting </w:t>
      </w:r>
      <w:r w:rsidR="00552D4B">
        <w:t>Z</w:t>
      </w:r>
      <w:r>
        <w:t xml:space="preserve">-function, where input arguments are C# datatypes. </w:t>
      </w:r>
    </w:p>
    <w:p w:rsidR="00A43024" w:rsidRDefault="00A43024" w:rsidP="00697EB6">
      <w:pPr>
        <w:pStyle w:val="BodyText"/>
      </w:pPr>
    </w:p>
    <w:p w:rsidR="00372D84" w:rsidRDefault="008E302B" w:rsidP="00697EB6">
      <w:pPr>
        <w:pStyle w:val="BodyText"/>
      </w:pPr>
      <w:r>
        <w:t xml:space="preserve">The </w:t>
      </w:r>
      <w:proofErr w:type="spellStart"/>
      <w:r>
        <w:t>dll</w:t>
      </w:r>
      <w:proofErr w:type="spellEnd"/>
      <w:r>
        <w:t xml:space="preserve">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E3434D">
        <w:t>Riskeer</w:t>
      </w:r>
      <w:proofErr w:type="spellEnd"/>
      <w:r w:rsidR="00146BB9">
        <w:t>.</w:t>
      </w:r>
      <w:r>
        <w:t xml:space="preserve"> </w:t>
      </w:r>
      <w:r w:rsidR="00934365">
        <w:t>For th</w:t>
      </w:r>
      <w:r w:rsidR="00E3434D">
        <w:t>e</w:t>
      </w:r>
      <w:r w:rsidR="00934365">
        <w:t xml:space="preserve"> moment, such a wrapper will not be part of this kernel.</w:t>
      </w:r>
    </w:p>
    <w:p w:rsidR="001E0B17" w:rsidRDefault="001E0B17" w:rsidP="00697EB6">
      <w:pPr>
        <w:pStyle w:val="BodyText"/>
      </w:pPr>
    </w:p>
    <w:p w:rsidR="001E0B17" w:rsidRDefault="001E0B17" w:rsidP="00697EB6">
      <w:pPr>
        <w:pStyle w:val="BodyText"/>
      </w:pPr>
      <w:r>
        <w:t xml:space="preserve">To be usable in FEWS, the kernel provides high level functions in the </w:t>
      </w:r>
      <w:proofErr w:type="spellStart"/>
      <w:r>
        <w:t>dll</w:t>
      </w:r>
      <w:proofErr w:type="spellEnd"/>
      <w:r>
        <w:t xml:space="preserve">, </w:t>
      </w:r>
      <w:r w:rsidR="000A2C14">
        <w:t>where input arguments are datatypes available in JAVA.</w:t>
      </w:r>
    </w:p>
    <w:p w:rsidR="002B09A6" w:rsidRDefault="002B09A6" w:rsidP="002B09A6">
      <w:pPr>
        <w:pStyle w:val="Heading3"/>
      </w:pPr>
      <w:bookmarkStart w:id="33" w:name="_Toc452640945"/>
      <w:r>
        <w:t>Dependencies and environment</w:t>
      </w:r>
      <w:bookmarkEnd w:id="33"/>
    </w:p>
    <w:p w:rsidR="002B09A6" w:rsidRPr="002B09A6" w:rsidRDefault="002B09A6" w:rsidP="002B09A6">
      <w:pPr>
        <w:pStyle w:val="BodyText"/>
      </w:pPr>
    </w:p>
    <w:p w:rsidR="002B09A6" w:rsidRDefault="002B09A6" w:rsidP="00697EB6">
      <w:pPr>
        <w:pStyle w:val="BodyText"/>
      </w:pPr>
      <w:r>
        <w:t xml:space="preserve">The dikes overtopping kernel is </w:t>
      </w:r>
      <w:r w:rsidR="00E3434D">
        <w:t xml:space="preserve">available as </w:t>
      </w:r>
      <w:r>
        <w:t xml:space="preserve">a 32-bit Windows native </w:t>
      </w:r>
      <w:proofErr w:type="spellStart"/>
      <w:r>
        <w:t>dll</w:t>
      </w:r>
      <w:proofErr w:type="spellEnd"/>
      <w:r w:rsidR="00E3434D">
        <w:t xml:space="preserve">, a 64-bit Windows native </w:t>
      </w:r>
      <w:proofErr w:type="spellStart"/>
      <w:r w:rsidR="00E3434D">
        <w:t>dll</w:t>
      </w:r>
      <w:proofErr w:type="spellEnd"/>
      <w:r w:rsidR="00E3434D">
        <w:t xml:space="preserve"> and 64-bit Linux so-file</w:t>
      </w:r>
      <w:r>
        <w:t>.</w:t>
      </w:r>
    </w:p>
    <w:p w:rsidR="002B09A6" w:rsidRDefault="002B09A6" w:rsidP="00697EB6">
      <w:pPr>
        <w:pStyle w:val="BodyText"/>
      </w:pPr>
    </w:p>
    <w:p w:rsidR="00D560B8" w:rsidRDefault="00D560B8" w:rsidP="00697EB6">
      <w:pPr>
        <w:pStyle w:val="BodyText"/>
      </w:pPr>
      <w:r>
        <w:t xml:space="preserve">There is </w:t>
      </w:r>
      <w:r w:rsidR="00FB7ECD">
        <w:t>a</w:t>
      </w:r>
      <w:r>
        <w:t xml:space="preserve"> </w:t>
      </w:r>
      <w:r w:rsidR="00FB7ECD">
        <w:t xml:space="preserve">(small) </w:t>
      </w:r>
      <w:r>
        <w:t xml:space="preserve">dependency </w:t>
      </w:r>
      <w:r w:rsidR="00FB7ECD">
        <w:t>on</w:t>
      </w:r>
      <w:r>
        <w:t xml:space="preserve"> the feedback </w:t>
      </w:r>
      <w:proofErr w:type="spellStart"/>
      <w:r>
        <w:t>dll</w:t>
      </w:r>
      <w:proofErr w:type="spellEnd"/>
      <w:r>
        <w:t xml:space="preserve"> of Hydra</w:t>
      </w:r>
      <w:r w:rsidR="00E3434D">
        <w:t>-</w:t>
      </w:r>
      <w:r>
        <w:t>Ring.</w:t>
      </w:r>
    </w:p>
    <w:p w:rsidR="00FB7ECD" w:rsidRDefault="00FB7ECD" w:rsidP="00697EB6">
      <w:pPr>
        <w:pStyle w:val="BodyText"/>
      </w:pPr>
    </w:p>
    <w:p w:rsidR="00D560B8" w:rsidRDefault="00D560B8" w:rsidP="00697EB6">
      <w:pPr>
        <w:pStyle w:val="BodyText"/>
      </w:pPr>
      <w:r>
        <w:t xml:space="preserve">The dependencies related to the Intel Fortran compiler are static linked within the </w:t>
      </w:r>
      <w:proofErr w:type="spellStart"/>
      <w:r>
        <w:t>dll</w:t>
      </w:r>
      <w:proofErr w:type="spellEnd"/>
      <w:r>
        <w:t>.</w:t>
      </w:r>
    </w:p>
    <w:p w:rsidR="00D560B8" w:rsidRDefault="00D560B8" w:rsidP="00697EB6">
      <w:pPr>
        <w:pStyle w:val="BodyText"/>
      </w:pPr>
    </w:p>
    <w:p w:rsidR="00D560B8" w:rsidRDefault="00D560B8" w:rsidP="00697EB6">
      <w:pPr>
        <w:pStyle w:val="BodyText"/>
      </w:pPr>
      <w:r>
        <w:t>The kernel is thread</w:t>
      </w:r>
      <w:r w:rsidR="00AC1740">
        <w:t>-</w:t>
      </w:r>
      <w:r>
        <w:t>sa</w:t>
      </w:r>
      <w:r w:rsidR="00AC1740">
        <w:t>f</w:t>
      </w:r>
      <w:r>
        <w:t>e, in the sense that it can be called by multiple OpenMP threads.</w:t>
      </w:r>
    </w:p>
    <w:p w:rsidR="00934365" w:rsidRDefault="00372D84" w:rsidP="00697EB6">
      <w:pPr>
        <w:pStyle w:val="BodyText"/>
      </w:pPr>
      <w:r>
        <w:br w:type="page"/>
      </w:r>
    </w:p>
    <w:p w:rsidR="00A228AA" w:rsidRDefault="00F907B1" w:rsidP="00E7483A">
      <w:pPr>
        <w:pStyle w:val="Heading2"/>
      </w:pPr>
      <w:bookmarkStart w:id="34" w:name="_Ref348099796"/>
      <w:bookmarkStart w:id="35" w:name="_Toc348103904"/>
      <w:bookmarkStart w:id="36" w:name="_Toc452640946"/>
      <w:r>
        <w:lastRenderedPageBreak/>
        <w:t>D</w:t>
      </w:r>
      <w:r w:rsidR="00A228AA">
        <w:t>escription of the required input data</w:t>
      </w:r>
      <w:bookmarkEnd w:id="34"/>
      <w:bookmarkEnd w:id="35"/>
      <w:r w:rsidR="005935EA">
        <w:t xml:space="preserve"> for a discharge calculation</w:t>
      </w:r>
      <w:bookmarkEnd w:id="36"/>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w:t>
      </w:r>
      <w:proofErr w:type="gramStart"/>
      <w:r>
        <w:t>has to</w:t>
      </w:r>
      <w:proofErr w:type="gramEnd"/>
      <w:r>
        <w:t xml:space="preserve"> provide the</w:t>
      </w:r>
      <w:r w:rsidR="00E3434D">
        <w:t xml:space="preserve"> hydraulic</w:t>
      </w:r>
      <w:r>
        <w:t xml:space="preserve"> load, the geometry, the dike height</w:t>
      </w:r>
      <w:r w:rsidR="0015307D">
        <w:rPr>
          <w:rStyle w:val="FootnoteReference"/>
        </w:rPr>
        <w:footnoteReference w:id="3"/>
      </w:r>
      <w:r>
        <w:t xml:space="preserve">,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Note that the log file is currently only used when the iterations process</w:t>
      </w:r>
      <w:r w:rsidR="00E3434D">
        <w:t>, described</w:t>
      </w:r>
      <w:r>
        <w:t xml:space="preserve"> </w:t>
      </w:r>
      <w:r w:rsidR="00F2711A">
        <w:t xml:space="preserve">in section </w:t>
      </w:r>
      <w:r w:rsidR="00F2711A">
        <w:fldChar w:fldCharType="begin"/>
      </w:r>
      <w:r w:rsidR="00F2711A">
        <w:instrText xml:space="preserve"> REF _Ref436662010 \r \h </w:instrText>
      </w:r>
      <w:r w:rsidR="00F2711A">
        <w:fldChar w:fldCharType="separate"/>
      </w:r>
      <w:r w:rsidR="00121ED4">
        <w:t>3</w:t>
      </w:r>
      <w:r w:rsidR="00F2711A">
        <w:fldChar w:fldCharType="end"/>
      </w:r>
      <w:r w:rsidR="00E3434D">
        <w:t>,</w:t>
      </w:r>
      <w:r w:rsidR="00F2711A">
        <w:t xml:space="preserve"> ends with a higher residue than expected.</w:t>
      </w:r>
    </w:p>
    <w:p w:rsidR="00552D4B" w:rsidRDefault="00552D4B" w:rsidP="005935EA">
      <w:pPr>
        <w:pStyle w:val="BodyText"/>
      </w:pPr>
    </w:p>
    <w:p w:rsidR="005935EA" w:rsidRDefault="005935EA" w:rsidP="005935EA">
      <w:pPr>
        <w:pStyle w:val="BodyText"/>
      </w:pPr>
      <w:r>
        <w:t>The exact definition of all input struct</w:t>
      </w:r>
      <w:r w:rsidR="003E2EBE">
        <w:t>s</w:t>
      </w:r>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121ED4">
        <w:t>1.2</w:t>
      </w:r>
      <w:r w:rsidR="00A24A97">
        <w:fldChar w:fldCharType="end"/>
      </w:r>
      <w:r w:rsidR="00A24A97">
        <w:t>)</w:t>
      </w:r>
      <w:r>
        <w:t>.</w:t>
      </w:r>
      <w:r w:rsidR="003E2EBE">
        <w:t xml:space="preserve"> A </w:t>
      </w:r>
      <w:r w:rsidR="00E3434D">
        <w:t xml:space="preserve">concise </w:t>
      </w:r>
      <w:r w:rsidR="003E2EBE">
        <w:t>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spellStart"/>
            <w:proofErr w:type="gramStart"/>
            <w:r w:rsidRPr="00AE5A52">
              <w:rPr>
                <w:lang w:val="fr-FR"/>
              </w:rPr>
              <w:t>integer</w:t>
            </w:r>
            <w:proofErr w:type="spellEnd"/>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proofErr w:type="gramStart"/>
            <w:r>
              <w:rPr>
                <w:lang w:val="fr-FR"/>
              </w:rPr>
              <w:t>double</w:t>
            </w:r>
            <w:proofErr w:type="gramEnd"/>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r w:rsidRPr="004C494F">
              <w:t>f</w:t>
            </w:r>
            <w:r w:rsidRPr="004C494F">
              <w:rPr>
                <w:vertAlign w:val="subscript"/>
              </w:rPr>
              <w:t>b</w:t>
            </w:r>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Pr="00AE5A52" w:rsidRDefault="004C494F" w:rsidP="00146601">
            <w:pPr>
              <w:pStyle w:val="BodyText"/>
              <w:rPr>
                <w:lang w:val="fr-FR"/>
              </w:rPr>
            </w:pPr>
            <w:proofErr w:type="gramStart"/>
            <w:r>
              <w:rPr>
                <w:lang w:val="fr-FR"/>
              </w:rPr>
              <w:t>double</w:t>
            </w:r>
            <w:proofErr w:type="gramEnd"/>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proofErr w:type="gramStart"/>
            <w:r>
              <w:rPr>
                <w:lang w:val="fr-FR"/>
              </w:rPr>
              <w:t>integer</w:t>
            </w:r>
            <w:proofErr w:type="spellEnd"/>
            <w:proofErr w:type="gram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763F9F" w:rsidRDefault="002448A9" w:rsidP="005935EA">
      <w:pPr>
        <w:pStyle w:val="BodyText"/>
      </w:pPr>
      <w:r>
        <w:t>The struct with model factors is used for b</w:t>
      </w:r>
      <w:r w:rsidR="00B13793">
        <w:t>oth the discharge calculation and</w:t>
      </w:r>
      <w:r>
        <w:t xml:space="preserve"> the Z-function.</w:t>
      </w:r>
      <w:r w:rsidR="00E3434D">
        <w:t xml:space="preserve"> The last two entries of the model factors are not actually model factors</w:t>
      </w:r>
      <w:r w:rsidR="00763F9F">
        <w:t>.</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8" w:name="_Toc348020759"/>
      <w:bookmarkStart w:id="39" w:name="_Toc348103906"/>
      <w:bookmarkStart w:id="40" w:name="_Toc348020761"/>
      <w:bookmarkStart w:id="41" w:name="_Toc348103908"/>
      <w:bookmarkStart w:id="42" w:name="_Toc348020762"/>
      <w:bookmarkStart w:id="43" w:name="_Toc348103909"/>
      <w:bookmarkStart w:id="44" w:name="_Toc348020763"/>
      <w:bookmarkStart w:id="45" w:name="_Toc348103910"/>
      <w:bookmarkStart w:id="46" w:name="_Toc348020764"/>
      <w:bookmarkStart w:id="47" w:name="_Toc348103911"/>
      <w:bookmarkStart w:id="48" w:name="_Toc348020767"/>
      <w:bookmarkStart w:id="49" w:name="_Toc348103914"/>
      <w:bookmarkStart w:id="50" w:name="_Toc348020770"/>
      <w:bookmarkStart w:id="51" w:name="_Toc348103917"/>
      <w:bookmarkStart w:id="52" w:name="_Toc348020772"/>
      <w:bookmarkStart w:id="53" w:name="_Toc348103919"/>
      <w:bookmarkStart w:id="54" w:name="_Toc348020780"/>
      <w:bookmarkStart w:id="55" w:name="_Toc348103927"/>
      <w:bookmarkStart w:id="56" w:name="_Toc348020781"/>
      <w:bookmarkStart w:id="57" w:name="_Toc348103928"/>
      <w:bookmarkStart w:id="58" w:name="_Toc348020791"/>
      <w:bookmarkStart w:id="59" w:name="_Toc348103938"/>
      <w:bookmarkStart w:id="60" w:name="_Toc45264094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t>Description of the output data for a discharge calculation</w:t>
      </w:r>
      <w:bookmarkEnd w:id="60"/>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w:t>
      </w:r>
      <w:proofErr w:type="gramStart"/>
      <w:r>
        <w:t>struct</w:t>
      </w:r>
      <w:proofErr w:type="gramEnd"/>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w:t>
      </w:r>
      <w:r w:rsidR="005B288A">
        <w:t>s/</w:t>
      </w:r>
      <w:r>
        <w:t>m).</w:t>
      </w:r>
    </w:p>
    <w:p w:rsidR="00A22EA1" w:rsidRDefault="00A22EA1" w:rsidP="00EC2499">
      <w:pPr>
        <w:pStyle w:val="Heading2"/>
      </w:pPr>
      <w:bookmarkStart w:id="61" w:name="_Ref436745919"/>
      <w:bookmarkStart w:id="62" w:name="_Toc452640948"/>
      <w:r>
        <w:t>Possible error messages</w:t>
      </w:r>
      <w:bookmarkEnd w:id="61"/>
      <w:bookmarkEnd w:id="62"/>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613779" w:rsidRDefault="00372D84" w:rsidP="00A22EA1">
      <w:pPr>
        <w:pStyle w:val="BodyText"/>
        <w:numPr>
          <w:ilvl w:val="0"/>
          <w:numId w:val="48"/>
        </w:numPr>
      </w:pPr>
      <w:r>
        <w:t>The geometry is not valid</w:t>
      </w:r>
    </w:p>
    <w:p w:rsidR="00763F9F" w:rsidRDefault="00763F9F"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121ED4">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t>
      </w:r>
      <w:r w:rsidR="00763F9F">
        <w:t>hree</w:t>
      </w:r>
      <w:r>
        <w:t xml:space="preserve">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121ED4">
        <w:t>3</w:t>
      </w:r>
      <w:r>
        <w:fldChar w:fldCharType="end"/>
      </w:r>
    </w:p>
    <w:p w:rsidR="00763F9F" w:rsidRDefault="00763F9F" w:rsidP="00613779">
      <w:pPr>
        <w:pStyle w:val="BodyText"/>
        <w:numPr>
          <w:ilvl w:val="0"/>
          <w:numId w:val="49"/>
        </w:numPr>
      </w:pPr>
      <w:r>
        <w:t>T</w:t>
      </w:r>
      <w:r w:rsidRPr="00763F9F">
        <w:t>he model factors must be in a reasonable range and at least &gt;= 0</w:t>
      </w:r>
    </w:p>
    <w:p w:rsidR="00A22EA1" w:rsidRDefault="00613779" w:rsidP="00A22EA1">
      <w:pPr>
        <w:pStyle w:val="BodyText"/>
        <w:numPr>
          <w:ilvl w:val="0"/>
          <w:numId w:val="49"/>
        </w:numPr>
      </w:pPr>
      <w:r>
        <w:t>Out of memory</w:t>
      </w:r>
    </w:p>
    <w:p w:rsidR="003E2EBE" w:rsidRDefault="003E2EBE" w:rsidP="003E2EBE">
      <w:pPr>
        <w:pStyle w:val="Heading2"/>
      </w:pPr>
      <w:bookmarkStart w:id="63" w:name="_Ref436745848"/>
      <w:bookmarkStart w:id="64" w:name="_Toc452640949"/>
      <w:r>
        <w:t>Description of the required input data for the resulting Z-function</w:t>
      </w:r>
      <w:bookmarkEnd w:id="63"/>
      <w:bookmarkEnd w:id="64"/>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4"/>
      </w:r>
      <w:r>
        <w:t xml:space="preserve"> </w:t>
      </w:r>
      <w:r w:rsidR="00763F9F">
        <w:t>requires</w:t>
      </w:r>
      <w:r>
        <w:t xml:space="preserve"> three types of input:</w:t>
      </w:r>
    </w:p>
    <w:p w:rsidR="00226183" w:rsidRPr="003E2EBE" w:rsidRDefault="00226183" w:rsidP="003E2EBE">
      <w:pPr>
        <w:pStyle w:val="BodyText"/>
      </w:pPr>
    </w:p>
    <w:p w:rsidR="00226183" w:rsidRDefault="002448A9" w:rsidP="00226183">
      <w:pPr>
        <w:pStyle w:val="BodyText"/>
        <w:numPr>
          <w:ilvl w:val="0"/>
          <w:numId w:val="46"/>
        </w:numPr>
      </w:pPr>
      <w:proofErr w:type="gramStart"/>
      <w:r>
        <w:t>q</w:t>
      </w:r>
      <w:r w:rsidRPr="003E75DA">
        <w:rPr>
          <w:vertAlign w:val="subscript"/>
        </w:rPr>
        <w:t>c</w:t>
      </w:r>
      <w:r>
        <w:t xml:space="preserve"> :</w:t>
      </w:r>
      <w:proofErr w:type="gramEnd"/>
      <w:r>
        <w:t xml:space="preserve">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w:t>
      </w:r>
      <w:proofErr w:type="gramStart"/>
      <w:r w:rsidRPr="003E75DA">
        <w:rPr>
          <w:vertAlign w:val="subscript"/>
        </w:rPr>
        <w:t>0</w:t>
      </w:r>
      <w:r>
        <w:rPr>
          <w:vertAlign w:val="subscript"/>
        </w:rPr>
        <w:t xml:space="preserve"> </w:t>
      </w:r>
      <w:r>
        <w:t>,</w:t>
      </w:r>
      <w:proofErr w:type="gramEnd"/>
      <w:r>
        <w:t xml:space="preserve">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proofErr w:type="gramStart"/>
      <w:r w:rsidRPr="003E75DA">
        <w:rPr>
          <w:vertAlign w:val="subscript"/>
        </w:rPr>
        <w:t>0</w:t>
      </w:r>
      <w:r>
        <w:rPr>
          <w:vertAlign w:val="subscript"/>
        </w:rPr>
        <w:t xml:space="preserve"> :</w:t>
      </w:r>
      <w:proofErr w:type="gramEnd"/>
      <w:r>
        <w:rPr>
          <w:vertAlign w:val="subscript"/>
        </w:rPr>
        <w:t xml:space="preserve">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5" w:name="_Toc452640950"/>
      <w:r>
        <w:lastRenderedPageBreak/>
        <w:t>Description of the output data for the resulting Z-function</w:t>
      </w:r>
      <w:bookmarkEnd w:id="65"/>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ln⁡(max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944105" w:rsidRDefault="00944105" w:rsidP="001D7840">
      <w:pPr>
        <w:pStyle w:val="Heading2"/>
      </w:pPr>
      <w:bookmarkStart w:id="66" w:name="_Ref436746685"/>
      <w:bookmarkStart w:id="67" w:name="_Toc452640951"/>
      <w:r>
        <w:t>Extension of the interface to increase computational efficiency</w:t>
      </w:r>
    </w:p>
    <w:p w:rsidR="00944105" w:rsidRDefault="00944105" w:rsidP="00944105">
      <w:pPr>
        <w:pStyle w:val="BodyText"/>
      </w:pPr>
    </w:p>
    <w:p w:rsidR="00944105" w:rsidRDefault="00944105" w:rsidP="00944105">
      <w:pPr>
        <w:pStyle w:val="BodyText"/>
      </w:pPr>
      <w:r>
        <w:t>When running the overtopping kernel in a probabilistic environment, as Hydra-Ring, the kernel is invoked many times, up to 10</w:t>
      </w:r>
      <w:r w:rsidRPr="00944105">
        <w:rPr>
          <w:vertAlign w:val="superscript"/>
        </w:rPr>
        <w:t>5</w:t>
      </w:r>
      <w:r>
        <w:t xml:space="preserve"> – 10</w:t>
      </w:r>
      <w:r w:rsidRPr="00944105">
        <w:rPr>
          <w:vertAlign w:val="superscript"/>
        </w:rPr>
        <w:t>6</w:t>
      </w:r>
      <w:r>
        <w:t xml:space="preserve"> times. Therefore, the computational time must be as short as possible. The original computation uses many allocation statements, which is a relatively expensive operation. To overcome this, we adapted the computation in such a way that only the first </w:t>
      </w:r>
      <w:r w:rsidR="008E48B7">
        <w:t>invocation allocates memory, and that memory is re-used in all other computations.</w:t>
      </w:r>
    </w:p>
    <w:p w:rsidR="008E48B7" w:rsidRDefault="008E48B7" w:rsidP="00944105">
      <w:pPr>
        <w:pStyle w:val="BodyText"/>
      </w:pPr>
    </w:p>
    <w:p w:rsidR="008E48B7" w:rsidRDefault="008E48B7" w:rsidP="00944105">
      <w:pPr>
        <w:pStyle w:val="BodyText"/>
      </w:pPr>
      <w:r>
        <w:t xml:space="preserve">To do so, we </w:t>
      </w:r>
      <w:proofErr w:type="gramStart"/>
      <w:r>
        <w:t>have to</w:t>
      </w:r>
      <w:proofErr w:type="gramEnd"/>
      <w:r>
        <w:t xml:space="preserve"> supply a data structure to hold the memory.</w:t>
      </w:r>
    </w:p>
    <w:p w:rsidR="008E48B7" w:rsidRDefault="008E48B7" w:rsidP="00944105">
      <w:pPr>
        <w:pStyle w:val="BodyText"/>
      </w:pPr>
      <w:r>
        <w:t xml:space="preserve">The data structure </w:t>
      </w:r>
      <w:proofErr w:type="gramStart"/>
      <w:r>
        <w:t>is :</w:t>
      </w:r>
      <w:proofErr w:type="gramEnd"/>
    </w:p>
    <w:p w:rsidR="008E48B7" w:rsidRDefault="008E48B7" w:rsidP="00944105">
      <w:pPr>
        <w:pStyle w:val="BodyText"/>
      </w:pP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!&gt; </w:t>
      </w:r>
      <w:proofErr w:type="spellStart"/>
      <w:r w:rsidRPr="008E48B7">
        <w:rPr>
          <w:rFonts w:ascii="Consolas" w:hAnsi="Consolas" w:cs="Consolas"/>
          <w:color w:val="008000"/>
          <w:sz w:val="19"/>
          <w:szCs w:val="19"/>
          <w:lang w:val="en-US" w:eastAsia="zh-CN"/>
        </w:rPr>
        <w:t>tp</w:t>
      </w:r>
      <w:r w:rsidR="00763F9F">
        <w:rPr>
          <w:rFonts w:ascii="Consolas" w:hAnsi="Consolas" w:cs="Consolas"/>
          <w:color w:val="008000"/>
          <w:sz w:val="19"/>
          <w:szCs w:val="19"/>
          <w:lang w:val="en-US" w:eastAsia="zh-CN"/>
        </w:rPr>
        <w:t>CoordinatePair</w:t>
      </w:r>
      <w:proofErr w:type="spellEnd"/>
      <w:r w:rsidRPr="008E48B7">
        <w:rPr>
          <w:rFonts w:ascii="Consolas" w:hAnsi="Consolas" w:cs="Consolas"/>
          <w:color w:val="008000"/>
          <w:sz w:val="19"/>
          <w:szCs w:val="19"/>
          <w:lang w:val="en-US" w:eastAsia="zh-CN"/>
        </w:rPr>
        <w:t xml:space="preserve">: structure with </w:t>
      </w:r>
      <w:r w:rsidR="00763F9F">
        <w:rPr>
          <w:rFonts w:ascii="Consolas" w:hAnsi="Consolas" w:cs="Consolas"/>
          <w:color w:val="008000"/>
          <w:sz w:val="19"/>
          <w:szCs w:val="19"/>
          <w:lang w:val="en-US" w:eastAsia="zh-CN"/>
        </w:rPr>
        <w:t>a vector of x and y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tpCoordinatePair</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N                </w:t>
      </w:r>
      <w:r w:rsidRPr="008E48B7">
        <w:rPr>
          <w:rFonts w:ascii="Consolas" w:hAnsi="Consolas" w:cs="Consolas"/>
          <w:color w:val="008000"/>
          <w:sz w:val="19"/>
          <w:szCs w:val="19"/>
          <w:lang w:val="en-US" w:eastAsia="zh-CN"/>
        </w:rPr>
        <w:t>!&lt; number of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x(:)             </w:t>
      </w:r>
      <w:r w:rsidRPr="008E48B7">
        <w:rPr>
          <w:rFonts w:ascii="Consolas" w:hAnsi="Consolas" w:cs="Consolas"/>
          <w:color w:val="008000"/>
          <w:sz w:val="19"/>
          <w:szCs w:val="19"/>
          <w:lang w:val="en-US" w:eastAsia="zh-CN"/>
        </w:rPr>
        <w:t>!&lt; vector with x-coordinates (m)</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y(:)             </w:t>
      </w:r>
      <w:r w:rsidRPr="008E48B7">
        <w:rPr>
          <w:rFonts w:ascii="Consolas" w:hAnsi="Consolas" w:cs="Consolas"/>
          <w:color w:val="008000"/>
          <w:sz w:val="19"/>
          <w:szCs w:val="19"/>
          <w:lang w:val="en-US" w:eastAsia="zh-CN"/>
        </w:rPr>
        <w:t>!&lt; vector with y-coordinates (m)</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tpCoordinatePair</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!&gt; </w:t>
      </w:r>
      <w:proofErr w:type="spellStart"/>
      <w:r w:rsidRPr="008E48B7">
        <w:rPr>
          <w:rFonts w:ascii="Consolas" w:hAnsi="Consolas" w:cs="Consolas"/>
          <w:color w:val="008000"/>
          <w:sz w:val="19"/>
          <w:szCs w:val="19"/>
          <w:lang w:val="en-US" w:eastAsia="zh-CN"/>
        </w:rPr>
        <w:t>tpGeometry</w:t>
      </w:r>
      <w:proofErr w:type="spellEnd"/>
      <w:r w:rsidRPr="008E48B7">
        <w:rPr>
          <w:rFonts w:ascii="Consolas" w:hAnsi="Consolas" w:cs="Consolas"/>
          <w:color w:val="008000"/>
          <w:sz w:val="19"/>
          <w:szCs w:val="19"/>
          <w:lang w:val="en-US" w:eastAsia="zh-CN"/>
        </w:rPr>
        <w:t>: structure with geometry data</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tpGeometry</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w:t>
      </w:r>
      <w:proofErr w:type="gramStart"/>
      <w:r w:rsidRPr="008E48B7">
        <w:rPr>
          <w:rFonts w:ascii="Consolas" w:hAnsi="Consolas" w:cs="Consolas"/>
          <w:color w:val="000000"/>
          <w:sz w:val="19"/>
          <w:szCs w:val="19"/>
          <w:lang w:val="en-US" w:eastAsia="zh-CN"/>
        </w:rPr>
        <w:t xml:space="preserve">wp)   </w:t>
      </w:r>
      <w:proofErr w:type="gramEnd"/>
      <w:r w:rsidRPr="008E48B7">
        <w:rPr>
          <w:rFonts w:ascii="Consolas" w:hAnsi="Consolas" w:cs="Consolas"/>
          <w:color w:val="000000"/>
          <w:sz w:val="19"/>
          <w:szCs w:val="19"/>
          <w:lang w:val="en-US" w:eastAsia="zh-CN"/>
        </w:rPr>
        <w:t xml:space="preserve">            :: psi             </w:t>
      </w:r>
      <w:r w:rsidRPr="008E48B7">
        <w:rPr>
          <w:rFonts w:ascii="Consolas" w:hAnsi="Consolas" w:cs="Consolas"/>
          <w:color w:val="008000"/>
          <w:sz w:val="19"/>
          <w:szCs w:val="19"/>
          <w:lang w:val="en-US" w:eastAsia="zh-CN"/>
        </w:rPr>
        <w:t>!&lt; dike normal (degrees)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Coordinates     </w:t>
      </w:r>
      <w:r w:rsidRPr="008E48B7">
        <w:rPr>
          <w:rFonts w:ascii="Consolas" w:hAnsi="Consolas" w:cs="Consolas"/>
          <w:color w:val="008000"/>
          <w:sz w:val="19"/>
          <w:szCs w:val="19"/>
          <w:lang w:val="en-US" w:eastAsia="zh-CN"/>
        </w:rPr>
        <w:t>!&lt; x and y coordinates cross section</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roughnessFactors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roughness factors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w:t>
      </w:r>
      <w:proofErr w:type="spellStart"/>
      <w:r w:rsidRPr="008E48B7">
        <w:rPr>
          <w:rFonts w:ascii="Consolas" w:hAnsi="Consolas" w:cs="Consolas"/>
          <w:color w:val="000000"/>
          <w:sz w:val="19"/>
          <w:szCs w:val="19"/>
          <w:lang w:val="en-US" w:eastAsia="zh-CN"/>
        </w:rPr>
        <w:t>CoordDiff</w:t>
      </w:r>
      <w:proofErr w:type="spellEnd"/>
      <w:r w:rsidRPr="008E48B7">
        <w:rPr>
          <w:rFonts w:ascii="Consolas" w:hAnsi="Consolas" w:cs="Consolas"/>
          <w:color w:val="000000"/>
          <w:sz w:val="19"/>
          <w:szCs w:val="19"/>
          <w:lang w:val="en-US" w:eastAsia="zh-CN"/>
        </w:rPr>
        <w:t xml:space="preserve">      </w:t>
      </w:r>
      <w:r>
        <w:rPr>
          <w:rFonts w:ascii="Consolas" w:hAnsi="Consolas" w:cs="Consolas"/>
          <w:color w:val="000000"/>
          <w:sz w:val="19"/>
          <w:szCs w:val="19"/>
          <w:lang w:val="en-US" w:eastAsia="zh-CN"/>
        </w:rPr>
        <w:t>!</w:t>
      </w:r>
      <w:r w:rsidRPr="008E48B7">
        <w:rPr>
          <w:rFonts w:ascii="Consolas" w:hAnsi="Consolas" w:cs="Consolas"/>
          <w:color w:val="008000"/>
          <w:sz w:val="19"/>
          <w:szCs w:val="19"/>
          <w:lang w:val="en-US" w:eastAsia="zh-CN"/>
        </w:rPr>
        <w:t>&lt; differences in x and y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segmentSlopes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!&lt; vector with slopes dike segments</w:t>
      </w:r>
    </w:p>
    <w:p w:rsidR="008E48B7" w:rsidRDefault="008E48B7" w:rsidP="008E48B7">
      <w:pPr>
        <w:autoSpaceDE w:val="0"/>
        <w:autoSpaceDN w:val="0"/>
        <w:adjustRightInd w:val="0"/>
        <w:spacing w:line="240" w:lineRule="auto"/>
        <w:rPr>
          <w:rFonts w:ascii="Consolas" w:hAnsi="Consolas" w:cs="Consolas"/>
          <w:color w:val="008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segmentTypes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vector with segment types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8000"/>
          <w:sz w:val="19"/>
          <w:szCs w:val="19"/>
          <w:lang w:val="en-US" w:eastAsia="zh-CN"/>
        </w:rPr>
        <w:t xml:space="preserve">                                                      </w:t>
      </w:r>
      <w:proofErr w:type="gramStart"/>
      <w:r>
        <w:rPr>
          <w:rFonts w:ascii="Consolas" w:hAnsi="Consolas" w:cs="Consolas"/>
          <w:color w:val="008000"/>
          <w:sz w:val="19"/>
          <w:szCs w:val="19"/>
          <w:lang w:val="en-US" w:eastAsia="zh-CN"/>
        </w:rPr>
        <w:t>!&lt;</w:t>
      </w:r>
      <w:proofErr w:type="gramEnd"/>
      <w:r>
        <w:rPr>
          <w:rFonts w:ascii="Consolas" w:hAnsi="Consolas" w:cs="Consolas"/>
          <w:color w:val="008000"/>
          <w:sz w:val="19"/>
          <w:szCs w:val="19"/>
          <w:lang w:val="en-US" w:eastAsia="zh-CN"/>
        </w:rPr>
        <w:t xml:space="preserve"> </w:t>
      </w:r>
      <w:r w:rsidRPr="008E48B7">
        <w:rPr>
          <w:rFonts w:ascii="Consolas" w:hAnsi="Consolas" w:cs="Consolas"/>
          <w:color w:val="008000"/>
          <w:sz w:val="19"/>
          <w:szCs w:val="19"/>
          <w:lang w:val="en-US" w:eastAsia="zh-CN"/>
        </w:rPr>
        <w:t>(1=slope,2=berm,3=other)</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NbermSegments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!&lt; number of berm segments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character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splitId</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id for B and F </w:t>
      </w:r>
      <w:proofErr w:type="spellStart"/>
      <w:r w:rsidRPr="008E48B7">
        <w:rPr>
          <w:rFonts w:ascii="Consolas" w:hAnsi="Consolas" w:cs="Consolas"/>
          <w:color w:val="008000"/>
          <w:sz w:val="19"/>
          <w:szCs w:val="19"/>
          <w:lang w:val="en-US" w:eastAsia="zh-CN"/>
        </w:rPr>
        <w:t>splitted</w:t>
      </w:r>
      <w:proofErr w:type="spellEnd"/>
      <w:r w:rsidRPr="008E48B7">
        <w:rPr>
          <w:rFonts w:ascii="Consolas" w:hAnsi="Consolas" w:cs="Consolas"/>
          <w:color w:val="008000"/>
          <w:sz w:val="19"/>
          <w:szCs w:val="19"/>
          <w:lang w:val="en-US" w:eastAsia="zh-CN"/>
        </w:rPr>
        <w:t xml:space="preserve"> type geometries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tpGeometries</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pointer</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parent  </w:t>
      </w:r>
      <w:r w:rsidRPr="008E48B7">
        <w:rPr>
          <w:rFonts w:ascii="Consolas" w:hAnsi="Consolas" w:cs="Consolas"/>
          <w:color w:val="008000"/>
          <w:sz w:val="19"/>
          <w:szCs w:val="19"/>
          <w:lang w:val="en-US" w:eastAsia="zh-CN"/>
        </w:rPr>
        <w:t>!&lt; pointer to all geometries</w:t>
      </w:r>
    </w:p>
    <w:p w:rsid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tpGeometry</w:t>
      </w:r>
      <w:proofErr w:type="spellEnd"/>
    </w:p>
    <w:p w:rsidR="00B15464" w:rsidRDefault="00B15464">
      <w:pPr>
        <w:spacing w:line="240" w:lineRule="auto"/>
        <w:rPr>
          <w:rFonts w:ascii="Consolas" w:hAnsi="Consolas" w:cs="Consolas"/>
          <w:color w:val="000000"/>
          <w:sz w:val="19"/>
          <w:szCs w:val="19"/>
          <w:lang w:val="en-US" w:eastAsia="zh-CN"/>
        </w:rPr>
      </w:pPr>
      <w:r>
        <w:rPr>
          <w:rFonts w:ascii="Consolas" w:hAnsi="Consolas" w:cs="Consolas"/>
          <w:color w:val="000000"/>
          <w:sz w:val="19"/>
          <w:szCs w:val="19"/>
          <w:lang w:val="en-US" w:eastAsia="zh-CN"/>
        </w:rPr>
        <w:br w:type="page"/>
      </w:r>
    </w:p>
    <w:p w:rsidR="008E48B7" w:rsidRPr="00B15464" w:rsidRDefault="00B15464" w:rsidP="00B15464">
      <w:pPr>
        <w:autoSpaceDE w:val="0"/>
        <w:autoSpaceDN w:val="0"/>
        <w:adjustRightInd w:val="0"/>
        <w:spacing w:line="240" w:lineRule="auto"/>
        <w:rPr>
          <w:rFonts w:ascii="Consolas" w:hAnsi="Consolas" w:cs="Consolas"/>
          <w:color w:val="76923C" w:themeColor="accent3" w:themeShade="BF"/>
          <w:sz w:val="19"/>
          <w:szCs w:val="19"/>
          <w:lang w:val="en-US" w:eastAsia="zh-CN"/>
        </w:rPr>
      </w:pPr>
      <w:r>
        <w:rPr>
          <w:rFonts w:ascii="Consolas" w:hAnsi="Consolas" w:cs="Consolas"/>
          <w:color w:val="000000"/>
          <w:sz w:val="19"/>
          <w:szCs w:val="19"/>
          <w:lang w:val="en-US" w:eastAsia="zh-CN"/>
        </w:rPr>
        <w:lastRenderedPageBreak/>
        <w:t xml:space="preserve">   </w:t>
      </w:r>
      <w:r w:rsidRPr="00B15464">
        <w:rPr>
          <w:rFonts w:ascii="Consolas" w:hAnsi="Consolas" w:cs="Consolas"/>
          <w:color w:val="76923C" w:themeColor="accent3" w:themeShade="BF"/>
          <w:sz w:val="19"/>
          <w:szCs w:val="19"/>
          <w:lang w:val="en-US" w:eastAsia="zh-CN"/>
        </w:rPr>
        <w:t xml:space="preserve">!&gt; </w:t>
      </w:r>
      <w:proofErr w:type="spellStart"/>
      <w:r w:rsidRPr="00B15464">
        <w:rPr>
          <w:rFonts w:ascii="Consolas" w:hAnsi="Consolas" w:cs="Consolas"/>
          <w:color w:val="76923C" w:themeColor="accent3" w:themeShade="BF"/>
          <w:sz w:val="19"/>
          <w:szCs w:val="19"/>
          <w:lang w:val="en-US" w:eastAsia="zh-CN"/>
        </w:rPr>
        <w:t>tpGeometries</w:t>
      </w:r>
      <w:proofErr w:type="spellEnd"/>
      <w:r w:rsidRPr="00B15464">
        <w:rPr>
          <w:rFonts w:ascii="Consolas" w:hAnsi="Consolas" w:cs="Consolas"/>
          <w:color w:val="76923C" w:themeColor="accent3" w:themeShade="BF"/>
          <w:sz w:val="19"/>
          <w:szCs w:val="19"/>
          <w:lang w:val="en-US" w:eastAsia="zh-CN"/>
        </w:rPr>
        <w:t>: tree structure with several geometries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tpGeometries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pointer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base</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adjWithDikeHeight</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geometryMergedBerms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geometrySectionB</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geometrySectionF</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geometryFlatBerms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geometryNoBerms</w:t>
      </w:r>
      <w:proofErr w:type="spellEnd"/>
      <w:r w:rsidRPr="008E48B7">
        <w:rPr>
          <w:rFonts w:ascii="Consolas" w:hAnsi="Consolas" w:cs="Consolas"/>
          <w:color w:val="000000"/>
          <w:sz w:val="19"/>
          <w:szCs w:val="19"/>
          <w:lang w:val="en-US" w:eastAsia="zh-CN"/>
        </w:rPr>
        <w:t>(:)</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geometryRemoveDikeSegments</w:t>
      </w:r>
      <w:proofErr w:type="spellEnd"/>
    </w:p>
    <w:p w:rsidR="008E48B7" w:rsidRDefault="008E48B7" w:rsidP="008E48B7">
      <w:pPr>
        <w:autoSpaceDE w:val="0"/>
        <w:autoSpaceDN w:val="0"/>
        <w:adjustRightInd w:val="0"/>
        <w:spacing w:line="240" w:lineRule="auto"/>
        <w:rPr>
          <w:rFonts w:ascii="Consolas" w:hAnsi="Consolas" w:cs="Consolas"/>
          <w:color w:val="008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w:t>
      </w:r>
      <w:proofErr w:type="spellStart"/>
      <w:r w:rsidRPr="008E48B7">
        <w:rPr>
          <w:rFonts w:ascii="Consolas" w:hAnsi="Consolas" w:cs="Consolas"/>
          <w:color w:val="000000"/>
          <w:sz w:val="19"/>
          <w:szCs w:val="19"/>
          <w:lang w:val="en-US" w:eastAsia="zh-CN"/>
        </w:rPr>
        <w:t>CoordsAdjusted</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vector with x/y-coordinates </w:t>
      </w:r>
      <w:r>
        <w:rPr>
          <w:rFonts w:ascii="Consolas" w:hAnsi="Consolas" w:cs="Consolas"/>
          <w:color w:val="008000"/>
          <w:sz w:val="19"/>
          <w:szCs w:val="19"/>
          <w:lang w:val="en-US" w:eastAsia="zh-CN"/>
        </w:rPr>
        <w:t xml:space="preserve">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8000"/>
          <w:sz w:val="19"/>
          <w:szCs w:val="19"/>
          <w:lang w:val="en-US" w:eastAsia="zh-CN"/>
        </w:rPr>
        <w:t xml:space="preserve">                                                          </w:t>
      </w:r>
      <w:proofErr w:type="gramStart"/>
      <w:r>
        <w:rPr>
          <w:rFonts w:ascii="Consolas" w:hAnsi="Consolas" w:cs="Consolas"/>
          <w:color w:val="008000"/>
          <w:sz w:val="19"/>
          <w:szCs w:val="19"/>
          <w:lang w:val="en-US" w:eastAsia="zh-CN"/>
        </w:rPr>
        <w:t>!&lt;</w:t>
      </w:r>
      <w:proofErr w:type="gramEnd"/>
      <w:r>
        <w:rPr>
          <w:rFonts w:ascii="Consolas" w:hAnsi="Consolas" w:cs="Consolas"/>
          <w:color w:val="008000"/>
          <w:sz w:val="19"/>
          <w:szCs w:val="19"/>
          <w:lang w:val="en-US" w:eastAsia="zh-CN"/>
        </w:rPr>
        <w:t xml:space="preserve"> </w:t>
      </w:r>
      <w:r w:rsidRPr="008E48B7">
        <w:rPr>
          <w:rFonts w:ascii="Consolas" w:hAnsi="Consolas" w:cs="Consolas"/>
          <w:color w:val="008000"/>
          <w:sz w:val="19"/>
          <w:szCs w:val="19"/>
          <w:lang w:val="en-US" w:eastAsia="zh-CN"/>
        </w:rPr>
        <w:t>of the adjusted profile</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tpGeometries</w:t>
      </w:r>
      <w:proofErr w:type="spellEnd"/>
    </w:p>
    <w:p w:rsidR="008E48B7" w:rsidRDefault="008E48B7" w:rsidP="00944105">
      <w:pPr>
        <w:pStyle w:val="BodyText"/>
      </w:pPr>
    </w:p>
    <w:p w:rsidR="008E48B7" w:rsidRDefault="008E48B7" w:rsidP="00944105">
      <w:pPr>
        <w:pStyle w:val="BodyText"/>
      </w:pPr>
      <w:r>
        <w:t>The extra function that uses this structure is:</w:t>
      </w:r>
    </w:p>
    <w:p w:rsidR="008E48B7" w:rsidRDefault="008E48B7" w:rsidP="00944105">
      <w:pPr>
        <w:pStyle w:val="BodyText"/>
      </w:pPr>
    </w:p>
    <w:p w:rsidR="00191785"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FF"/>
          <w:sz w:val="19"/>
          <w:szCs w:val="19"/>
          <w:lang w:val="en-US" w:eastAsia="zh-CN"/>
        </w:rPr>
        <w:t>call</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calculateQo</w:t>
      </w:r>
      <w:r w:rsidR="00B04E80">
        <w:rPr>
          <w:rFonts w:ascii="Consolas" w:hAnsi="Consolas" w:cs="Consolas"/>
          <w:color w:val="000000"/>
          <w:sz w:val="19"/>
          <w:szCs w:val="19"/>
          <w:lang w:val="en-US" w:eastAsia="zh-CN"/>
        </w:rPr>
        <w:t>Hpc</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dikeHeight</w:t>
      </w:r>
      <w:proofErr w:type="spellEnd"/>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OvertoppingInput</w:t>
      </w:r>
      <w:proofErr w:type="spell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resultStruct</w:t>
      </w:r>
      <w:proofErr w:type="spellEnd"/>
      <w:r w:rsidRPr="008E48B7">
        <w:rPr>
          <w:rFonts w:ascii="Consolas" w:hAnsi="Consolas" w:cs="Consolas"/>
          <w:color w:val="000000"/>
          <w:sz w:val="19"/>
          <w:szCs w:val="19"/>
          <w:lang w:val="en-US" w:eastAsia="zh-CN"/>
        </w:rPr>
        <w:t xml:space="preserve">, load, </w:t>
      </w:r>
      <w:r w:rsidR="00191785">
        <w:rPr>
          <w:rFonts w:ascii="Consolas" w:hAnsi="Consolas" w:cs="Consolas"/>
          <w:color w:val="000000"/>
          <w:sz w:val="19"/>
          <w:szCs w:val="19"/>
          <w:lang w:val="en-US" w:eastAsia="zh-CN"/>
        </w:rPr>
        <w:t>&amp;</w:t>
      </w:r>
    </w:p>
    <w:p w:rsidR="008E48B7" w:rsidRPr="008E48B7" w:rsidRDefault="00191785" w:rsidP="00191785">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0000"/>
          <w:sz w:val="19"/>
          <w:szCs w:val="19"/>
          <w:lang w:val="en-US" w:eastAsia="zh-CN"/>
        </w:rPr>
        <w:t xml:space="preserve">     G</w:t>
      </w:r>
      <w:r w:rsidR="008E48B7" w:rsidRPr="008E48B7">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008E48B7" w:rsidRPr="008E48B7">
        <w:rPr>
          <w:rFonts w:ascii="Consolas" w:hAnsi="Consolas" w:cs="Consolas"/>
          <w:color w:val="000000"/>
          <w:sz w:val="19"/>
          <w:szCs w:val="19"/>
          <w:lang w:val="en-US" w:eastAsia="zh-CN"/>
        </w:rPr>
        <w:t>, error)</w:t>
      </w:r>
    </w:p>
    <w:p w:rsidR="008E48B7" w:rsidRDefault="008E48B7" w:rsidP="00944105">
      <w:pPr>
        <w:pStyle w:val="BodyText"/>
        <w:rPr>
          <w:lang w:val="en-US"/>
        </w:rPr>
      </w:pPr>
    </w:p>
    <w:p w:rsidR="00191785" w:rsidRDefault="00191785" w:rsidP="00944105">
      <w:pPr>
        <w:pStyle w:val="BodyText"/>
        <w:rPr>
          <w:lang w:val="en-US"/>
        </w:rPr>
      </w:pPr>
      <w:r>
        <w:rPr>
          <w:lang w:val="en-US"/>
        </w:rPr>
        <w:t>The structure must be initialized using:</w:t>
      </w:r>
    </w:p>
    <w:p w:rsidR="00191785" w:rsidRDefault="00191785" w:rsidP="00944105">
      <w:pPr>
        <w:pStyle w:val="BodyText"/>
        <w:rPr>
          <w:lang w:val="en-US"/>
        </w:rPr>
      </w:pPr>
    </w:p>
    <w:p w:rsidR="00191785" w:rsidRPr="00191785" w:rsidRDefault="00191785" w:rsidP="00191785">
      <w:pPr>
        <w:autoSpaceDE w:val="0"/>
        <w:autoSpaceDN w:val="0"/>
        <w:adjustRightInd w:val="0"/>
        <w:spacing w:line="240" w:lineRule="auto"/>
        <w:rPr>
          <w:rFonts w:ascii="Consolas" w:hAnsi="Consolas" w:cs="Consolas"/>
          <w:color w:val="000000"/>
          <w:sz w:val="19"/>
          <w:szCs w:val="19"/>
          <w:lang w:val="en-US" w:eastAsia="zh-CN"/>
        </w:rPr>
      </w:pPr>
      <w:r w:rsidRPr="00191785">
        <w:rPr>
          <w:rFonts w:ascii="Consolas" w:hAnsi="Consolas" w:cs="Consolas"/>
          <w:color w:val="0000FF"/>
          <w:sz w:val="19"/>
          <w:szCs w:val="19"/>
          <w:lang w:val="en-US" w:eastAsia="zh-CN"/>
        </w:rPr>
        <w:t>call</w:t>
      </w:r>
      <w:r w:rsidRPr="00191785">
        <w:rPr>
          <w:rFonts w:ascii="Consolas" w:hAnsi="Consolas" w:cs="Consolas"/>
          <w:color w:val="000000"/>
          <w:sz w:val="19"/>
          <w:szCs w:val="19"/>
          <w:lang w:val="en-US" w:eastAsia="zh-CN"/>
        </w:rPr>
        <w:t xml:space="preserve"> </w:t>
      </w:r>
      <w:proofErr w:type="spellStart"/>
      <w:proofErr w:type="gramStart"/>
      <w:r w:rsidRPr="00191785">
        <w:rPr>
          <w:rFonts w:ascii="Consolas" w:hAnsi="Consolas" w:cs="Consolas"/>
          <w:color w:val="000000"/>
          <w:sz w:val="19"/>
          <w:szCs w:val="19"/>
          <w:lang w:val="en-US" w:eastAsia="zh-CN"/>
        </w:rPr>
        <w:t>setupGeometries</w:t>
      </w:r>
      <w:proofErr w:type="spellEnd"/>
      <w:r w:rsidRPr="00191785">
        <w:rPr>
          <w:rFonts w:ascii="Consolas" w:hAnsi="Consolas" w:cs="Consolas"/>
          <w:color w:val="000000"/>
          <w:sz w:val="19"/>
          <w:szCs w:val="19"/>
          <w:lang w:val="en-US" w:eastAsia="zh-CN"/>
        </w:rPr>
        <w:t>(</w:t>
      </w:r>
      <w:proofErr w:type="spellStart"/>
      <w:proofErr w:type="gramEnd"/>
      <w:r w:rsidRPr="00191785">
        <w:rPr>
          <w:rFonts w:ascii="Consolas" w:hAnsi="Consolas" w:cs="Consolas"/>
          <w:color w:val="000000"/>
          <w:sz w:val="19"/>
          <w:szCs w:val="19"/>
          <w:lang w:val="en-US" w:eastAsia="zh-CN"/>
        </w:rPr>
        <w:t>geometryF</w:t>
      </w:r>
      <w:proofErr w:type="spellEnd"/>
      <w:r w:rsidRPr="00191785">
        <w:rPr>
          <w:rFonts w:ascii="Consolas" w:hAnsi="Consolas" w:cs="Consolas"/>
          <w:color w:val="000000"/>
          <w:sz w:val="19"/>
          <w:szCs w:val="19"/>
          <w:lang w:val="en-US" w:eastAsia="zh-CN"/>
        </w:rPr>
        <w:t xml:space="preserve">, </w:t>
      </w:r>
      <w:r>
        <w:rPr>
          <w:rFonts w:ascii="Consolas" w:hAnsi="Consolas" w:cs="Consolas"/>
          <w:color w:val="000000"/>
          <w:sz w:val="19"/>
          <w:szCs w:val="19"/>
          <w:lang w:val="en-US" w:eastAsia="zh-CN"/>
        </w:rPr>
        <w:t>G</w:t>
      </w:r>
      <w:r w:rsidRPr="00191785">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Pr="00191785">
        <w:rPr>
          <w:rFonts w:ascii="Consolas" w:hAnsi="Consolas" w:cs="Consolas"/>
          <w:color w:val="000000"/>
          <w:sz w:val="19"/>
          <w:szCs w:val="19"/>
          <w:lang w:val="en-US" w:eastAsia="zh-CN"/>
        </w:rPr>
        <w:t>, error)</w:t>
      </w:r>
    </w:p>
    <w:p w:rsidR="00191785" w:rsidRDefault="00191785" w:rsidP="00944105">
      <w:pPr>
        <w:pStyle w:val="BodyText"/>
        <w:rPr>
          <w:lang w:val="en-US"/>
        </w:rPr>
      </w:pPr>
    </w:p>
    <w:p w:rsidR="00763F9F" w:rsidRDefault="00763F9F" w:rsidP="00944105">
      <w:pPr>
        <w:pStyle w:val="BodyText"/>
        <w:rPr>
          <w:lang w:val="en-US"/>
        </w:rPr>
      </w:pPr>
      <w:r>
        <w:rPr>
          <w:lang w:val="en-US"/>
        </w:rPr>
        <w:t xml:space="preserve">In this setup routine </w:t>
      </w:r>
      <w:proofErr w:type="spellStart"/>
      <w:r>
        <w:rPr>
          <w:lang w:val="en-US"/>
        </w:rPr>
        <w:t>geometryF</w:t>
      </w:r>
      <w:proofErr w:type="spellEnd"/>
      <w:r>
        <w:rPr>
          <w:lang w:val="en-US"/>
        </w:rPr>
        <w:t xml:space="preserve"> is the user input of the geometry and is used to fill Geometries.</w:t>
      </w:r>
    </w:p>
    <w:p w:rsidR="00763F9F" w:rsidRDefault="00763F9F" w:rsidP="00944105">
      <w:pPr>
        <w:pStyle w:val="BodyText"/>
        <w:rPr>
          <w:lang w:val="en-US"/>
        </w:rPr>
      </w:pPr>
    </w:p>
    <w:p w:rsidR="00191785" w:rsidRDefault="00191785" w:rsidP="00944105">
      <w:pPr>
        <w:pStyle w:val="BodyText"/>
        <w:rPr>
          <w:lang w:val="en-US"/>
        </w:rPr>
      </w:pPr>
      <w:r>
        <w:rPr>
          <w:lang w:val="en-US"/>
        </w:rPr>
        <w:t>And at the end removed using:</w:t>
      </w:r>
    </w:p>
    <w:p w:rsidR="00191785" w:rsidRDefault="00191785" w:rsidP="00944105">
      <w:pPr>
        <w:pStyle w:val="BodyText"/>
        <w:rPr>
          <w:rFonts w:ascii="Consolas" w:hAnsi="Consolas" w:cs="Consolas"/>
          <w:color w:val="000000"/>
          <w:sz w:val="19"/>
          <w:szCs w:val="19"/>
          <w:lang w:val="en-US" w:eastAsia="zh-CN"/>
        </w:rPr>
      </w:pPr>
      <w:r>
        <w:rPr>
          <w:lang w:val="en-US"/>
        </w:rPr>
        <w:br/>
      </w:r>
      <w:r w:rsidRPr="00191785">
        <w:rPr>
          <w:rFonts w:ascii="Consolas" w:hAnsi="Consolas" w:cs="Consolas"/>
          <w:color w:val="0000FF"/>
          <w:sz w:val="19"/>
          <w:szCs w:val="19"/>
          <w:lang w:val="en-US" w:eastAsia="zh-CN"/>
        </w:rPr>
        <w:t>call</w:t>
      </w:r>
      <w:r w:rsidRPr="00191785">
        <w:rPr>
          <w:rFonts w:ascii="Consolas" w:hAnsi="Consolas" w:cs="Consolas"/>
          <w:color w:val="000000"/>
          <w:sz w:val="19"/>
          <w:szCs w:val="19"/>
          <w:lang w:val="en-US" w:eastAsia="zh-CN"/>
        </w:rPr>
        <w:t xml:space="preserve"> </w:t>
      </w:r>
      <w:proofErr w:type="spellStart"/>
      <w:proofErr w:type="gramStart"/>
      <w:r w:rsidRPr="00191785">
        <w:rPr>
          <w:rFonts w:ascii="Consolas" w:hAnsi="Consolas" w:cs="Consolas"/>
          <w:color w:val="000000"/>
          <w:sz w:val="19"/>
          <w:szCs w:val="19"/>
          <w:lang w:val="en-US" w:eastAsia="zh-CN"/>
        </w:rPr>
        <w:t>cleanupGeometry</w:t>
      </w:r>
      <w:proofErr w:type="spellEnd"/>
      <w:r w:rsidRPr="00191785">
        <w:rPr>
          <w:rFonts w:ascii="Consolas" w:hAnsi="Consolas" w:cs="Consolas"/>
          <w:color w:val="000000"/>
          <w:sz w:val="19"/>
          <w:szCs w:val="19"/>
          <w:lang w:val="en-US" w:eastAsia="zh-CN"/>
        </w:rPr>
        <w:t>(</w:t>
      </w:r>
      <w:proofErr w:type="gramEnd"/>
      <w:r>
        <w:rPr>
          <w:rFonts w:ascii="Consolas" w:hAnsi="Consolas" w:cs="Consolas"/>
          <w:color w:val="000000"/>
          <w:sz w:val="19"/>
          <w:szCs w:val="19"/>
          <w:lang w:val="en-US" w:eastAsia="zh-CN"/>
        </w:rPr>
        <w:t>G</w:t>
      </w:r>
      <w:r w:rsidRPr="00191785">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Pr="00191785">
        <w:rPr>
          <w:rFonts w:ascii="Consolas" w:hAnsi="Consolas" w:cs="Consolas"/>
          <w:color w:val="000000"/>
          <w:sz w:val="19"/>
          <w:szCs w:val="19"/>
          <w:lang w:val="en-US" w:eastAsia="zh-CN"/>
        </w:rPr>
        <w:t>, .true.)</w:t>
      </w:r>
    </w:p>
    <w:p w:rsidR="00191785" w:rsidRDefault="00191785" w:rsidP="00944105">
      <w:pPr>
        <w:pStyle w:val="BodyText"/>
        <w:rPr>
          <w:rFonts w:ascii="Consolas" w:hAnsi="Consolas" w:cs="Consolas"/>
          <w:color w:val="000000"/>
          <w:sz w:val="19"/>
          <w:szCs w:val="19"/>
          <w:lang w:val="en-US" w:eastAsia="zh-CN"/>
        </w:rPr>
      </w:pPr>
    </w:p>
    <w:p w:rsidR="00191785" w:rsidRPr="00B15464" w:rsidRDefault="00191785" w:rsidP="00944105">
      <w:pPr>
        <w:pStyle w:val="BodyText"/>
        <w:rPr>
          <w:rFonts w:cs="Arial"/>
          <w:lang w:val="en-US"/>
        </w:rPr>
      </w:pPr>
      <w:r w:rsidRPr="00B15464">
        <w:rPr>
          <w:rFonts w:cs="Arial"/>
          <w:color w:val="000000"/>
          <w:sz w:val="19"/>
          <w:szCs w:val="19"/>
          <w:lang w:val="en-US" w:eastAsia="zh-CN"/>
        </w:rPr>
        <w:t>When using parallel computation using OpenMP, each thread must have each own copy of Geometries.</w:t>
      </w:r>
    </w:p>
    <w:p w:rsidR="00203205" w:rsidRDefault="00203205" w:rsidP="001D7840">
      <w:pPr>
        <w:pStyle w:val="Heading2"/>
      </w:pPr>
      <w:r>
        <w:t>Validation</w:t>
      </w:r>
      <w:bookmarkEnd w:id="66"/>
      <w:bookmarkEnd w:id="67"/>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121ED4">
        <w:t>2.4</w:t>
      </w:r>
      <w:r>
        <w:fldChar w:fldCharType="end"/>
      </w:r>
      <w:r>
        <w:t xml:space="preserve"> there are many cases in which the kernel ends up with an error message.</w:t>
      </w:r>
    </w:p>
    <w:p w:rsidR="00203205" w:rsidRDefault="00203205" w:rsidP="00203205">
      <w:pPr>
        <w:pStyle w:val="BodyText"/>
      </w:pPr>
      <w:r>
        <w:t xml:space="preserve">To prevent error messages during the computation, a validation routine is provided in the </w:t>
      </w:r>
      <w:proofErr w:type="spellStart"/>
      <w:r>
        <w:t>dll</w:t>
      </w:r>
      <w:proofErr w:type="spellEnd"/>
      <w:r>
        <w:t>.</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68" w:name="_Toc452640952"/>
      <w:r>
        <w:t>Version number</w:t>
      </w:r>
      <w:bookmarkEnd w:id="68"/>
    </w:p>
    <w:p w:rsidR="00B33416" w:rsidRPr="00B33416" w:rsidRDefault="00B33416" w:rsidP="00B33416">
      <w:pPr>
        <w:pStyle w:val="BodyText"/>
      </w:pPr>
    </w:p>
    <w:p w:rsidR="00EA366B" w:rsidRDefault="00EA366B" w:rsidP="00EA366B">
      <w:pPr>
        <w:pStyle w:val="BodyText"/>
      </w:pPr>
      <w:r>
        <w:t xml:space="preserve">The </w:t>
      </w:r>
      <w:proofErr w:type="spellStart"/>
      <w:r>
        <w:t>dll</w:t>
      </w:r>
      <w:proofErr w:type="spellEnd"/>
      <w:r>
        <w:t xml:space="preserve"> has a function to get the version number of the kernel.</w:t>
      </w:r>
    </w:p>
    <w:p w:rsidR="00EA366B" w:rsidRDefault="00EA366B" w:rsidP="00203205">
      <w:pPr>
        <w:pStyle w:val="BodyText"/>
      </w:pPr>
      <w:r>
        <w:t xml:space="preserve">The version number can also be found in the file properties of the </w:t>
      </w:r>
      <w:proofErr w:type="spellStart"/>
      <w:r>
        <w:t>dll</w:t>
      </w:r>
      <w:proofErr w:type="spellEnd"/>
      <w:r>
        <w:t>.</w:t>
      </w:r>
    </w:p>
    <w:p w:rsidR="00274F8F" w:rsidRDefault="00B33416" w:rsidP="00B33416">
      <w:pPr>
        <w:pStyle w:val="Heading2"/>
      </w:pPr>
      <w:bookmarkStart w:id="69" w:name="_Toc452640953"/>
      <w:proofErr w:type="spellStart"/>
      <w:r>
        <w:t>GetLanguage</w:t>
      </w:r>
      <w:proofErr w:type="spellEnd"/>
      <w:r>
        <w:t xml:space="preserve"> and </w:t>
      </w:r>
      <w:proofErr w:type="spellStart"/>
      <w:r w:rsidR="00274F8F">
        <w:t>SetLanguage</w:t>
      </w:r>
      <w:bookmarkEnd w:id="69"/>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70" w:name="_Toc452640954"/>
      <w:r>
        <w:t>Inverse function</w:t>
      </w:r>
      <w:bookmarkEnd w:id="70"/>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w:t>
      </w:r>
      <w:proofErr w:type="spellStart"/>
      <w:r>
        <w:t>dll</w:t>
      </w:r>
      <w:proofErr w:type="spellEnd"/>
      <w:r>
        <w:t>,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lastRenderedPageBreak/>
        <w:t>It first searches at which part of the profile the discharge is near the given discharge. If that section is found it only</w:t>
      </w:r>
      <w:r w:rsidR="00222294">
        <w:t xml:space="preserve"> </w:t>
      </w:r>
      <w:r w:rsidR="00763F9F">
        <w:t>requires</w:t>
      </w:r>
      <w:r w:rsidR="00222294">
        <w:t xml:space="preserve">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end"/>
      </w:r>
      <w:bookmarkStart w:id="71" w:name="_Ref436662010"/>
      <w:bookmarkStart w:id="72"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71"/>
      <w:bookmarkEnd w:id="72"/>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proofErr w:type="spellStart"/>
      <w:r>
        <w:rPr>
          <w:rFonts w:cs="Arial"/>
          <w:lang w:eastAsia="zh-CN"/>
        </w:rPr>
        <w:t>i</w:t>
      </w:r>
      <w:proofErr w:type="spellEnd"/>
      <w:r>
        <w:rPr>
          <w:rFonts w:cs="Arial"/>
          <w:lang w:eastAsia="zh-CN"/>
        </w:rPr>
        <w:t>)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w:t>
      </w:r>
      <w:r w:rsidR="004E5328">
        <w:t>,</w:t>
      </w:r>
      <w:r w:rsidR="001D7840">
        <w:t xml:space="preserve">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73"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73"/>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15307D"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15307D"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15307D"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 xml:space="preserve">Note that within each iteration step, steps a … </w:t>
      </w:r>
      <w:proofErr w:type="spellStart"/>
      <w:r>
        <w:rPr>
          <w:rFonts w:cs="Arial"/>
          <w:lang w:eastAsia="zh-CN"/>
        </w:rPr>
        <w:t>i</w:t>
      </w:r>
      <w:proofErr w:type="spellEnd"/>
      <w:r>
        <w:rPr>
          <w:rFonts w:cs="Arial"/>
          <w:lang w:eastAsia="zh-CN"/>
        </w:rPr>
        <w:t xml:space="preserve">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r w:rsidR="001C5148">
        <w:t xml:space="preserve"> of getting the z</w:t>
      </w:r>
      <w:r w:rsidR="001C5148" w:rsidRPr="001C5148">
        <w:rPr>
          <w:vertAlign w:val="subscript"/>
        </w:rPr>
        <w:t>2%</w:t>
      </w:r>
      <w:r w:rsidR="00552D4B">
        <w:t>.</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121ED4">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 xml:space="preserve">s a … </w:t>
      </w:r>
      <w:proofErr w:type="spellStart"/>
      <w:r>
        <w:t>i</w:t>
      </w:r>
      <w:proofErr w:type="spellEnd"/>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1C5148" w:rsidP="00246AD6">
            <w:pPr>
              <w:pStyle w:val="BodyText"/>
            </w:pPr>
            <w:r>
              <w:rPr>
                <w:noProof/>
                <w:lang w:eastAsia="zh-CN"/>
              </w:rPr>
              <mc:AlternateContent>
                <mc:Choice Requires="wps">
                  <w:drawing>
                    <wp:anchor distT="0" distB="0" distL="114300" distR="114300" simplePos="0" relativeHeight="251660288" behindDoc="0" locked="0" layoutInCell="1" allowOverlap="1">
                      <wp:simplePos x="0" y="0"/>
                      <wp:positionH relativeFrom="column">
                        <wp:posOffset>-1119891</wp:posOffset>
                      </wp:positionH>
                      <wp:positionV relativeFrom="paragraph">
                        <wp:posOffset>1586423</wp:posOffset>
                      </wp:positionV>
                      <wp:extent cx="2816087" cy="369847"/>
                      <wp:effectExtent l="3810" t="0" r="26670" b="26670"/>
                      <wp:wrapNone/>
                      <wp:docPr id="2" name="Text Box 2"/>
                      <wp:cNvGraphicFramePr/>
                      <a:graphic xmlns:a="http://schemas.openxmlformats.org/drawingml/2006/main">
                        <a:graphicData uri="http://schemas.microsoft.com/office/word/2010/wordprocessingShape">
                          <wps:wsp>
                            <wps:cNvSpPr txBox="1"/>
                            <wps:spPr>
                              <a:xfrm rot="16200000">
                                <a:off x="0" y="0"/>
                                <a:ext cx="2816087" cy="369847"/>
                              </a:xfrm>
                              <a:prstGeom prst="rect">
                                <a:avLst/>
                              </a:prstGeom>
                              <a:solidFill>
                                <a:schemeClr val="lt1"/>
                              </a:solidFill>
                              <a:ln w="6350">
                                <a:solidFill>
                                  <a:prstClr val="black"/>
                                </a:solidFill>
                              </a:ln>
                            </wps:spPr>
                            <wps:txbx>
                              <w:txbxContent>
                                <w:p w:rsidR="0015307D" w:rsidRPr="001C5148" w:rsidRDefault="0015307D">
                                  <w:pPr>
                                    <w:rPr>
                                      <w:lang w:val="nl-NL"/>
                                    </w:rPr>
                                  </w:pPr>
                                  <w:r>
                                    <w:rPr>
                                      <w:lang w:val="nl-NL"/>
                                    </w:rPr>
                                    <w:t>Number of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2pt;margin-top:124.9pt;width:221.75pt;height:29.1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" fillcolor="white [3201]" strokeweight=".5pt">
                      <v:textbox>
                        <w:txbxContent>
                          <w:p w:rsidR="0015307D" w:rsidRPr="001C5148" w:rsidRDefault="0015307D">
                            <w:pPr>
                              <w:rPr>
                                <w:lang w:val="nl-NL"/>
                              </w:rPr>
                            </w:pPr>
                            <w:r>
                              <w:rPr>
                                <w:lang w:val="nl-NL"/>
                              </w:rPr>
                              <w:t>Number of cases</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1837800</wp:posOffset>
                      </wp:positionH>
                      <wp:positionV relativeFrom="paragraph">
                        <wp:posOffset>3476488</wp:posOffset>
                      </wp:positionV>
                      <wp:extent cx="2060713" cy="258114"/>
                      <wp:effectExtent l="0" t="0" r="15875" b="27940"/>
                      <wp:wrapNone/>
                      <wp:docPr id="1" name="Text Box 1"/>
                      <wp:cNvGraphicFramePr/>
                      <a:graphic xmlns:a="http://schemas.openxmlformats.org/drawingml/2006/main">
                        <a:graphicData uri="http://schemas.microsoft.com/office/word/2010/wordprocessingShape">
                          <wps:wsp>
                            <wps:cNvSpPr txBox="1"/>
                            <wps:spPr>
                              <a:xfrm>
                                <a:off x="0" y="0"/>
                                <a:ext cx="2060713" cy="258114"/>
                              </a:xfrm>
                              <a:prstGeom prst="rect">
                                <a:avLst/>
                              </a:prstGeom>
                              <a:solidFill>
                                <a:schemeClr val="lt1"/>
                              </a:solidFill>
                              <a:ln w="6350">
                                <a:solidFill>
                                  <a:prstClr val="black"/>
                                </a:solidFill>
                              </a:ln>
                            </wps:spPr>
                            <wps:txbx>
                              <w:txbxContent>
                                <w:p w:rsidR="0015307D" w:rsidRPr="001C5148" w:rsidRDefault="0015307D">
                                  <w:pPr>
                                    <w:rPr>
                                      <w:lang w:val="nl-NL"/>
                                    </w:rPr>
                                  </w:pPr>
                                  <w:r>
                                    <w:rPr>
                                      <w:lang w:val="nl-NL"/>
                                    </w:rPr>
                                    <w:t>Number of iterations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144.7pt;margin-top:273.75pt;width:162.25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" fillcolor="white [3201]" strokeweight=".5pt">
                      <v:textbox>
                        <w:txbxContent>
                          <w:p w:rsidR="0015307D" w:rsidRPr="001C5148" w:rsidRDefault="0015307D">
                            <w:pPr>
                              <w:rPr>
                                <w:lang w:val="nl-NL"/>
                              </w:rPr>
                            </w:pPr>
                            <w:r>
                              <w:rPr>
                                <w:lang w:val="nl-NL"/>
                              </w:rPr>
                              <w:t>Number of iterations needed</w:t>
                            </w:r>
                          </w:p>
                        </w:txbxContent>
                      </v:textbox>
                    </v:shape>
                  </w:pict>
                </mc:Fallback>
              </mc:AlternateContent>
            </w:r>
            <w:r w:rsidR="00372D84">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8DB" w:rsidRDefault="007F38DB">
      <w:r>
        <w:separator/>
      </w:r>
    </w:p>
  </w:endnote>
  <w:endnote w:type="continuationSeparator" w:id="0">
    <w:p w:rsidR="007F38DB" w:rsidRDefault="007F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15307D" w:rsidRPr="00D04809" w:rsidTr="00D04809">
      <w:tc>
        <w:tcPr>
          <w:tcW w:w="1250" w:type="pct"/>
          <w:tcBorders>
            <w:top w:val="nil"/>
            <w:left w:val="nil"/>
            <w:bottom w:val="nil"/>
            <w:right w:val="nil"/>
          </w:tcBorders>
          <w:noWrap/>
          <w:vAlign w:val="center"/>
        </w:tcPr>
        <w:p w:rsidR="0015307D" w:rsidRPr="00D04809" w:rsidRDefault="0015307D"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15307D" w:rsidRPr="00D04809" w:rsidRDefault="0015307D"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15307D" w:rsidRDefault="00153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Default="001530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Default="001530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Default="001530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15307D" w:rsidRPr="00D04809" w:rsidTr="00D04809">
      <w:tc>
        <w:tcPr>
          <w:tcW w:w="1250" w:type="pct"/>
          <w:tcBorders>
            <w:top w:val="nil"/>
            <w:left w:val="nil"/>
            <w:bottom w:val="nil"/>
            <w:right w:val="nil"/>
          </w:tcBorders>
          <w:noWrap/>
          <w:vAlign w:val="center"/>
        </w:tcPr>
        <w:p w:rsidR="0015307D" w:rsidRPr="00D04809" w:rsidRDefault="0015307D"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15307D" w:rsidRPr="00D04809" w:rsidRDefault="0015307D"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15307D" w:rsidRDefault="0015307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15307D" w:rsidTr="00D04809">
      <w:trPr>
        <w:jc w:val="right"/>
      </w:trPr>
      <w:tc>
        <w:tcPr>
          <w:tcW w:w="4449" w:type="pct"/>
          <w:tcBorders>
            <w:top w:val="nil"/>
            <w:left w:val="nil"/>
            <w:bottom w:val="nil"/>
            <w:right w:val="nil"/>
          </w:tcBorders>
          <w:noWrap/>
          <w:vAlign w:val="center"/>
        </w:tcPr>
        <w:p w:rsidR="0015307D" w:rsidRPr="00D04809" w:rsidRDefault="0015307D" w:rsidP="00D04809">
          <w:pPr>
            <w:pStyle w:val="Footer"/>
            <w:overflowPunct w:val="0"/>
            <w:autoSpaceDE w:val="0"/>
            <w:autoSpaceDN w:val="0"/>
            <w:rPr>
              <w:rFonts w:cs="Arial"/>
              <w:szCs w:val="24"/>
              <w:lang w:val="de-DE"/>
            </w:rPr>
          </w:pPr>
          <w:hyperlink r:id="rId1" w:history="1">
            <w:r>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15307D" w:rsidRPr="00D04809" w:rsidRDefault="0015307D"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Pr>
              <w:rStyle w:val="PageNumber"/>
              <w:rFonts w:cs="Arial"/>
              <w:i w:val="0"/>
            </w:rPr>
            <w:t>10</w:t>
          </w:r>
          <w:r w:rsidRPr="00D04809">
            <w:rPr>
              <w:rStyle w:val="PageNumber"/>
              <w:rFonts w:cs="Arial"/>
              <w:i w:val="0"/>
            </w:rPr>
            <w:fldChar w:fldCharType="end"/>
          </w:r>
        </w:p>
      </w:tc>
    </w:tr>
  </w:tbl>
  <w:p w:rsidR="0015307D" w:rsidRPr="00BF163F" w:rsidRDefault="0015307D" w:rsidP="00BF163F">
    <w:pPr>
      <w:pStyle w:val="FooterOdd"/>
      <w:rPr>
        <w:rStyle w:val="PageNumbe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8DB" w:rsidRDefault="007F38DB">
      <w:r>
        <w:separator/>
      </w:r>
    </w:p>
  </w:footnote>
  <w:footnote w:type="continuationSeparator" w:id="0">
    <w:p w:rsidR="007F38DB" w:rsidRDefault="007F38DB">
      <w:r>
        <w:continuationSeparator/>
      </w:r>
    </w:p>
  </w:footnote>
  <w:footnote w:id="1">
    <w:p w:rsidR="0015307D" w:rsidRPr="008E302B" w:rsidRDefault="0015307D">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15307D" w:rsidRPr="00491181" w:rsidRDefault="0015307D">
      <w:pPr>
        <w:pStyle w:val="FootnoteText"/>
        <w:rPr>
          <w:lang w:val="en-GB"/>
        </w:rPr>
      </w:pPr>
      <w:r>
        <w:rPr>
          <w:rStyle w:val="FootnoteReference"/>
        </w:rPr>
        <w:footnoteRef/>
      </w:r>
      <w:r w:rsidRPr="00491181">
        <w:rPr>
          <w:lang w:val="en-GB"/>
        </w:rPr>
        <w:t xml:space="preserve"> </w:t>
      </w:r>
      <w:r>
        <w:rPr>
          <w:lang w:val="en-US"/>
        </w:rPr>
        <w:t xml:space="preserve">A struct is a </w:t>
      </w:r>
      <w:r w:rsidRPr="00491181">
        <w:rPr>
          <w:rStyle w:val="st"/>
          <w:lang w:val="en-GB"/>
        </w:rPr>
        <w:t>physically grouped list of variables to be placed under one name in a block of memory</w:t>
      </w:r>
    </w:p>
  </w:footnote>
  <w:footnote w:id="3">
    <w:p w:rsidR="0015307D" w:rsidRPr="0015307D" w:rsidRDefault="0015307D">
      <w:pPr>
        <w:pStyle w:val="FootnoteText"/>
        <w:rPr>
          <w:lang w:val="en-US"/>
        </w:rPr>
      </w:pPr>
      <w:r>
        <w:rPr>
          <w:rStyle w:val="FootnoteReference"/>
        </w:rPr>
        <w:footnoteRef/>
      </w:r>
      <w:r w:rsidRPr="0015307D">
        <w:rPr>
          <w:lang w:val="en-US"/>
        </w:rPr>
        <w:t xml:space="preserve"> </w:t>
      </w:r>
      <w:r>
        <w:rPr>
          <w:lang w:val="en-US"/>
        </w:rPr>
        <w:t xml:space="preserve">If the dike height differs from the y coordinate of the last point, the profile will be adjusted. </w:t>
      </w:r>
      <w:r w:rsidR="00937F49">
        <w:rPr>
          <w:lang w:val="en-US"/>
        </w:rPr>
        <w:t>Also,</w:t>
      </w:r>
      <w:r>
        <w:rPr>
          <w:lang w:val="en-US"/>
        </w:rPr>
        <w:t xml:space="preserve"> the x coordinate will </w:t>
      </w:r>
      <w:r w:rsidR="00937F49">
        <w:rPr>
          <w:lang w:val="en-US"/>
        </w:rPr>
        <w:t xml:space="preserve">be </w:t>
      </w:r>
      <w:r w:rsidR="00937F49">
        <w:rPr>
          <w:lang w:val="en-US"/>
        </w:rPr>
        <w:t>adjusted</w:t>
      </w:r>
      <w:bookmarkStart w:id="37" w:name="_GoBack"/>
      <w:bookmarkEnd w:id="37"/>
      <w:r>
        <w:rPr>
          <w:lang w:val="en-US"/>
        </w:rPr>
        <w:t xml:space="preserve"> in such a way that the slope remains the same. </w:t>
      </w:r>
      <w:r w:rsidR="00937F49">
        <w:rPr>
          <w:lang w:val="en-US"/>
        </w:rPr>
        <w:t>This interface is used as in probabilistic runs the profile is constant, but the dike height may vary, especially in HBN calculations.</w:t>
      </w:r>
    </w:p>
  </w:footnote>
  <w:footnote w:id="4">
    <w:p w:rsidR="0015307D" w:rsidRPr="00EA366B" w:rsidRDefault="0015307D"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Pr="006A0BF6" w:rsidRDefault="0015307D" w:rsidP="006A0BF6">
    <w:pPr>
      <w:pStyle w:val="Header"/>
      <w:ind w:left="0"/>
      <w:rPr>
        <w:i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Pr="00D45D48" w:rsidRDefault="0015307D"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Pr="00D45D48" w:rsidRDefault="0015307D" w:rsidP="00D45D48">
    <w:pPr>
      <w:pStyle w:val="Header"/>
      <w:ind w:left="0"/>
      <w:rPr>
        <w:i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Pr="00D45D48" w:rsidRDefault="0015307D" w:rsidP="00D45D48">
    <w:pPr>
      <w:pStyle w:val="Header"/>
      <w:ind w:left="0"/>
      <w:rPr>
        <w:i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7D" w:rsidRPr="00EB1B96" w:rsidRDefault="0015307D" w:rsidP="00EB1B96">
    <w:pPr>
      <w:pStyle w:val="Header"/>
      <w:ind w:left="0"/>
      <w:rPr>
        <w:i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15307D" w:rsidTr="00D04809">
      <w:tc>
        <w:tcPr>
          <w:tcW w:w="1650" w:type="pct"/>
          <w:noWrap/>
          <w:tcMar>
            <w:left w:w="0" w:type="dxa"/>
            <w:right w:w="0" w:type="dxa"/>
          </w:tcMar>
          <w:vAlign w:val="center"/>
        </w:tcPr>
        <w:p w:rsidR="0015307D" w:rsidRPr="00D04809" w:rsidRDefault="0015307D"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15307D" w:rsidRPr="00D04809" w:rsidRDefault="0015307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1667" w:type="pct"/>
          <w:noWrap/>
          <w:tcMar>
            <w:left w:w="0" w:type="dxa"/>
            <w:right w:w="0" w:type="dxa"/>
          </w:tcMar>
          <w:vAlign w:val="center"/>
        </w:tcPr>
        <w:p w:rsidR="0015307D" w:rsidRPr="00D04809" w:rsidRDefault="0015307D"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r>
    <w:tr w:rsidR="0015307D" w:rsidTr="00D04809">
      <w:tc>
        <w:tcPr>
          <w:tcW w:w="1650" w:type="pct"/>
          <w:tcBorders>
            <w:bottom w:val="single" w:sz="4" w:space="0" w:color="auto"/>
          </w:tcBorders>
          <w:noWrap/>
          <w:tcMar>
            <w:left w:w="0" w:type="dxa"/>
            <w:right w:w="0" w:type="dxa"/>
          </w:tcMar>
          <w:vAlign w:val="center"/>
        </w:tcPr>
        <w:p w:rsidR="0015307D" w:rsidRPr="00D04809" w:rsidRDefault="0015307D" w:rsidP="00D04809">
          <w:pPr>
            <w:pStyle w:val="HeaderBase"/>
            <w:tabs>
              <w:tab w:val="num" w:pos="1209"/>
            </w:tabs>
            <w:overflowPunct w:val="0"/>
            <w:autoSpaceDE w:val="0"/>
            <w:autoSpaceDN w:val="0"/>
            <w:spacing w:after="120"/>
            <w:ind w:left="1209" w:hanging="360"/>
            <w:jc w:val="left"/>
            <w:rPr>
              <w:rFonts w:cs="Arial"/>
              <w:szCs w:val="24"/>
            </w:rPr>
          </w:pPr>
        </w:p>
      </w:tc>
      <w:tc>
        <w:tcPr>
          <w:tcW w:w="1667" w:type="pct"/>
          <w:tcBorders>
            <w:bottom w:val="single" w:sz="4" w:space="0" w:color="auto"/>
          </w:tcBorders>
          <w:noWrap/>
          <w:tcMar>
            <w:left w:w="0" w:type="dxa"/>
            <w:right w:w="0" w:type="dxa"/>
          </w:tcMar>
          <w:vAlign w:val="center"/>
        </w:tcPr>
        <w:p w:rsidR="0015307D" w:rsidRPr="00D04809" w:rsidRDefault="0015307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15307D" w:rsidRPr="00D04809" w:rsidRDefault="0015307D" w:rsidP="00D04809">
          <w:pPr>
            <w:pStyle w:val="HeaderBase"/>
            <w:tabs>
              <w:tab w:val="num" w:pos="1209"/>
            </w:tabs>
            <w:overflowPunct w:val="0"/>
            <w:autoSpaceDE w:val="0"/>
            <w:autoSpaceDN w:val="0"/>
            <w:spacing w:after="120"/>
            <w:ind w:left="1209" w:hanging="360"/>
            <w:jc w:val="right"/>
            <w:rPr>
              <w:rFonts w:cs="Arial"/>
              <w:szCs w:val="24"/>
            </w:rPr>
          </w:pPr>
        </w:p>
      </w:tc>
    </w:tr>
  </w:tbl>
  <w:p w:rsidR="0015307D" w:rsidRDefault="0015307D" w:rsidP="005A4592">
    <w:pPr>
      <w:pStyle w:val="HeaderBas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15307D" w:rsidTr="00FD05AD">
      <w:trPr>
        <w:cantSplit/>
        <w:jc w:val="right"/>
      </w:trPr>
      <w:tc>
        <w:tcPr>
          <w:tcW w:w="2025" w:type="pct"/>
          <w:noWrap/>
          <w:tcMar>
            <w:left w:w="28" w:type="dxa"/>
            <w:right w:w="28" w:type="dxa"/>
          </w:tcMar>
          <w:vAlign w:val="center"/>
        </w:tcPr>
        <w:p w:rsidR="0015307D" w:rsidRPr="00E97337" w:rsidRDefault="0015307D"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15307D" w:rsidRPr="00D04809" w:rsidRDefault="0015307D"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15307D" w:rsidRPr="00D04809" w:rsidRDefault="0015307D"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1.3</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Pr>
              <w:rFonts w:cs="Arial"/>
              <w:szCs w:val="24"/>
            </w:rPr>
            <w:t>18 March 2022</w:t>
          </w:r>
          <w:r>
            <w:rPr>
              <w:rFonts w:cs="Arial"/>
              <w:szCs w:val="24"/>
            </w:rPr>
            <w:fldChar w:fldCharType="end"/>
          </w:r>
        </w:p>
      </w:tc>
    </w:tr>
    <w:tr w:rsidR="0015307D" w:rsidTr="00FD05AD">
      <w:trPr>
        <w:cantSplit/>
        <w:jc w:val="right"/>
      </w:trPr>
      <w:tc>
        <w:tcPr>
          <w:tcW w:w="2025" w:type="pct"/>
          <w:tcBorders>
            <w:bottom w:val="single" w:sz="4" w:space="0" w:color="auto"/>
          </w:tcBorders>
          <w:noWrap/>
          <w:tcMar>
            <w:left w:w="28" w:type="dxa"/>
            <w:right w:w="28" w:type="dxa"/>
          </w:tcMar>
          <w:vAlign w:val="center"/>
        </w:tcPr>
        <w:p w:rsidR="0015307D" w:rsidRPr="00D04809" w:rsidRDefault="0015307D"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15307D" w:rsidRPr="00D04809" w:rsidRDefault="0015307D"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15307D" w:rsidRPr="00D04809" w:rsidRDefault="0015307D" w:rsidP="00D04809">
          <w:pPr>
            <w:pStyle w:val="HeaderBase"/>
            <w:overflowPunct w:val="0"/>
            <w:autoSpaceDE w:val="0"/>
            <w:autoSpaceDN w:val="0"/>
            <w:jc w:val="right"/>
            <w:rPr>
              <w:rFonts w:cs="Arial"/>
              <w:szCs w:val="24"/>
            </w:rPr>
          </w:pPr>
        </w:p>
      </w:tc>
    </w:tr>
  </w:tbl>
  <w:p w:rsidR="0015307D" w:rsidRPr="006F0857" w:rsidRDefault="0015307D" w:rsidP="006F4769">
    <w:pPr>
      <w:pStyle w:val="Header"/>
      <w:ind w:left="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tblInd w:w="-1260" w:type="dxa"/>
      <w:tblLayout w:type="fixed"/>
      <w:tblLook w:val="01E0" w:firstRow="1" w:lastRow="1" w:firstColumn="1" w:lastColumn="1" w:noHBand="0" w:noVBand="0"/>
    </w:tblPr>
    <w:tblGrid>
      <w:gridCol w:w="3215"/>
      <w:gridCol w:w="3215"/>
      <w:gridCol w:w="3215"/>
    </w:tblGrid>
    <w:tr w:rsidR="0015307D" w:rsidTr="00D04809">
      <w:tc>
        <w:tcPr>
          <w:tcW w:w="3196" w:type="dxa"/>
        </w:tcPr>
        <w:p w:rsidR="0015307D" w:rsidRPr="00D04809" w:rsidRDefault="0015307D"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Pr>
        <w:p w:rsidR="0015307D" w:rsidRPr="00D04809" w:rsidRDefault="0015307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3197" w:type="dxa"/>
        </w:tcPr>
        <w:p w:rsidR="0015307D" w:rsidRPr="00D04809" w:rsidRDefault="0015307D"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r>
    <w:tr w:rsidR="0015307D" w:rsidTr="00D04809">
      <w:tc>
        <w:tcPr>
          <w:tcW w:w="3196" w:type="dxa"/>
          <w:tcBorders>
            <w:bottom w:val="single" w:sz="4" w:space="0" w:color="auto"/>
          </w:tcBorders>
        </w:tcPr>
        <w:p w:rsidR="0015307D" w:rsidRPr="00D04809" w:rsidRDefault="0015307D"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3197" w:type="dxa"/>
          <w:tcBorders>
            <w:bottom w:val="single" w:sz="4" w:space="0" w:color="auto"/>
          </w:tcBorders>
        </w:tcPr>
        <w:p w:rsidR="0015307D" w:rsidRPr="00D04809" w:rsidRDefault="0015307D"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Borders>
            <w:bottom w:val="single" w:sz="4" w:space="0" w:color="auto"/>
          </w:tcBorders>
        </w:tcPr>
        <w:p w:rsidR="0015307D" w:rsidRPr="00D04809" w:rsidRDefault="0015307D" w:rsidP="00D04809">
          <w:pPr>
            <w:pStyle w:val="HeaderBase"/>
            <w:tabs>
              <w:tab w:val="num" w:pos="1209"/>
            </w:tabs>
            <w:overflowPunct w:val="0"/>
            <w:autoSpaceDE w:val="0"/>
            <w:autoSpaceDN w:val="0"/>
            <w:spacing w:after="120"/>
            <w:ind w:left="1209" w:hanging="360"/>
            <w:jc w:val="right"/>
            <w:rPr>
              <w:rFonts w:cs="Arial"/>
              <w:szCs w:val="24"/>
            </w:rPr>
          </w:pPr>
        </w:p>
      </w:tc>
    </w:tr>
  </w:tbl>
  <w:p w:rsidR="0015307D" w:rsidRDefault="00153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2525394"/>
    <w:lvl w:ilvl="0">
      <w:numFmt w:val="bullet"/>
      <w:lvlText w:val="*"/>
      <w:lvlJc w:val="left"/>
    </w:lvl>
  </w:abstractNum>
  <w:abstractNum w:abstractNumId="1" w15:restartNumberingAfterBreak="0">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15:restartNumberingAfterBreak="0">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15:restartNumberingAfterBreak="0">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15:restartNumberingAfterBreak="0">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15:restartNumberingAfterBreak="0">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15:restartNumberingAfterBreak="0">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15:restartNumberingAfterBreak="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15:restartNumberingAfterBreak="0">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15:restartNumberingAfterBreak="0">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15:restartNumberingAfterBreak="0">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15:restartNumberingAfterBreak="0">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15:restartNumberingAfterBreak="0">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15:restartNumberingAfterBreak="0">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15:restartNumberingAfterBreak="0">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15:restartNumberingAfterBreak="0">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15:restartNumberingAfterBreak="0">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15:restartNumberingAfterBreak="0">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15:restartNumberingAfterBreak="0">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15:restartNumberingAfterBreak="0">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15:restartNumberingAfterBreak="0">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769"/>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3B8"/>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C14"/>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1DF7"/>
    <w:rsid w:val="00115D84"/>
    <w:rsid w:val="00116923"/>
    <w:rsid w:val="0011695E"/>
    <w:rsid w:val="00116AFE"/>
    <w:rsid w:val="00117155"/>
    <w:rsid w:val="001173A3"/>
    <w:rsid w:val="00120D18"/>
    <w:rsid w:val="00120D33"/>
    <w:rsid w:val="00121B41"/>
    <w:rsid w:val="00121ED4"/>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307D"/>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1785"/>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5148"/>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B17"/>
    <w:rsid w:val="001E0F5E"/>
    <w:rsid w:val="001E128F"/>
    <w:rsid w:val="001E1547"/>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CD"/>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1181"/>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328"/>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288A"/>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0898"/>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073CF"/>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3F9F"/>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BE5"/>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8DB"/>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673CF"/>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3960"/>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8B7"/>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37F49"/>
    <w:rsid w:val="00940120"/>
    <w:rsid w:val="00940227"/>
    <w:rsid w:val="0094085A"/>
    <w:rsid w:val="0094122C"/>
    <w:rsid w:val="00941E38"/>
    <w:rsid w:val="00942A7D"/>
    <w:rsid w:val="00943AF9"/>
    <w:rsid w:val="00943D14"/>
    <w:rsid w:val="00944105"/>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740"/>
    <w:rsid w:val="00AC193D"/>
    <w:rsid w:val="00AC27F8"/>
    <w:rsid w:val="00AC2904"/>
    <w:rsid w:val="00AC295D"/>
    <w:rsid w:val="00AC335B"/>
    <w:rsid w:val="00AC3376"/>
    <w:rsid w:val="00AC3F8B"/>
    <w:rsid w:val="00AC57A9"/>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4E80"/>
    <w:rsid w:val="00B05013"/>
    <w:rsid w:val="00B06585"/>
    <w:rsid w:val="00B066EF"/>
    <w:rsid w:val="00B06739"/>
    <w:rsid w:val="00B06EC3"/>
    <w:rsid w:val="00B115B8"/>
    <w:rsid w:val="00B11972"/>
    <w:rsid w:val="00B121FA"/>
    <w:rsid w:val="00B12687"/>
    <w:rsid w:val="00B13793"/>
    <w:rsid w:val="00B148FB"/>
    <w:rsid w:val="00B15464"/>
    <w:rsid w:val="00B1667D"/>
    <w:rsid w:val="00B1723D"/>
    <w:rsid w:val="00B21983"/>
    <w:rsid w:val="00B2341E"/>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34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AD"/>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B7ECD"/>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65FBE"/>
  <w15:docId w15:val="{D83F7F73-EDEF-46A4-89EB-654E052A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Borders>
        <w:insideH w:val="single" w:sz="4" w:space="0" w:color="auto"/>
        <w:insideV w:val="single" w:sz="4" w:space="0" w:color="auto"/>
      </w:tblBorders>
      <w:tblCellMar>
        <w:left w:w="85"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 w:type="paragraph" w:styleId="Revision">
    <w:name w:val="Revision"/>
    <w:hidden/>
    <w:uiPriority w:val="99"/>
    <w:semiHidden/>
    <w:rsid w:val="00020769"/>
    <w:rPr>
      <w:rFonts w:ascii="Arial" w:hAnsi="Arial"/>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s>
</file>

<file path=word/_rels/footer6.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A99D1-A6B3-4D84-BD19-2F42550E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D_report.dot</Template>
  <TotalTime>642</TotalTime>
  <Pages>15</Pages>
  <Words>2869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WTI2017  Failure Mechanisms - Dikes Overtopping Kernel</vt:lpstr>
    </vt:vector>
  </TitlesOfParts>
  <Manager/>
  <Company>Deltares</Company>
  <LinksUpToDate>false</LinksUpToDate>
  <CharactersWithSpaces>18617</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Edwin Spee</cp:lastModifiedBy>
  <cp:revision>37</cp:revision>
  <cp:lastPrinted>2017-11-06T10:13:00Z</cp:lastPrinted>
  <dcterms:created xsi:type="dcterms:W3CDTF">2015-12-01T14:48:00Z</dcterms:created>
  <dcterms:modified xsi:type="dcterms:W3CDTF">2022-03-18T13:36:00Z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