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A79788" w14:textId="744CC233" w:rsidR="00956178" w:rsidRPr="00F87D04" w:rsidRDefault="00956178" w:rsidP="00F87D04">
      <w:pPr>
        <w:pStyle w:val="Title"/>
      </w:pPr>
      <w:r w:rsidRPr="00F87D04">
        <w:t>Ad-hoc Analytics</w:t>
      </w:r>
    </w:p>
    <w:p w14:paraId="30D77BA0" w14:textId="419EA752" w:rsidR="00F87D04" w:rsidRPr="00F87D04" w:rsidRDefault="00F87D04" w:rsidP="00F87D04">
      <w:pPr>
        <w:rPr>
          <w:sz w:val="28"/>
          <w:szCs w:val="28"/>
        </w:rPr>
      </w:pPr>
      <w:r w:rsidRPr="1B4F986D">
        <w:rPr>
          <w:sz w:val="28"/>
          <w:szCs w:val="28"/>
        </w:rPr>
        <w:t>A SaaS-in-a-Box Tutorial</w:t>
      </w:r>
    </w:p>
    <w:p w14:paraId="586CF0A1" w14:textId="6AC72A93" w:rsidR="00956178" w:rsidRDefault="00956178" w:rsidP="00956178">
      <w:pPr>
        <w:pStyle w:val="Heading1"/>
      </w:pPr>
      <w:r>
        <w:t>Purpose of this tutorial</w:t>
      </w:r>
    </w:p>
    <w:p w14:paraId="6658417A" w14:textId="5E73E720" w:rsidR="00956178" w:rsidRDefault="006E664D" w:rsidP="00FD79FF">
      <w:r w:rsidRPr="006E664D">
        <w:t xml:space="preserve">This tutorial </w:t>
      </w:r>
      <w:r w:rsidR="1B4F986D">
        <w:t>us</w:t>
      </w:r>
      <w:r w:rsidR="004A5646">
        <w:t>es</w:t>
      </w:r>
      <w:r w:rsidR="1B4F986D">
        <w:t xml:space="preserve"> </w:t>
      </w:r>
      <w:r w:rsidR="004A5646">
        <w:t xml:space="preserve">Elastic Query in conjunction with </w:t>
      </w:r>
      <w:r w:rsidR="00D505A2">
        <w:t>an analytics</w:t>
      </w:r>
      <w:r w:rsidRPr="006E664D">
        <w:t xml:space="preserve"> database to run </w:t>
      </w:r>
      <w:r w:rsidR="004A5646">
        <w:t>ad</w:t>
      </w:r>
      <w:r w:rsidR="00CD3D7D">
        <w:t>-</w:t>
      </w:r>
      <w:r w:rsidR="004A5646">
        <w:t xml:space="preserve">hoc </w:t>
      </w:r>
      <w:r w:rsidRPr="006E664D">
        <w:t>analytics queries</w:t>
      </w:r>
      <w:r w:rsidR="004A5646">
        <w:t xml:space="preserve"> </w:t>
      </w:r>
      <w:r w:rsidR="00FD79FF">
        <w:t xml:space="preserve">that are </w:t>
      </w:r>
      <w:r w:rsidR="004A5646">
        <w:t>distributed across</w:t>
      </w:r>
      <w:r w:rsidR="1B4F986D">
        <w:t xml:space="preserve"> </w:t>
      </w:r>
      <w:r w:rsidR="004A5646">
        <w:t>all the</w:t>
      </w:r>
      <w:r w:rsidR="1B4F986D">
        <w:t xml:space="preserve"> </w:t>
      </w:r>
      <w:r w:rsidR="00FD79FF">
        <w:t>tenants in the Wingtip catalog</w:t>
      </w:r>
      <w:r w:rsidR="006B535B">
        <w:t>.  These queries can</w:t>
      </w:r>
      <w:r w:rsidR="00FD79FF">
        <w:t xml:space="preserve"> extract insights buried in the day-to-day </w:t>
      </w:r>
      <w:r w:rsidR="1B4F986D">
        <w:t>operation</w:t>
      </w:r>
      <w:r w:rsidR="004A5646">
        <w:t>al</w:t>
      </w:r>
      <w:r w:rsidR="00622ED8">
        <w:t xml:space="preserve"> data</w:t>
      </w:r>
      <w:r w:rsidR="1B4F986D">
        <w:t xml:space="preserve"> of the W</w:t>
      </w:r>
      <w:r w:rsidR="004A5646">
        <w:t>TP</w:t>
      </w:r>
      <w:r w:rsidR="1B4F986D">
        <w:t xml:space="preserve"> app.</w:t>
      </w:r>
      <w:r w:rsidR="00FD79FF">
        <w:t xml:space="preserve"> </w:t>
      </w:r>
      <w:r w:rsidRPr="006E664D">
        <w:t>In this tu</w:t>
      </w:r>
      <w:r w:rsidR="00FD79FF">
        <w:t>t</w:t>
      </w:r>
      <w:r w:rsidRPr="006E664D">
        <w:t>orial, you'll create an ad</w:t>
      </w:r>
      <w:r w:rsidR="00FD79FF">
        <w:t>-</w:t>
      </w:r>
      <w:r w:rsidRPr="006E664D">
        <w:t xml:space="preserve">hoc analytics database, </w:t>
      </w:r>
      <w:r w:rsidR="0068774C">
        <w:t>with</w:t>
      </w:r>
      <w:r w:rsidRPr="006E664D">
        <w:t xml:space="preserve"> </w:t>
      </w:r>
      <w:r w:rsidR="00DD2E82">
        <w:t xml:space="preserve">external tables mirroring tables in the </w:t>
      </w:r>
      <w:r w:rsidRPr="006E664D">
        <w:t xml:space="preserve">tenant </w:t>
      </w:r>
      <w:r w:rsidR="00DD2E82">
        <w:t>database schema</w:t>
      </w:r>
      <w:r w:rsidR="00E756AA">
        <w:t>,</w:t>
      </w:r>
      <w:r w:rsidR="00DD2E82">
        <w:t xml:space="preserve"> and </w:t>
      </w:r>
      <w:r w:rsidR="006B535B">
        <w:t xml:space="preserve">which use the </w:t>
      </w:r>
      <w:r w:rsidR="00CF2F3B">
        <w:t>catalog</w:t>
      </w:r>
      <w:r w:rsidRPr="006E664D">
        <w:t xml:space="preserve"> </w:t>
      </w:r>
      <w:r w:rsidR="006B535B">
        <w:t xml:space="preserve">to define the list of tenants to be queried.  You’ll then </w:t>
      </w:r>
      <w:r w:rsidRPr="006E664D">
        <w:t xml:space="preserve">run </w:t>
      </w:r>
      <w:r w:rsidR="007C7848">
        <w:t xml:space="preserve">several </w:t>
      </w:r>
      <w:r w:rsidR="1B4F986D">
        <w:t xml:space="preserve">queries </w:t>
      </w:r>
      <w:r w:rsidR="006B535B">
        <w:t xml:space="preserve">across the tenants </w:t>
      </w:r>
      <w:r w:rsidRPr="006E664D">
        <w:t>to uncover hidden insights.</w:t>
      </w:r>
    </w:p>
    <w:p w14:paraId="62D4E239" w14:textId="39DFB0DB" w:rsidR="00956178" w:rsidRDefault="00C82EDA" w:rsidP="00956178">
      <w:pPr>
        <w:pStyle w:val="Heading1"/>
      </w:pPr>
      <w:r>
        <w:t>Ad-hoc Analytic</w:t>
      </w:r>
      <w:r w:rsidR="008679F3">
        <w:t>s</w:t>
      </w:r>
      <w:r w:rsidR="00411EDA">
        <w:t xml:space="preserve"> pattern</w:t>
      </w:r>
    </w:p>
    <w:p w14:paraId="5B0D6BDF" w14:textId="0BBB78C6" w:rsidR="00B828EF" w:rsidRDefault="1B4F986D" w:rsidP="00956178">
      <w:r>
        <w:t xml:space="preserve">One of the great opportunities with SaaS applications is to leverage the vast amount of tenant data </w:t>
      </w:r>
      <w:r w:rsidR="006B535B">
        <w:t>you</w:t>
      </w:r>
      <w:r>
        <w:t xml:space="preserve"> </w:t>
      </w:r>
      <w:r w:rsidR="006B535B">
        <w:t>have</w:t>
      </w:r>
      <w:r>
        <w:t xml:space="preserve"> stor</w:t>
      </w:r>
      <w:r w:rsidR="00066172">
        <w:t>ed</w:t>
      </w:r>
      <w:r>
        <w:t xml:space="preserve"> centrally in the cloud, to gain insights into the operation and usage of your application</w:t>
      </w:r>
      <w:r w:rsidR="00066172">
        <w:t>s</w:t>
      </w:r>
      <w:r>
        <w:t>, your tenants and their users, and their preferences and behavior.  This can guide feature development, usability improvements and other investments in your app</w:t>
      </w:r>
      <w:r w:rsidR="00066172">
        <w:t>s</w:t>
      </w:r>
      <w:r>
        <w:t xml:space="preserve"> and services.  </w:t>
      </w:r>
    </w:p>
    <w:p w14:paraId="1BF79D0B" w14:textId="0948A6BC" w:rsidR="00956178" w:rsidRDefault="1B4F986D" w:rsidP="00956178">
      <w:r>
        <w:t>Accessing this data when it’s in a single multi-tenant database is easy, but not so easy when distributed at scale across potentially thousands of databases.  One approach is to use Elastic Query, which enables ad</w:t>
      </w:r>
      <w:r w:rsidR="007112CD">
        <w:t>-</w:t>
      </w:r>
      <w:r>
        <w:t xml:space="preserve">hoc query across a distributed set of databases with common schema.  Elastic Query uses a single </w:t>
      </w:r>
      <w:r w:rsidR="00750E3A">
        <w:t>‘</w:t>
      </w:r>
      <w:r>
        <w:t>head</w:t>
      </w:r>
      <w:r w:rsidR="00750E3A">
        <w:t>’</w:t>
      </w:r>
      <w:r>
        <w:t xml:space="preserve"> database </w:t>
      </w:r>
      <w:r w:rsidR="00750E3A">
        <w:t>in</w:t>
      </w:r>
      <w:r>
        <w:t xml:space="preserve"> which external tables are defined that mirror tables in the </w:t>
      </w:r>
      <w:r w:rsidR="00750E3A">
        <w:t>distributed</w:t>
      </w:r>
      <w:r>
        <w:t xml:space="preserve"> </w:t>
      </w:r>
      <w:r w:rsidR="001539A0">
        <w:t xml:space="preserve">(tenant) </w:t>
      </w:r>
      <w:r>
        <w:t>databases.  Queries submitted to th</w:t>
      </w:r>
      <w:r w:rsidR="006B535B">
        <w:t>is</w:t>
      </w:r>
      <w:r>
        <w:t xml:space="preserve"> head database are compiled </w:t>
      </w:r>
      <w:r w:rsidR="00DB60BF">
        <w:t xml:space="preserve">to produce a </w:t>
      </w:r>
      <w:r>
        <w:t xml:space="preserve">distributed </w:t>
      </w:r>
      <w:r w:rsidR="00DB60BF">
        <w:t xml:space="preserve">query plan, with portions of the query </w:t>
      </w:r>
      <w:r w:rsidR="001A46A2">
        <w:t>pushed down</w:t>
      </w:r>
      <w:r>
        <w:t xml:space="preserve"> to the tenant databases as needed</w:t>
      </w:r>
      <w:r w:rsidR="00DB60BF">
        <w:t>.</w:t>
      </w:r>
      <w:r>
        <w:t xml:space="preserve"> </w:t>
      </w:r>
      <w:r w:rsidR="00561E01">
        <w:t xml:space="preserve">Elastic Query uses the shard map in the catalog database to provide the location of the tenant databases.  </w:t>
      </w:r>
      <w:r>
        <w:t xml:space="preserve">Setup and query is straightforward using normal T-SQL, and supports ad hoc query from tools like Power BI and Excel. </w:t>
      </w:r>
    </w:p>
    <w:p w14:paraId="0E02AD20" w14:textId="77777777" w:rsidR="004F50D9" w:rsidRDefault="001D59ED" w:rsidP="006B535B">
      <w:pPr>
        <w:jc w:val="center"/>
        <w:rPr>
          <w:noProof/>
        </w:rPr>
      </w:pPr>
      <w:r>
        <w:object w:dxaOrig="9578" w:dyaOrig="5399" w14:anchorId="407744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6pt;height:203.9pt" o:ole="">
            <v:imagedata r:id="rId8" o:title="" croptop="9776f" cropbottom="6297f" cropleft="12542f" cropright="8359f"/>
          </v:shape>
          <o:OLEObject Type="Embed" ProgID="PowerPoint.Slide.12" ShapeID="_x0000_i1025" DrawAspect="Content" ObjectID="_1552470207" r:id="rId9"/>
        </w:object>
      </w:r>
    </w:p>
    <w:p w14:paraId="75B55078" w14:textId="376955B9" w:rsidR="003A641F" w:rsidRDefault="003A641F" w:rsidP="00956178"/>
    <w:p w14:paraId="05507DE6" w14:textId="121F4D78" w:rsidR="00956178" w:rsidRDefault="00F87D04" w:rsidP="00956178">
      <w:pPr>
        <w:pStyle w:val="Heading1"/>
      </w:pPr>
      <w:r>
        <w:t>Setup</w:t>
      </w:r>
    </w:p>
    <w:p w14:paraId="2A7D60E2" w14:textId="0A536861" w:rsidR="00F87D04" w:rsidRDefault="00F87D04" w:rsidP="00F87D04">
      <w:bookmarkStart w:id="0" w:name="_Hlk478376388"/>
      <w:r>
        <w:t>Download and extract</w:t>
      </w:r>
      <w:r w:rsidRPr="00CF7A98">
        <w:t xml:space="preserve"> </w:t>
      </w:r>
      <w:r w:rsidR="00622ED8">
        <w:rPr>
          <w:b/>
          <w:bCs/>
        </w:rPr>
        <w:t>WTPLearning</w:t>
      </w:r>
      <w:r w:rsidRPr="1B4F986D">
        <w:rPr>
          <w:b/>
          <w:bCs/>
        </w:rPr>
        <w:t>Modules</w:t>
      </w:r>
      <w:r>
        <w:rPr>
          <w:b/>
        </w:rPr>
        <w:t>.zip</w:t>
      </w:r>
      <w:r>
        <w:t xml:space="preserve"> to a convenient folder.</w:t>
      </w:r>
    </w:p>
    <w:p w14:paraId="26FA8463" w14:textId="77777777" w:rsidR="00F87D04" w:rsidRPr="00D22858" w:rsidRDefault="00F87D04" w:rsidP="00F87D04">
      <w:r>
        <w:lastRenderedPageBreak/>
        <w:t>Deploy t</w:t>
      </w:r>
      <w:r w:rsidRPr="00CF7A98">
        <w:t xml:space="preserve">he </w:t>
      </w:r>
      <w:r w:rsidRPr="00A776EF">
        <w:rPr>
          <w:b/>
        </w:rPr>
        <w:t>WTP Application</w:t>
      </w:r>
      <w:r>
        <w:rPr>
          <w:b/>
        </w:rPr>
        <w:t xml:space="preserve">.  </w:t>
      </w:r>
      <w:r w:rsidRPr="001D6EF7">
        <w:t>Ensure</w:t>
      </w:r>
      <w:r>
        <w:rPr>
          <w:b/>
        </w:rPr>
        <w:t xml:space="preserve"> </w:t>
      </w:r>
      <w:r>
        <w:t>the catalog is initialized using the Demo Assistant app.  See the Introduction to the WTP SaaS Application tutorial for deployment instructions.</w:t>
      </w:r>
    </w:p>
    <w:p w14:paraId="2C2A2B68" w14:textId="5EB319EE" w:rsidR="00956178" w:rsidRDefault="00956178" w:rsidP="00956178">
      <w:r w:rsidRPr="00A776EF">
        <w:rPr>
          <w:b/>
        </w:rPr>
        <w:t>SSMS</w:t>
      </w:r>
      <w:r>
        <w:t xml:space="preserve"> </w:t>
      </w:r>
      <w:r w:rsidR="00F87D04">
        <w:t>can</w:t>
      </w:r>
      <w:r>
        <w:t xml:space="preserve"> be used to explore database schema and execute SQL queries directly.  </w:t>
      </w:r>
    </w:p>
    <w:p w14:paraId="68D00CAC" w14:textId="30C16888" w:rsidR="00956178" w:rsidRDefault="00956178" w:rsidP="00956178">
      <w:r w:rsidRPr="00A776EF">
        <w:rPr>
          <w:b/>
        </w:rPr>
        <w:t>PowerShell ISE</w:t>
      </w:r>
      <w:r>
        <w:t xml:space="preserve"> is recommended to execute scripts and follow their execution in debug mode.  </w:t>
      </w:r>
    </w:p>
    <w:p w14:paraId="6A5F7434" w14:textId="77777777" w:rsidR="00F87D04" w:rsidRPr="00A704DE" w:rsidRDefault="00F87D04" w:rsidP="00F87D04">
      <w:pPr>
        <w:pStyle w:val="ListParagraph"/>
        <w:shd w:val="clear" w:color="auto" w:fill="F2F2F2" w:themeFill="background1" w:themeFillShade="F2"/>
        <w:ind w:left="0"/>
        <w:rPr>
          <w:b/>
        </w:rPr>
      </w:pPr>
      <w:r w:rsidRPr="00A704DE">
        <w:rPr>
          <w:b/>
        </w:rPr>
        <w:t>PowerShell Tips</w:t>
      </w:r>
    </w:p>
    <w:p w14:paraId="6AF9EB7E" w14:textId="77777777" w:rsidR="00F87D04" w:rsidRDefault="00F87D04" w:rsidP="00F87D04">
      <w:pPr>
        <w:pStyle w:val="ListParagraph"/>
        <w:numPr>
          <w:ilvl w:val="0"/>
          <w:numId w:val="2"/>
        </w:numPr>
        <w:shd w:val="clear" w:color="auto" w:fill="F2F2F2" w:themeFill="background1" w:themeFillShade="F2"/>
        <w:ind w:left="360"/>
      </w:pPr>
      <w:r>
        <w:t>Open and configure demo- scripts in the PowerShell ISE.</w:t>
      </w:r>
    </w:p>
    <w:p w14:paraId="10CC439A" w14:textId="77777777" w:rsidR="00F87D04" w:rsidRDefault="00F87D04" w:rsidP="00F87D04">
      <w:pPr>
        <w:pStyle w:val="ListParagraph"/>
        <w:numPr>
          <w:ilvl w:val="0"/>
          <w:numId w:val="2"/>
        </w:numPr>
        <w:shd w:val="clear" w:color="auto" w:fill="F2F2F2" w:themeFill="background1" w:themeFillShade="F2"/>
        <w:ind w:left="360"/>
      </w:pPr>
      <w:r>
        <w:t xml:space="preserve">Use F5 to run the script (using F8 is not advised as the $PSScriptRoot variable is not evaluated when running snippets of a script).  </w:t>
      </w:r>
    </w:p>
    <w:p w14:paraId="074A241F" w14:textId="77777777" w:rsidR="00F87D04" w:rsidRDefault="00F87D04" w:rsidP="00F87D04">
      <w:pPr>
        <w:pStyle w:val="ListParagraph"/>
        <w:numPr>
          <w:ilvl w:val="0"/>
          <w:numId w:val="2"/>
        </w:numPr>
        <w:shd w:val="clear" w:color="auto" w:fill="F2F2F2" w:themeFill="background1" w:themeFillShade="F2"/>
        <w:ind w:left="360"/>
      </w:pPr>
      <w:r>
        <w:t>Use F9 to set a breakpoint to let you trace the script in debug mode to see how it works</w:t>
      </w:r>
    </w:p>
    <w:p w14:paraId="42585D14" w14:textId="77777777" w:rsidR="00F87D04" w:rsidRDefault="00F87D04" w:rsidP="00F87D04">
      <w:pPr>
        <w:pStyle w:val="ListParagraph"/>
        <w:numPr>
          <w:ilvl w:val="0"/>
          <w:numId w:val="2"/>
        </w:numPr>
        <w:shd w:val="clear" w:color="auto" w:fill="F2F2F2" w:themeFill="background1" w:themeFillShade="F2"/>
        <w:ind w:left="360"/>
      </w:pPr>
      <w:r>
        <w:t xml:space="preserve">Use F10 to step through the script, F11 to step into a function, and Shift-F11 to step out.  </w:t>
      </w:r>
    </w:p>
    <w:bookmarkEnd w:id="0"/>
    <w:p w14:paraId="4211C7AD" w14:textId="6C04E3BF" w:rsidR="00956178" w:rsidRDefault="00956178" w:rsidP="00956178">
      <w:pPr>
        <w:pStyle w:val="Heading2"/>
      </w:pPr>
      <w:r>
        <w:t>Getting Started</w:t>
      </w:r>
    </w:p>
    <w:p w14:paraId="1C22A3E3" w14:textId="5F376696" w:rsidR="00C21FA1" w:rsidRPr="00C21FA1" w:rsidRDefault="00C21FA1" w:rsidP="00C21FA1">
      <w:pPr>
        <w:pStyle w:val="ListParagraph"/>
        <w:numPr>
          <w:ilvl w:val="0"/>
          <w:numId w:val="3"/>
        </w:numPr>
      </w:pPr>
      <w:bookmarkStart w:id="1" w:name="_Hlk478712902"/>
      <w:bookmarkStart w:id="2" w:name="_GoBack"/>
      <w:bookmarkEnd w:id="2"/>
      <w:r w:rsidRPr="00C21FA1">
        <w:t xml:space="preserve">Update the user configuration </w:t>
      </w:r>
      <w:r w:rsidR="00145E61">
        <w:t xml:space="preserve">file </w:t>
      </w:r>
      <w:r w:rsidRPr="00C21FA1">
        <w:t xml:space="preserve">used by </w:t>
      </w:r>
      <w:r w:rsidR="00145E61">
        <w:t>all</w:t>
      </w:r>
      <w:r w:rsidRPr="00C21FA1">
        <w:t xml:space="preserve"> </w:t>
      </w:r>
      <w:r w:rsidR="00145E61">
        <w:t xml:space="preserve">tutorial </w:t>
      </w:r>
      <w:r w:rsidRPr="00C21FA1">
        <w:t xml:space="preserve">scripts.  </w:t>
      </w:r>
      <w:r w:rsidR="00145E61">
        <w:t>Update</w:t>
      </w:r>
      <w:r>
        <w:t xml:space="preserve"> again </w:t>
      </w:r>
      <w:r w:rsidRPr="00C21FA1">
        <w:t xml:space="preserve">if you redeploy </w:t>
      </w:r>
      <w:r w:rsidR="00145E61">
        <w:t>the app</w:t>
      </w:r>
      <w:r>
        <w:t>.</w:t>
      </w:r>
    </w:p>
    <w:p w14:paraId="0F24223F" w14:textId="77F5F53C" w:rsidR="006B535B" w:rsidRPr="00C21FA1" w:rsidRDefault="00C21FA1" w:rsidP="00C21FA1">
      <w:pPr>
        <w:pStyle w:val="ListParagraph"/>
        <w:numPr>
          <w:ilvl w:val="1"/>
          <w:numId w:val="3"/>
        </w:numPr>
      </w:pPr>
      <w:r w:rsidRPr="00C21FA1">
        <w:t>Open</w:t>
      </w:r>
      <w:r w:rsidR="006B535B" w:rsidRPr="00C21FA1">
        <w:t xml:space="preserve"> </w:t>
      </w:r>
      <w:r w:rsidRPr="00C21FA1">
        <w:t>.</w:t>
      </w:r>
      <w:r w:rsidR="006B535B" w:rsidRPr="00C21FA1">
        <w:t xml:space="preserve">..\Learning Modules\UserConfig.psm1 in </w:t>
      </w:r>
      <w:r w:rsidR="006B535B" w:rsidRPr="00C21FA1">
        <w:rPr>
          <w:b/>
        </w:rPr>
        <w:t>PowerShell ISE</w:t>
      </w:r>
    </w:p>
    <w:p w14:paraId="69BB08D3" w14:textId="136842FB" w:rsidR="006B535B" w:rsidRPr="00C21FA1" w:rsidRDefault="006B535B" w:rsidP="00C21FA1">
      <w:pPr>
        <w:pStyle w:val="ListParagraph"/>
        <w:numPr>
          <w:ilvl w:val="1"/>
          <w:numId w:val="3"/>
        </w:num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 w:rsidRPr="00C21FA1">
        <w:rPr>
          <w:rFonts w:eastAsiaTheme="minorEastAsia"/>
        </w:rPr>
        <w:t>Modify</w:t>
      </w:r>
      <w:r w:rsidRPr="00C21FA1">
        <w:rPr>
          <w:rFonts w:eastAsiaTheme="minorEastAsia"/>
          <w:b/>
        </w:rPr>
        <w:t xml:space="preserve"> $</w:t>
      </w:r>
      <w:r w:rsidRPr="00C21FA1">
        <w:rPr>
          <w:rFonts w:eastAsiaTheme="minorEastAsia"/>
          <w:b/>
        </w:rPr>
        <w:t>userConfig.</w:t>
      </w:r>
      <w:r w:rsidRPr="00C21FA1">
        <w:rPr>
          <w:rFonts w:eastAsiaTheme="minorEastAsia"/>
          <w:b/>
        </w:rPr>
        <w:t>ResourceGroupName</w:t>
      </w:r>
      <w:r w:rsidRPr="00C21FA1">
        <w:rPr>
          <w:rFonts w:eastAsiaTheme="minorEastAsia"/>
          <w:color w:val="00B0F0"/>
        </w:rPr>
        <w:t xml:space="preserve"> </w:t>
      </w:r>
      <w:r w:rsidRPr="00C21FA1">
        <w:rPr>
          <w:rFonts w:eastAsiaTheme="minorEastAsia"/>
        </w:rPr>
        <w:t xml:space="preserve">to </w:t>
      </w:r>
      <w:r w:rsidRPr="00C21FA1">
        <w:rPr>
          <w:rFonts w:eastAsiaTheme="minorEastAsia"/>
        </w:rPr>
        <w:t xml:space="preserve">the resource group </w:t>
      </w:r>
      <w:r w:rsidR="00145E61">
        <w:rPr>
          <w:rFonts w:eastAsiaTheme="minorEastAsia"/>
        </w:rPr>
        <w:t>used for the deployed app.</w:t>
      </w:r>
    </w:p>
    <w:p w14:paraId="474E8295" w14:textId="3C72991A" w:rsidR="006B535B" w:rsidRPr="00C21FA1" w:rsidRDefault="006B535B" w:rsidP="00C21FA1">
      <w:pPr>
        <w:pStyle w:val="ListParagraph"/>
        <w:numPr>
          <w:ilvl w:val="1"/>
          <w:numId w:val="3"/>
        </w:num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 w:rsidRPr="00C21FA1">
        <w:rPr>
          <w:rFonts w:eastAsiaTheme="minorEastAsia"/>
        </w:rPr>
        <w:t>Modify</w:t>
      </w:r>
      <w:r w:rsidRPr="00C21FA1">
        <w:rPr>
          <w:rFonts w:eastAsiaTheme="minorEastAsia"/>
          <w:b/>
        </w:rPr>
        <w:t xml:space="preserve"> $</w:t>
      </w:r>
      <w:r w:rsidRPr="00C21FA1">
        <w:rPr>
          <w:rFonts w:eastAsiaTheme="minorEastAsia"/>
          <w:b/>
        </w:rPr>
        <w:t xml:space="preserve">userConfig.Name </w:t>
      </w:r>
      <w:r w:rsidRPr="00C21FA1">
        <w:rPr>
          <w:rFonts w:eastAsiaTheme="minorEastAsia"/>
        </w:rPr>
        <w:t>to</w:t>
      </w:r>
      <w:r w:rsidRPr="00C21FA1">
        <w:rPr>
          <w:rFonts w:eastAsiaTheme="minorEastAsia"/>
        </w:rPr>
        <w:t xml:space="preserve"> the User name </w:t>
      </w:r>
      <w:r w:rsidRPr="00C21FA1">
        <w:rPr>
          <w:rFonts w:eastAsiaTheme="minorEastAsia"/>
        </w:rPr>
        <w:t xml:space="preserve">used </w:t>
      </w:r>
      <w:r w:rsidR="00145E61">
        <w:rPr>
          <w:rFonts w:eastAsiaTheme="minorEastAsia"/>
        </w:rPr>
        <w:t>for the</w:t>
      </w:r>
      <w:r w:rsidRPr="00C21FA1">
        <w:rPr>
          <w:rFonts w:eastAsiaTheme="minorEastAsia"/>
        </w:rPr>
        <w:t xml:space="preserve"> deployed app</w:t>
      </w:r>
      <w:r w:rsidR="00145E61">
        <w:rPr>
          <w:rFonts w:eastAsiaTheme="minorEastAsia"/>
        </w:rPr>
        <w:t>.</w:t>
      </w:r>
    </w:p>
    <w:bookmarkEnd w:id="1"/>
    <w:p w14:paraId="3F261BF4" w14:textId="39D9E156" w:rsidR="00956178" w:rsidRPr="00C21FA1" w:rsidRDefault="00956178" w:rsidP="00C21FA1">
      <w:pPr>
        <w:pStyle w:val="ListParagraph"/>
        <w:numPr>
          <w:ilvl w:val="0"/>
          <w:numId w:val="3"/>
        </w:numPr>
      </w:pPr>
      <w:r w:rsidRPr="00C21FA1">
        <w:t xml:space="preserve">Open the following scripts in </w:t>
      </w:r>
      <w:r w:rsidRPr="00C21FA1">
        <w:rPr>
          <w:b/>
        </w:rPr>
        <w:t>PowerShell ISE</w:t>
      </w:r>
    </w:p>
    <w:p w14:paraId="340B2CE5" w14:textId="77777777" w:rsidR="00956178" w:rsidRPr="00C21FA1" w:rsidRDefault="00956178" w:rsidP="00C21FA1">
      <w:pPr>
        <w:pStyle w:val="ListParagraph"/>
        <w:numPr>
          <w:ilvl w:val="1"/>
          <w:numId w:val="3"/>
        </w:numPr>
      </w:pPr>
      <w:r w:rsidRPr="00C21FA1">
        <w:t>...\Learning Modules\Operational Analytics\Adhoc Analytics\Demo-AdhocAnalytics.ps1</w:t>
      </w:r>
    </w:p>
    <w:p w14:paraId="2BC60B15" w14:textId="77777777" w:rsidR="00956178" w:rsidRPr="00C21FA1" w:rsidRDefault="00956178" w:rsidP="00C21FA1">
      <w:pPr>
        <w:pStyle w:val="ListParagraph"/>
        <w:numPr>
          <w:ilvl w:val="1"/>
          <w:numId w:val="3"/>
        </w:numPr>
      </w:pPr>
      <w:r w:rsidRPr="00C21FA1">
        <w:t>…\Learning Modules\Operational Analytics\Adhoc Analytics\Deploy-AdhocAnalyticsDB.ps1</w:t>
      </w:r>
    </w:p>
    <w:p w14:paraId="67A3FFD1" w14:textId="77777777" w:rsidR="00956178" w:rsidRPr="00C21FA1" w:rsidRDefault="00956178" w:rsidP="00C21FA1">
      <w:pPr>
        <w:pStyle w:val="ListParagraph"/>
        <w:numPr>
          <w:ilvl w:val="0"/>
          <w:numId w:val="3"/>
        </w:numPr>
      </w:pPr>
      <w:r w:rsidRPr="00C21FA1">
        <w:t xml:space="preserve">Open the following file in </w:t>
      </w:r>
      <w:r w:rsidRPr="00C21FA1">
        <w:rPr>
          <w:b/>
        </w:rPr>
        <w:t>SSMS</w:t>
      </w:r>
    </w:p>
    <w:p w14:paraId="338ABC8A" w14:textId="3C6DD44B" w:rsidR="00956178" w:rsidRPr="00760DC8" w:rsidRDefault="00956178" w:rsidP="00C21FA1">
      <w:pPr>
        <w:pStyle w:val="ListParagraph"/>
        <w:numPr>
          <w:ilvl w:val="1"/>
          <w:numId w:val="3"/>
        </w:numPr>
      </w:pPr>
      <w:r w:rsidRPr="00C21FA1">
        <w:t>...\Learning Modules\Operational Analytics\Adhoc Analytics\Demo-AdhocAnalyticsQueries.</w:t>
      </w:r>
      <w:r w:rsidR="1B4F986D" w:rsidRPr="00C21FA1">
        <w:t>sql</w:t>
      </w:r>
    </w:p>
    <w:p w14:paraId="6C6FBF5D" w14:textId="77777777" w:rsidR="00956178" w:rsidRDefault="00956178" w:rsidP="00956178">
      <w:pPr>
        <w:pStyle w:val="Heading1"/>
      </w:pPr>
      <w:r>
        <w:t>Walkthrough</w:t>
      </w:r>
    </w:p>
    <w:p w14:paraId="160D4CB2" w14:textId="20CDE314" w:rsidR="00956178" w:rsidRDefault="00956178" w:rsidP="00956178">
      <w:pPr>
        <w:pStyle w:val="Heading2"/>
      </w:pPr>
      <w:r>
        <w:t xml:space="preserve">Exercise 1: </w:t>
      </w:r>
      <w:r w:rsidR="006161B4">
        <w:t xml:space="preserve">Deploy </w:t>
      </w:r>
      <w:r w:rsidR="001364D4">
        <w:t>the</w:t>
      </w:r>
      <w:r w:rsidR="006161B4">
        <w:t xml:space="preserve"> database that will be used for ad-hoc analytics queries</w:t>
      </w:r>
    </w:p>
    <w:p w14:paraId="17441086" w14:textId="6A5D1F68" w:rsidR="00956178" w:rsidRDefault="00956178" w:rsidP="00956178">
      <w:r>
        <w:t xml:space="preserve">This exercise </w:t>
      </w:r>
      <w:r w:rsidR="00D34D63">
        <w:t>deploy</w:t>
      </w:r>
      <w:r w:rsidR="008E6E5A">
        <w:t>s</w:t>
      </w:r>
      <w:r w:rsidR="00D34D63">
        <w:t xml:space="preserve"> the </w:t>
      </w:r>
      <w:r w:rsidR="0046304B">
        <w:t>Ad-hoc Analytics</w:t>
      </w:r>
      <w:r w:rsidR="005F20D5">
        <w:t xml:space="preserve"> </w:t>
      </w:r>
      <w:r w:rsidR="00D34D63">
        <w:t xml:space="preserve">database </w:t>
      </w:r>
      <w:r w:rsidR="005F20D5">
        <w:t xml:space="preserve">that contains the schema used for </w:t>
      </w:r>
      <w:r w:rsidR="0046304B">
        <w:t xml:space="preserve">issuing </w:t>
      </w:r>
      <w:r w:rsidR="00AA0616">
        <w:t xml:space="preserve">ad-hoc </w:t>
      </w:r>
      <w:r w:rsidR="005F20D5">
        <w:t>queries</w:t>
      </w:r>
      <w:r w:rsidR="0046304B">
        <w:t xml:space="preserve"> that span all the tenant databases</w:t>
      </w:r>
      <w:r>
        <w:t>.</w:t>
      </w:r>
    </w:p>
    <w:p w14:paraId="293A9F93" w14:textId="2869A095" w:rsidR="00956178" w:rsidRDefault="0046304B" w:rsidP="00C21FA1">
      <w:pPr>
        <w:pStyle w:val="ListParagraph"/>
        <w:numPr>
          <w:ilvl w:val="0"/>
          <w:numId w:val="4"/>
        </w:numPr>
      </w:pPr>
      <w:r>
        <w:t>Co</w:t>
      </w:r>
      <w:r w:rsidR="00956178">
        <w:t xml:space="preserve">mplete the steps in the ‘Getting Started’ section </w:t>
      </w:r>
      <w:r>
        <w:t>first</w:t>
      </w:r>
      <w:r w:rsidR="00956178">
        <w:t>.</w:t>
      </w:r>
    </w:p>
    <w:p w14:paraId="52C8DD23" w14:textId="77777777" w:rsidR="008E1D30" w:rsidRPr="00C21FA1" w:rsidRDefault="00956178" w:rsidP="00C21FA1">
      <w:pPr>
        <w:pStyle w:val="ListParagraph"/>
        <w:numPr>
          <w:ilvl w:val="0"/>
          <w:numId w:val="4"/>
        </w:numPr>
      </w:pPr>
      <w:r w:rsidRPr="00C21FA1">
        <w:t xml:space="preserve">Navigate to </w:t>
      </w:r>
      <w:r w:rsidR="008E1D30" w:rsidRPr="00C21FA1">
        <w:rPr>
          <w:bCs/>
        </w:rPr>
        <w:t>…\</w:t>
      </w:r>
      <w:r w:rsidR="008E1D30" w:rsidRPr="00C21FA1">
        <w:t>Deploy-AdhocAnalyticsDB.ps1</w:t>
      </w:r>
      <w:r w:rsidR="008E1D30" w:rsidRPr="00C21FA1">
        <w:rPr>
          <w:bCs/>
        </w:rPr>
        <w:t xml:space="preserve"> in PowerShell ISE </w:t>
      </w:r>
    </w:p>
    <w:p w14:paraId="1611F76E" w14:textId="3F3CF024" w:rsidR="008E1D30" w:rsidRPr="008E1D30" w:rsidRDefault="008E1D30" w:rsidP="00C21FA1">
      <w:pPr>
        <w:pStyle w:val="ListParagraph"/>
        <w:numPr>
          <w:ilvl w:val="0"/>
          <w:numId w:val="4"/>
        </w:numPr>
      </w:pPr>
      <w:r>
        <w:rPr>
          <w:bCs/>
        </w:rPr>
        <w:t>Scroll down and r</w:t>
      </w:r>
      <w:r w:rsidRPr="008E1D30">
        <w:rPr>
          <w:bCs/>
        </w:rPr>
        <w:t xml:space="preserve">eview the SQL script that </w:t>
      </w:r>
      <w:r>
        <w:rPr>
          <w:bCs/>
        </w:rPr>
        <w:t xml:space="preserve">gets </w:t>
      </w:r>
      <w:r w:rsidRPr="008E1D30">
        <w:rPr>
          <w:bCs/>
        </w:rPr>
        <w:t xml:space="preserve">submitted </w:t>
      </w:r>
      <w:r>
        <w:rPr>
          <w:bCs/>
        </w:rPr>
        <w:t>to</w:t>
      </w:r>
      <w:r w:rsidRPr="008E1D30">
        <w:rPr>
          <w:bCs/>
        </w:rPr>
        <w:t xml:space="preserve"> define</w:t>
      </w:r>
      <w:r>
        <w:rPr>
          <w:bCs/>
        </w:rPr>
        <w:t xml:space="preserve"> the ad hoc analytics database. Note:</w:t>
      </w:r>
    </w:p>
    <w:p w14:paraId="6866D0BD" w14:textId="6AF54FF9" w:rsidR="008E1D30" w:rsidRPr="008E1D30" w:rsidRDefault="008E1D30" w:rsidP="00C21FA1">
      <w:pPr>
        <w:pStyle w:val="ListParagraph"/>
        <w:numPr>
          <w:ilvl w:val="1"/>
          <w:numId w:val="4"/>
        </w:numPr>
      </w:pPr>
      <w:r>
        <w:rPr>
          <w:bCs/>
        </w:rPr>
        <w:t xml:space="preserve">The external data source </w:t>
      </w:r>
      <w:r w:rsidR="00C21FA1">
        <w:rPr>
          <w:bCs/>
        </w:rPr>
        <w:t xml:space="preserve">which refers to </w:t>
      </w:r>
      <w:r>
        <w:rPr>
          <w:bCs/>
        </w:rPr>
        <w:t>the shard map in the catalog</w:t>
      </w:r>
      <w:r w:rsidR="00C21FA1">
        <w:rPr>
          <w:bCs/>
        </w:rPr>
        <w:t xml:space="preserve">.  This ensures the queries are distributed to all registered tenants. </w:t>
      </w:r>
    </w:p>
    <w:p w14:paraId="6DCE7BE6" w14:textId="6CBFB25F" w:rsidR="008E1D30" w:rsidRPr="008E1D30" w:rsidRDefault="008E1D30" w:rsidP="00C21FA1">
      <w:pPr>
        <w:pStyle w:val="ListParagraph"/>
        <w:numPr>
          <w:ilvl w:val="1"/>
          <w:numId w:val="4"/>
        </w:numPr>
      </w:pPr>
      <w:r>
        <w:rPr>
          <w:bCs/>
        </w:rPr>
        <w:t xml:space="preserve">The set of external tables that are included: Events, Tickets, </w:t>
      </w:r>
      <w:r w:rsidR="00C21FA1">
        <w:rPr>
          <w:bCs/>
        </w:rPr>
        <w:t>TicketPurchases, Venues.  These are</w:t>
      </w:r>
      <w:r>
        <w:rPr>
          <w:bCs/>
        </w:rPr>
        <w:t xml:space="preserve"> a subset of the tables in the tenant database schema.</w:t>
      </w:r>
    </w:p>
    <w:p w14:paraId="1936EC04" w14:textId="6009F725" w:rsidR="008E1D30" w:rsidRPr="008E1D30" w:rsidRDefault="008E1D30" w:rsidP="00C21FA1">
      <w:pPr>
        <w:pStyle w:val="ListParagraph"/>
        <w:numPr>
          <w:ilvl w:val="1"/>
          <w:numId w:val="4"/>
        </w:numPr>
      </w:pPr>
      <w:r>
        <w:rPr>
          <w:bCs/>
        </w:rPr>
        <w:t>The definition of the local reference data table, VenueTypes, with its initial data.  Having this locally avoids having to go to the remote table to fetch this data</w:t>
      </w:r>
      <w:r w:rsidR="00C21FA1">
        <w:rPr>
          <w:bCs/>
        </w:rPr>
        <w:t>,</w:t>
      </w:r>
      <w:r>
        <w:rPr>
          <w:bCs/>
        </w:rPr>
        <w:t xml:space="preserve"> which is the same in every tenant database. </w:t>
      </w:r>
    </w:p>
    <w:p w14:paraId="49089B66" w14:textId="03F9E52B" w:rsidR="00956178" w:rsidRDefault="1B4F986D" w:rsidP="00C21FA1">
      <w:pPr>
        <w:pStyle w:val="ListParagraph"/>
        <w:numPr>
          <w:ilvl w:val="0"/>
          <w:numId w:val="4"/>
        </w:numPr>
      </w:pPr>
      <w:r w:rsidRPr="00C21FA1">
        <w:rPr>
          <w:bCs/>
        </w:rPr>
        <w:t>Navigate</w:t>
      </w:r>
      <w:r w:rsidRPr="008E1D30">
        <w:rPr>
          <w:b/>
          <w:bCs/>
        </w:rPr>
        <w:t xml:space="preserve"> </w:t>
      </w:r>
      <w:r w:rsidRPr="00C21FA1">
        <w:rPr>
          <w:bCs/>
        </w:rPr>
        <w:t>to</w:t>
      </w:r>
      <w:r>
        <w:t xml:space="preserve"> </w:t>
      </w:r>
      <w:r w:rsidR="008E1D30" w:rsidRPr="00C21FA1">
        <w:t>…\</w:t>
      </w:r>
      <w:r w:rsidR="00956178" w:rsidRPr="00C21FA1">
        <w:t>Demo-</w:t>
      </w:r>
      <w:r w:rsidR="00AA0616" w:rsidRPr="00C21FA1">
        <w:t>AdhocAnalytics</w:t>
      </w:r>
      <w:r w:rsidR="00956178" w:rsidRPr="00C21FA1">
        <w:t>.ps1</w:t>
      </w:r>
      <w:r w:rsidR="00956178">
        <w:t xml:space="preserve"> in PowerShell ISE</w:t>
      </w:r>
    </w:p>
    <w:p w14:paraId="7AAC7874" w14:textId="3C391510" w:rsidR="00956178" w:rsidRPr="00C21FA1" w:rsidRDefault="00C21FA1" w:rsidP="00C21FA1">
      <w:pPr>
        <w:pStyle w:val="ListParagraph"/>
        <w:numPr>
          <w:ilvl w:val="0"/>
          <w:numId w:val="4"/>
        </w:numPr>
      </w:pPr>
      <w:r>
        <w:t>Run the script</w:t>
      </w:r>
      <w:r w:rsidR="00956178" w:rsidRPr="00C21FA1">
        <w:t xml:space="preserve"> using F5. </w:t>
      </w:r>
    </w:p>
    <w:p w14:paraId="2BB50690" w14:textId="450E7403" w:rsidR="00DE2AA1" w:rsidRDefault="00C7671B" w:rsidP="00C21FA1">
      <w:pPr>
        <w:pStyle w:val="ListParagraph"/>
        <w:numPr>
          <w:ilvl w:val="1"/>
          <w:numId w:val="4"/>
        </w:numPr>
      </w:pPr>
      <w:r>
        <w:t>This script creates a new SQL database that will be used for ad-hoc analytics and adds</w:t>
      </w:r>
      <w:r w:rsidR="00707AF7">
        <w:t xml:space="preserve"> the W</w:t>
      </w:r>
      <w:r w:rsidR="00CB5552">
        <w:t>TP</w:t>
      </w:r>
      <w:r w:rsidR="00707AF7">
        <w:t xml:space="preserve"> catalog</w:t>
      </w:r>
      <w:r w:rsidR="00DE2AA1">
        <w:t xml:space="preserve">, TicketPurchases, Tickets, and Venues </w:t>
      </w:r>
      <w:r w:rsidR="00707AF7">
        <w:t xml:space="preserve">tenant tables as external tables that can be queried for data. </w:t>
      </w:r>
      <w:r w:rsidR="008E1D30">
        <w:t xml:space="preserve"> If the database already </w:t>
      </w:r>
      <w:r w:rsidR="0044509C">
        <w:t xml:space="preserve">exists </w:t>
      </w:r>
      <w:r w:rsidR="008E1D30">
        <w:t xml:space="preserve">this step </w:t>
      </w:r>
      <w:r w:rsidR="0044509C">
        <w:t>is</w:t>
      </w:r>
      <w:r w:rsidR="008E1D30">
        <w:t xml:space="preserve"> skipped. </w:t>
      </w:r>
    </w:p>
    <w:p w14:paraId="5255DEB6" w14:textId="2E22E41D" w:rsidR="00956178" w:rsidRDefault="00956178" w:rsidP="00825DC8">
      <w:r>
        <w:t xml:space="preserve">You have now </w:t>
      </w:r>
      <w:r w:rsidR="008D538A">
        <w:t xml:space="preserve">created the ad-hoc analytics database and initialized it with tables </w:t>
      </w:r>
      <w:r w:rsidR="00F8584B">
        <w:t>and it can</w:t>
      </w:r>
      <w:r w:rsidR="008D538A">
        <w:t xml:space="preserve"> be used to </w:t>
      </w:r>
      <w:r w:rsidR="00F8584B">
        <w:t>submit</w:t>
      </w:r>
      <w:r w:rsidR="008D538A">
        <w:t xml:space="preserve"> queries. </w:t>
      </w:r>
    </w:p>
    <w:p w14:paraId="434DC1E9" w14:textId="50DB702D" w:rsidR="00956178" w:rsidRPr="00E5478A" w:rsidRDefault="00956178" w:rsidP="00956178">
      <w:pPr>
        <w:pStyle w:val="Heading2"/>
      </w:pPr>
      <w:r>
        <w:t xml:space="preserve">Exercise 2: </w:t>
      </w:r>
      <w:r w:rsidR="006161B4">
        <w:t>Run Ad-hoc analytics queries</w:t>
      </w:r>
    </w:p>
    <w:p w14:paraId="1914E0A9" w14:textId="7872795E" w:rsidR="00956178" w:rsidRDefault="00956178" w:rsidP="00956178">
      <w:r>
        <w:t xml:space="preserve">This exercise will </w:t>
      </w:r>
      <w:r w:rsidR="008D538A">
        <w:t>run ad-hoc analytics que</w:t>
      </w:r>
      <w:r w:rsidR="005074CE">
        <w:t xml:space="preserve">ries to uncover tenant insights from the </w:t>
      </w:r>
      <w:r w:rsidR="00F8584B">
        <w:t>WTP</w:t>
      </w:r>
      <w:r w:rsidR="005074CE">
        <w:t xml:space="preserve"> application</w:t>
      </w:r>
      <w:r>
        <w:t xml:space="preserve">. </w:t>
      </w:r>
    </w:p>
    <w:p w14:paraId="50FB8524" w14:textId="0B00AAE1" w:rsidR="00956178" w:rsidRDefault="002766A7" w:rsidP="00C21FA1">
      <w:pPr>
        <w:pStyle w:val="ListParagraph"/>
        <w:numPr>
          <w:ilvl w:val="0"/>
          <w:numId w:val="5"/>
        </w:numPr>
      </w:pPr>
      <w:r>
        <w:t>C</w:t>
      </w:r>
      <w:r w:rsidR="1B4F986D">
        <w:t>omplete</w:t>
      </w:r>
      <w:r w:rsidR="00956178">
        <w:t xml:space="preserve"> the steps in the ‘Getting Started’ section</w:t>
      </w:r>
      <w:r w:rsidR="005074CE">
        <w:t xml:space="preserve"> and Exercise 1</w:t>
      </w:r>
      <w:r w:rsidR="00956178">
        <w:t xml:space="preserve"> before this </w:t>
      </w:r>
      <w:r>
        <w:t>exercise</w:t>
      </w:r>
      <w:r w:rsidR="00956178">
        <w:t>.</w:t>
      </w:r>
    </w:p>
    <w:p w14:paraId="5C2F966F" w14:textId="3A5CA1E5" w:rsidR="00956178" w:rsidRPr="00C21FA1" w:rsidRDefault="005074CE" w:rsidP="00C21FA1">
      <w:pPr>
        <w:pStyle w:val="ListParagraph"/>
        <w:numPr>
          <w:ilvl w:val="0"/>
          <w:numId w:val="5"/>
        </w:numPr>
      </w:pPr>
      <w:r w:rsidRPr="00C21FA1">
        <w:t>Open</w:t>
      </w:r>
      <w:r w:rsidR="00956178" w:rsidRPr="00C21FA1">
        <w:t xml:space="preserve"> Demo-</w:t>
      </w:r>
      <w:r w:rsidRPr="00C21FA1">
        <w:t>AdhocAnalyticsQueries</w:t>
      </w:r>
      <w:r w:rsidR="00956178" w:rsidRPr="00C21FA1">
        <w:t>.</w:t>
      </w:r>
      <w:r w:rsidRPr="00C21FA1">
        <w:t>sql</w:t>
      </w:r>
      <w:r w:rsidR="00956178" w:rsidRPr="00C21FA1">
        <w:t xml:space="preserve"> </w:t>
      </w:r>
      <w:r w:rsidRPr="00C21FA1">
        <w:t>in SSMS</w:t>
      </w:r>
    </w:p>
    <w:p w14:paraId="25066F26" w14:textId="77777777" w:rsidR="00235262" w:rsidRDefault="00235262" w:rsidP="00C21FA1">
      <w:pPr>
        <w:pStyle w:val="ListParagraph"/>
        <w:numPr>
          <w:ilvl w:val="0"/>
          <w:numId w:val="5"/>
        </w:numPr>
      </w:pPr>
      <w:r>
        <w:t>Selectively e</w:t>
      </w:r>
      <w:r w:rsidR="000F6C89" w:rsidRPr="00235262">
        <w:t xml:space="preserve">xecute the included demo queries </w:t>
      </w:r>
    </w:p>
    <w:p w14:paraId="4DF67631" w14:textId="5AAA2952" w:rsidR="00956178" w:rsidRDefault="00235262" w:rsidP="00235262">
      <w:pPr>
        <w:pStyle w:val="ListParagraph"/>
        <w:numPr>
          <w:ilvl w:val="1"/>
          <w:numId w:val="5"/>
        </w:numPr>
      </w:pPr>
      <w:r>
        <w:t>Select</w:t>
      </w:r>
      <w:r w:rsidR="00B71BCE" w:rsidRPr="00235262">
        <w:t xml:space="preserve"> the </w:t>
      </w:r>
      <w:r>
        <w:t xml:space="preserve">query </w:t>
      </w:r>
      <w:r w:rsidR="00B71BCE" w:rsidRPr="00235262">
        <w:t xml:space="preserve">you </w:t>
      </w:r>
      <w:r>
        <w:t>want</w:t>
      </w:r>
      <w:r w:rsidR="00B71BCE" w:rsidRPr="00235262">
        <w:t xml:space="preserve"> to execute and us</w:t>
      </w:r>
      <w:r>
        <w:t>e</w:t>
      </w:r>
      <w:r w:rsidR="00B71BCE" w:rsidRPr="00235262">
        <w:t xml:space="preserve"> F5 </w:t>
      </w:r>
      <w:r w:rsidR="00083654" w:rsidRPr="00235262">
        <w:t>to execute</w:t>
      </w:r>
      <w:r w:rsidR="00B71BCE" w:rsidRPr="00235262">
        <w:t xml:space="preserve"> (</w:t>
      </w:r>
      <w:r>
        <w:t xml:space="preserve">see a </w:t>
      </w:r>
      <w:r w:rsidR="00B71BCE" w:rsidRPr="00235262">
        <w:t xml:space="preserve">sample </w:t>
      </w:r>
      <w:r>
        <w:t>selection</w:t>
      </w:r>
      <w:r w:rsidR="00B71BCE" w:rsidRPr="00235262">
        <w:t xml:space="preserve"> in</w:t>
      </w:r>
      <w:r>
        <w:t xml:space="preserve"> the</w:t>
      </w:r>
      <w:r w:rsidR="00B71BCE" w:rsidRPr="00235262">
        <w:t xml:space="preserve"> screenshot below)</w:t>
      </w:r>
      <w:r w:rsidR="00083654" w:rsidRPr="00235262">
        <w:t>.</w:t>
      </w:r>
      <w:r w:rsidR="00B71BCE" w:rsidRPr="00235262">
        <w:br/>
      </w:r>
      <w:r w:rsidR="00B71BCE" w:rsidRPr="00235262">
        <w:rPr>
          <w:noProof/>
        </w:rPr>
        <w:drawing>
          <wp:inline distT="0" distB="0" distL="0" distR="0" wp14:anchorId="5D2A928D" wp14:editId="34DBE978">
            <wp:extent cx="5927946" cy="2962656"/>
            <wp:effectExtent l="19050" t="19050" r="158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4179"/>
                    <a:stretch/>
                  </pic:blipFill>
                  <pic:spPr bwMode="auto">
                    <a:xfrm>
                      <a:off x="0" y="0"/>
                      <a:ext cx="5952674" cy="29750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FFF124" w14:textId="57D06D19" w:rsidR="008D6C41" w:rsidRDefault="00235262" w:rsidP="00F8584B">
      <w:r>
        <w:t>Congratulations, y</w:t>
      </w:r>
      <w:r w:rsidR="00956178">
        <w:t xml:space="preserve">ou have </w:t>
      </w:r>
      <w:r w:rsidR="00B71BCE">
        <w:t>now created a</w:t>
      </w:r>
      <w:r>
        <w:t>n</w:t>
      </w:r>
      <w:r w:rsidR="00B71BCE">
        <w:t xml:space="preserve"> ad-hoc analytics </w:t>
      </w:r>
      <w:r>
        <w:t xml:space="preserve">database </w:t>
      </w:r>
      <w:r w:rsidR="00B71BCE">
        <w:t xml:space="preserve">and run some sample </w:t>
      </w:r>
      <w:r w:rsidR="00F8584B">
        <w:t xml:space="preserve">distributed </w:t>
      </w:r>
      <w:r w:rsidR="00B71BCE">
        <w:t xml:space="preserve">queries </w:t>
      </w:r>
      <w:r w:rsidR="00F8584B">
        <w:t xml:space="preserve">across </w:t>
      </w:r>
      <w:r>
        <w:t xml:space="preserve">using Elastic Query across </w:t>
      </w:r>
      <w:r w:rsidR="00F8584B">
        <w:t>all</w:t>
      </w:r>
      <w:r w:rsidR="00B71BCE">
        <w:t xml:space="preserve"> the </w:t>
      </w:r>
      <w:r w:rsidR="00F8584B">
        <w:t xml:space="preserve">tenant databases in the </w:t>
      </w:r>
      <w:r>
        <w:t>WTP app</w:t>
      </w:r>
      <w:r w:rsidR="00956178">
        <w:t xml:space="preserve">. </w:t>
      </w:r>
    </w:p>
    <w:p w14:paraId="71F64C98" w14:textId="23AB1E98" w:rsidR="00235262" w:rsidRDefault="00235262" w:rsidP="00235262">
      <w:pPr>
        <w:pStyle w:val="Heading2"/>
      </w:pPr>
      <w:r>
        <w:t>Next Steps</w:t>
      </w:r>
    </w:p>
    <w:p w14:paraId="76C16B2E" w14:textId="5BC272A5" w:rsidR="00235262" w:rsidRDefault="00235262" w:rsidP="00235262">
      <w:r>
        <w:t>Also try the Tenant Analytics tutorial which explores another way to run analytics over your tenants by extracting tenant data into a separate database and querying it there.</w:t>
      </w:r>
    </w:p>
    <w:p w14:paraId="03426D7F" w14:textId="7B8B9D81" w:rsidR="00235262" w:rsidRDefault="00235262" w:rsidP="00235262">
      <w:pPr>
        <w:spacing w:after="0"/>
      </w:pPr>
      <w:r>
        <w:t>Learn more about Elastic Query:</w:t>
      </w:r>
    </w:p>
    <w:p w14:paraId="3626693B" w14:textId="2F590C60" w:rsidR="00235262" w:rsidRPr="00235262" w:rsidRDefault="00235262" w:rsidP="00235262">
      <w:hyperlink r:id="rId11" w:history="1">
        <w:r w:rsidRPr="004665C3">
          <w:rPr>
            <w:rStyle w:val="Hyperlink"/>
          </w:rPr>
          <w:t>https://docs.microsoft.com/en-us/azure/sql-database/sql-database-elastic-query-overview</w:t>
        </w:r>
      </w:hyperlink>
      <w:r>
        <w:t xml:space="preserve"> </w:t>
      </w:r>
    </w:p>
    <w:sectPr w:rsidR="00235262" w:rsidRPr="00235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976B1"/>
    <w:multiLevelType w:val="hybridMultilevel"/>
    <w:tmpl w:val="6C44C93A"/>
    <w:lvl w:ilvl="0" w:tplc="C08673AC">
      <w:numFmt w:val="bullet"/>
      <w:lvlText w:val=""/>
      <w:lvlJc w:val="left"/>
      <w:pPr>
        <w:ind w:left="923" w:hanging="360"/>
      </w:pPr>
      <w:rPr>
        <w:rFonts w:ascii="Symbol" w:eastAsiaTheme="minorHAnsi" w:hAnsi="Symbol" w:cstheme="minorBidi" w:hint="default"/>
      </w:rPr>
    </w:lvl>
    <w:lvl w:ilvl="1" w:tplc="F8768818">
      <w:start w:val="1"/>
      <w:numFmt w:val="bullet"/>
      <w:lvlText w:val="o"/>
      <w:lvlJc w:val="left"/>
      <w:pPr>
        <w:ind w:left="1643" w:hanging="360"/>
      </w:pPr>
      <w:rPr>
        <w:rFonts w:ascii="Courier New" w:hAnsi="Courier New" w:cs="Courier New" w:hint="default"/>
        <w:sz w:val="22"/>
        <w:szCs w:val="22"/>
      </w:rPr>
    </w:lvl>
    <w:lvl w:ilvl="2" w:tplc="6CB606F4">
      <w:start w:val="1"/>
      <w:numFmt w:val="bullet"/>
      <w:lvlText w:val=""/>
      <w:lvlJc w:val="left"/>
      <w:pPr>
        <w:ind w:left="2363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30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3" w:hanging="360"/>
      </w:pPr>
      <w:rPr>
        <w:rFonts w:ascii="Wingdings" w:hAnsi="Wingdings" w:hint="default"/>
      </w:rPr>
    </w:lvl>
  </w:abstractNum>
  <w:abstractNum w:abstractNumId="1" w15:restartNumberingAfterBreak="0">
    <w:nsid w:val="418D100B"/>
    <w:multiLevelType w:val="hybridMultilevel"/>
    <w:tmpl w:val="AD9828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2A7067"/>
    <w:multiLevelType w:val="hybridMultilevel"/>
    <w:tmpl w:val="016C0E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A37111"/>
    <w:multiLevelType w:val="hybridMultilevel"/>
    <w:tmpl w:val="E95C20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4E84961"/>
    <w:multiLevelType w:val="hybridMultilevel"/>
    <w:tmpl w:val="B7001E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876881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2"/>
        <w:szCs w:val="22"/>
      </w:rPr>
    </w:lvl>
    <w:lvl w:ilvl="2" w:tplc="6CB606F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178"/>
    <w:rsid w:val="000613E9"/>
    <w:rsid w:val="00066172"/>
    <w:rsid w:val="00083654"/>
    <w:rsid w:val="000D73B7"/>
    <w:rsid w:val="000F6C89"/>
    <w:rsid w:val="001073B7"/>
    <w:rsid w:val="00124471"/>
    <w:rsid w:val="001303D6"/>
    <w:rsid w:val="00131F39"/>
    <w:rsid w:val="001364D4"/>
    <w:rsid w:val="00145E61"/>
    <w:rsid w:val="001539A0"/>
    <w:rsid w:val="00166395"/>
    <w:rsid w:val="00176B80"/>
    <w:rsid w:val="001832B9"/>
    <w:rsid w:val="0018739C"/>
    <w:rsid w:val="001A46A2"/>
    <w:rsid w:val="001C08AD"/>
    <w:rsid w:val="001D1710"/>
    <w:rsid w:val="001D375F"/>
    <w:rsid w:val="001D59ED"/>
    <w:rsid w:val="001F1FEF"/>
    <w:rsid w:val="001F7BC2"/>
    <w:rsid w:val="00201D08"/>
    <w:rsid w:val="00233A2E"/>
    <w:rsid w:val="00235262"/>
    <w:rsid w:val="00264476"/>
    <w:rsid w:val="002731F4"/>
    <w:rsid w:val="002766A7"/>
    <w:rsid w:val="002768D8"/>
    <w:rsid w:val="002B7471"/>
    <w:rsid w:val="002F4678"/>
    <w:rsid w:val="0032283D"/>
    <w:rsid w:val="00392C80"/>
    <w:rsid w:val="003A641F"/>
    <w:rsid w:val="003B2B03"/>
    <w:rsid w:val="003B696C"/>
    <w:rsid w:val="003F48CC"/>
    <w:rsid w:val="00411EDA"/>
    <w:rsid w:val="0043496A"/>
    <w:rsid w:val="0044509C"/>
    <w:rsid w:val="0046304B"/>
    <w:rsid w:val="00480CE4"/>
    <w:rsid w:val="004A1701"/>
    <w:rsid w:val="004A5646"/>
    <w:rsid w:val="004E7319"/>
    <w:rsid w:val="004F01AD"/>
    <w:rsid w:val="004F50D9"/>
    <w:rsid w:val="005074CE"/>
    <w:rsid w:val="00512D03"/>
    <w:rsid w:val="00532468"/>
    <w:rsid w:val="00544DB6"/>
    <w:rsid w:val="00561E01"/>
    <w:rsid w:val="00562176"/>
    <w:rsid w:val="005D2F7D"/>
    <w:rsid w:val="005F20D5"/>
    <w:rsid w:val="006161B4"/>
    <w:rsid w:val="00622ED8"/>
    <w:rsid w:val="006465B7"/>
    <w:rsid w:val="0066124C"/>
    <w:rsid w:val="0068774C"/>
    <w:rsid w:val="006B535B"/>
    <w:rsid w:val="006C4612"/>
    <w:rsid w:val="006E1BAC"/>
    <w:rsid w:val="006E664D"/>
    <w:rsid w:val="00702A9F"/>
    <w:rsid w:val="007038F7"/>
    <w:rsid w:val="00707AF7"/>
    <w:rsid w:val="007112CD"/>
    <w:rsid w:val="007131AF"/>
    <w:rsid w:val="00714D2C"/>
    <w:rsid w:val="00721490"/>
    <w:rsid w:val="00750E3A"/>
    <w:rsid w:val="007527D2"/>
    <w:rsid w:val="007531F7"/>
    <w:rsid w:val="007B06E5"/>
    <w:rsid w:val="007C7848"/>
    <w:rsid w:val="007D7FDE"/>
    <w:rsid w:val="008069E2"/>
    <w:rsid w:val="00824A73"/>
    <w:rsid w:val="00825DC8"/>
    <w:rsid w:val="00830DF1"/>
    <w:rsid w:val="008679F3"/>
    <w:rsid w:val="008737C6"/>
    <w:rsid w:val="008A34CB"/>
    <w:rsid w:val="008A5B0C"/>
    <w:rsid w:val="008D538A"/>
    <w:rsid w:val="008D6C41"/>
    <w:rsid w:val="008E1D30"/>
    <w:rsid w:val="008E5200"/>
    <w:rsid w:val="008E6E5A"/>
    <w:rsid w:val="009448BB"/>
    <w:rsid w:val="00953E0A"/>
    <w:rsid w:val="00956178"/>
    <w:rsid w:val="00961D66"/>
    <w:rsid w:val="00974EDA"/>
    <w:rsid w:val="009A594E"/>
    <w:rsid w:val="00A060CD"/>
    <w:rsid w:val="00A07E7F"/>
    <w:rsid w:val="00A126F4"/>
    <w:rsid w:val="00A542FF"/>
    <w:rsid w:val="00A90084"/>
    <w:rsid w:val="00AA0616"/>
    <w:rsid w:val="00AE35A1"/>
    <w:rsid w:val="00B43F1A"/>
    <w:rsid w:val="00B71BCE"/>
    <w:rsid w:val="00B74D35"/>
    <w:rsid w:val="00B828EF"/>
    <w:rsid w:val="00BF12D1"/>
    <w:rsid w:val="00C071B5"/>
    <w:rsid w:val="00C119D6"/>
    <w:rsid w:val="00C200C7"/>
    <w:rsid w:val="00C21FA1"/>
    <w:rsid w:val="00C75583"/>
    <w:rsid w:val="00C7671B"/>
    <w:rsid w:val="00C82EDA"/>
    <w:rsid w:val="00CA4730"/>
    <w:rsid w:val="00CA5E29"/>
    <w:rsid w:val="00CB5552"/>
    <w:rsid w:val="00CD3D7D"/>
    <w:rsid w:val="00CF00B1"/>
    <w:rsid w:val="00CF2F3B"/>
    <w:rsid w:val="00CF30B8"/>
    <w:rsid w:val="00D14147"/>
    <w:rsid w:val="00D34D63"/>
    <w:rsid w:val="00D35A85"/>
    <w:rsid w:val="00D505A2"/>
    <w:rsid w:val="00D63DB0"/>
    <w:rsid w:val="00D73DC2"/>
    <w:rsid w:val="00DA5D5B"/>
    <w:rsid w:val="00DB60BF"/>
    <w:rsid w:val="00DD2E82"/>
    <w:rsid w:val="00DE2AA1"/>
    <w:rsid w:val="00E07CDF"/>
    <w:rsid w:val="00E304AB"/>
    <w:rsid w:val="00E341FF"/>
    <w:rsid w:val="00E414CD"/>
    <w:rsid w:val="00E50C32"/>
    <w:rsid w:val="00E540D5"/>
    <w:rsid w:val="00E615FA"/>
    <w:rsid w:val="00E756AA"/>
    <w:rsid w:val="00EB4CFB"/>
    <w:rsid w:val="00EC5AD5"/>
    <w:rsid w:val="00EF11E1"/>
    <w:rsid w:val="00EF2812"/>
    <w:rsid w:val="00F40089"/>
    <w:rsid w:val="00F5747A"/>
    <w:rsid w:val="00F8584B"/>
    <w:rsid w:val="00F874F8"/>
    <w:rsid w:val="00F87D04"/>
    <w:rsid w:val="00F95281"/>
    <w:rsid w:val="00FC1AE5"/>
    <w:rsid w:val="00FC6278"/>
    <w:rsid w:val="00FD79FF"/>
    <w:rsid w:val="1B4F9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DE13F68"/>
  <w15:chartTrackingRefBased/>
  <w15:docId w15:val="{2CA0CA29-0AF0-4B50-AFEE-F4726682C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Theme="minorHAnsi" w:hAnsi="Segoe U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56178"/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52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61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5617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561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30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0B8"/>
    <w:rPr>
      <w:rFonts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35262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styleId="Hyperlink">
    <w:name w:val="Hyperlink"/>
    <w:basedOn w:val="DefaultParagraphFont"/>
    <w:uiPriority w:val="99"/>
    <w:unhideWhenUsed/>
    <w:rsid w:val="00235262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3526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microsoft.com/en-us/azure/sql-database/sql-database-elastic-query-overview" TargetMode="Externa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package" Target="embeddings/Microsoft_PowerPoint_Slide.sl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6A4749253A78479C5203DE08AE62B5" ma:contentTypeVersion="2" ma:contentTypeDescription="Create a new document." ma:contentTypeScope="" ma:versionID="502ac4907beb1e896a68a263e93ed518">
  <xsd:schema xmlns:xsd="http://www.w3.org/2001/XMLSchema" xmlns:xs="http://www.w3.org/2001/XMLSchema" xmlns:p="http://schemas.microsoft.com/office/2006/metadata/properties" xmlns:ns2="1888a4d6-6e40-4f69-bd88-4b257b2a4517" targetNamespace="http://schemas.microsoft.com/office/2006/metadata/properties" ma:root="true" ma:fieldsID="0d62c58204d5ca6c4f45f6c1e2db8963" ns2:_="">
    <xsd:import namespace="1888a4d6-6e40-4f69-bd88-4b257b2a45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88a4d6-6e40-4f69-bd88-4b257b2a45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1DEF0F-EED2-4CD6-BF97-A77F20EAAC9A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1888a4d6-6e40-4f69-bd88-4b257b2a4517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49E30109-1E64-410D-9ED7-B5BEDEEBD8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8AB5CE-6DBC-40D1-8EFF-25FA7D931B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88a4d6-6e40-4f69-bd88-4b257b2a45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</TotalTime>
  <Pages>3</Pages>
  <Words>868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IT</Company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 Olubeko</dc:creator>
  <cp:keywords/>
  <dc:description/>
  <cp:lastModifiedBy>Bill Gibson</cp:lastModifiedBy>
  <cp:revision>51</cp:revision>
  <cp:lastPrinted>2017-03-28T16:43:00Z</cp:lastPrinted>
  <dcterms:created xsi:type="dcterms:W3CDTF">2017-03-26T23:57:00Z</dcterms:created>
  <dcterms:modified xsi:type="dcterms:W3CDTF">2017-03-31T19:57:00Z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0x010100086A4749253A78479C5203DE08AE62B5</vt:lpwstr>
  </property>
</Properties>
</file>