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616D9" w14:textId="77777777" w:rsidR="0042019F" w:rsidRDefault="0042019F"/>
    <w:p w14:paraId="65976F2D" w14:textId="77777777" w:rsidR="004F0DFA" w:rsidRDefault="004F0DFA"/>
    <w:p w14:paraId="4A2047A9" w14:textId="44731651" w:rsidR="00C5184B" w:rsidRDefault="00C5184B" w:rsidP="00C57C01">
      <w:pPr>
        <w:pStyle w:val="Title"/>
      </w:pPr>
      <w:r>
        <w:t>Log Analytics</w:t>
      </w:r>
    </w:p>
    <w:p w14:paraId="7D91045C" w14:textId="5369EA72" w:rsidR="004F0DFA" w:rsidRPr="00BD7574" w:rsidRDefault="00C57C01" w:rsidP="00C57C01">
      <w:pPr>
        <w:pStyle w:val="Title"/>
        <w:rPr>
          <w:sz w:val="96"/>
        </w:rPr>
      </w:pPr>
      <w:r w:rsidRPr="00BD7574">
        <w:rPr>
          <w:rFonts w:asciiTheme="minorHAnsi" w:hAnsiTheme="minorHAnsi" w:cstheme="minorHAnsi"/>
          <w:sz w:val="28"/>
        </w:rPr>
        <w:t xml:space="preserve">A ‘SaaS in a Box’ </w:t>
      </w:r>
      <w:r w:rsidR="002D2CA1" w:rsidRPr="00BD7574">
        <w:rPr>
          <w:rFonts w:asciiTheme="minorHAnsi" w:hAnsiTheme="minorHAnsi" w:cstheme="minorHAnsi"/>
          <w:sz w:val="28"/>
        </w:rPr>
        <w:t>Tutorial</w:t>
      </w:r>
    </w:p>
    <w:p w14:paraId="3F6136A8" w14:textId="77777777" w:rsidR="004F0DFA" w:rsidRDefault="00E65BE5" w:rsidP="00E65BE5">
      <w:pPr>
        <w:pStyle w:val="Heading1"/>
      </w:pPr>
      <w:r>
        <w:t>Purpose of this tutorial</w:t>
      </w:r>
    </w:p>
    <w:p w14:paraId="0F7AA0FA" w14:textId="7B2C3878" w:rsidR="00C57C01" w:rsidRDefault="00C5184B">
      <w:r>
        <w:t>This tutorial covers setting up and using Log Analytics with th</w:t>
      </w:r>
      <w:r w:rsidR="00C57C01">
        <w:t>e W</w:t>
      </w:r>
      <w:r>
        <w:t xml:space="preserve">TP </w:t>
      </w:r>
      <w:r w:rsidR="00C57C01">
        <w:t>SaaS app</w:t>
      </w:r>
      <w:r>
        <w:t>.  It builds on the Performance Monitoring and Management tutorial</w:t>
      </w:r>
      <w:r w:rsidR="00BD7574">
        <w:t xml:space="preserve">, and shows how to </w:t>
      </w:r>
      <w:r>
        <w:t xml:space="preserve">use Log Analytics to augment the monitoring and alerting provided in the Azure portal.  Log Analytics is particularly suitable for monitoring and alerting at scale – it supports </w:t>
      </w:r>
      <w:r w:rsidR="00BD7574">
        <w:t xml:space="preserve">hundreds of pools and hundreds of </w:t>
      </w:r>
      <w:r>
        <w:t xml:space="preserve">thousands of databases.  It also provides a single pane of glass </w:t>
      </w:r>
      <w:r w:rsidR="00BD7574">
        <w:t xml:space="preserve">monitoring </w:t>
      </w:r>
      <w:r>
        <w:t>solution</w:t>
      </w:r>
      <w:r w:rsidR="00BD7574">
        <w:t>,</w:t>
      </w:r>
      <w:r>
        <w:t xml:space="preserve"> </w:t>
      </w:r>
      <w:r w:rsidR="00BD7574">
        <w:t>which</w:t>
      </w:r>
      <w:r>
        <w:t xml:space="preserve"> </w:t>
      </w:r>
      <w:r w:rsidR="00BD7574">
        <w:t>can</w:t>
      </w:r>
      <w:r>
        <w:t xml:space="preserve"> integrate monitoring of different applications and Azure services, across different Azure subscriptions if required.  </w:t>
      </w:r>
      <w:r w:rsidR="00905FFA">
        <w:t xml:space="preserve">This tutorial explores </w:t>
      </w:r>
      <w:r>
        <w:t xml:space="preserve">the Azure SQL Analytics solution </w:t>
      </w:r>
      <w:r w:rsidR="00BD7574">
        <w:t xml:space="preserve">in Log Analytics, for </w:t>
      </w:r>
      <w:r>
        <w:t>monitor</w:t>
      </w:r>
      <w:r w:rsidR="00BD7574">
        <w:t>ing</w:t>
      </w:r>
      <w:r>
        <w:t xml:space="preserve"> SQL Database pools and databases.</w:t>
      </w:r>
      <w:r w:rsidR="00C57C01">
        <w:t xml:space="preserve">  </w:t>
      </w:r>
    </w:p>
    <w:p w14:paraId="6E7E5768" w14:textId="59F9E789" w:rsidR="008D710D" w:rsidRDefault="008D710D" w:rsidP="00E65BE5">
      <w:pPr>
        <w:pStyle w:val="Heading1"/>
      </w:pPr>
      <w:r>
        <w:t xml:space="preserve">SaaS </w:t>
      </w:r>
      <w:r w:rsidR="00BD7574">
        <w:t>p</w:t>
      </w:r>
      <w:r w:rsidR="00905FFA">
        <w:t>erformanc</w:t>
      </w:r>
      <w:r w:rsidR="00BD7574">
        <w:t>e m</w:t>
      </w:r>
      <w:r w:rsidR="00905FFA">
        <w:t xml:space="preserve">anagement </w:t>
      </w:r>
      <w:r w:rsidR="00BD7574">
        <w:t>p</w:t>
      </w:r>
      <w:r>
        <w:t>attern</w:t>
      </w:r>
      <w:r w:rsidR="00905FFA">
        <w:t>s</w:t>
      </w:r>
    </w:p>
    <w:p w14:paraId="6D8FB7E6" w14:textId="5CE07188" w:rsidR="00905FFA" w:rsidRDefault="00C5184B">
      <w:r>
        <w:t>See the Performance Monitoring and Management tutorial for a discussion of the SaaS scenarios and patterns and how they affect the requirements on a monitoring solution.</w:t>
      </w:r>
    </w:p>
    <w:p w14:paraId="3D8EF00F" w14:textId="7499BCDE" w:rsidR="00E65BE5" w:rsidRDefault="004A7F0C" w:rsidP="00E65BE5">
      <w:pPr>
        <w:pStyle w:val="Heading1"/>
      </w:pPr>
      <w:r>
        <w:t>Monitoring and managing performance</w:t>
      </w:r>
      <w:r w:rsidR="00C17A63">
        <w:t xml:space="preserve"> with Log Analytics (aka OMS)</w:t>
      </w:r>
    </w:p>
    <w:p w14:paraId="2F9C52E1" w14:textId="23C81A1A" w:rsidR="008A3E34" w:rsidRDefault="008A3E34">
      <w:r>
        <w:t xml:space="preserve">The Azure portal provides built-in monitoring and alerting on most resource blades.  For SQL Database, monitoring and alerting is available on databases and pools.  This built-in monitoring </w:t>
      </w:r>
      <w:r w:rsidR="000D14CE">
        <w:t xml:space="preserve">and alerting </w:t>
      </w:r>
      <w:r>
        <w:t xml:space="preserve">is </w:t>
      </w:r>
      <w:r w:rsidR="000D14CE">
        <w:t>resource-specific</w:t>
      </w:r>
      <w:r w:rsidR="00F0532B">
        <w:t xml:space="preserve"> and c</w:t>
      </w:r>
      <w:r>
        <w:t xml:space="preserve">onvenient </w:t>
      </w:r>
      <w:r w:rsidR="000D14CE">
        <w:t>for small numbers of resources</w:t>
      </w:r>
      <w:r>
        <w:t xml:space="preserve">, but </w:t>
      </w:r>
      <w:r w:rsidR="000D14CE">
        <w:t xml:space="preserve">is less </w:t>
      </w:r>
      <w:r w:rsidR="00F0532B">
        <w:t>well suited to monitoring large installations or for providing a unified view across different resources and subscriptions.</w:t>
      </w:r>
      <w:r>
        <w:t xml:space="preserve">  </w:t>
      </w:r>
    </w:p>
    <w:p w14:paraId="1B245D01" w14:textId="1AB66714" w:rsidR="00382F3B" w:rsidRDefault="008A3E34">
      <w:r>
        <w:t xml:space="preserve">For high-volume scenarios </w:t>
      </w:r>
      <w:r w:rsidR="006818D3">
        <w:t>Log Analytics</w:t>
      </w:r>
      <w:r>
        <w:t xml:space="preserve"> can be used.  </w:t>
      </w:r>
      <w:r w:rsidR="006818D3">
        <w:t>This</w:t>
      </w:r>
      <w:r>
        <w:t xml:space="preserve"> is a separate </w:t>
      </w:r>
      <w:r w:rsidR="006818D3">
        <w:t xml:space="preserve">Azure </w:t>
      </w:r>
      <w:r>
        <w:t xml:space="preserve">service that provides analytics over emitted diagnostic </w:t>
      </w:r>
      <w:r w:rsidR="006818D3">
        <w:t xml:space="preserve">logs and </w:t>
      </w:r>
      <w:r>
        <w:t>telemetry gathered in a</w:t>
      </w:r>
      <w:r w:rsidR="006818D3">
        <w:t xml:space="preserve"> log analytics</w:t>
      </w:r>
      <w:r>
        <w:t xml:space="preserve"> workspace</w:t>
      </w:r>
      <w:r w:rsidR="006818D3">
        <w:t>, which</w:t>
      </w:r>
      <w:r>
        <w:t xml:space="preserve"> can collect</w:t>
      </w:r>
      <w:r w:rsidR="006818D3">
        <w:t xml:space="preserve"> telemetry from many services and be used </w:t>
      </w:r>
      <w:r>
        <w:t>to query and set alerts.</w:t>
      </w:r>
      <w:r w:rsidR="006632EB">
        <w:t xml:space="preserve">  Log Analytics provides a built-in query language and data visualization tools allowing operational data analytics and visualization.  </w:t>
      </w:r>
      <w:r w:rsidR="00B1772E">
        <w:t xml:space="preserve">The SQL Analytics solution provides several pre-defined elastic pool and database monitoring and alerting views and queries, and lets you add your own ad-hoc queries and save these as needed.  OMS also provides a custom view designer.   </w:t>
      </w:r>
    </w:p>
    <w:p w14:paraId="277B450E" w14:textId="6CC71C2A" w:rsidR="006632EB" w:rsidRDefault="006632EB">
      <w:r>
        <w:t>Log Analytics workspaces and analytics solutions can be opened both in the Azure portal and in OMS.  The Azure p</w:t>
      </w:r>
      <w:r w:rsidR="00BD7574">
        <w:t>ortal is the newer access point</w:t>
      </w:r>
      <w:r>
        <w:t xml:space="preserve"> but may be behind the OMS portal in some areas.   </w:t>
      </w:r>
    </w:p>
    <w:p w14:paraId="5D10ABFB" w14:textId="4A693949" w:rsidR="00E65BE5" w:rsidRDefault="00962CA7">
      <w:r>
        <w:t xml:space="preserve">The tutorial walks </w:t>
      </w:r>
      <w:r w:rsidR="008A3E34">
        <w:t xml:space="preserve">through </w:t>
      </w:r>
      <w:r w:rsidR="00F0532B">
        <w:t>installing and using Log Analytics</w:t>
      </w:r>
      <w:r w:rsidR="006632EB">
        <w:t xml:space="preserve"> and the Azure SQL Analytics solution and then opening and using the solution in the context of the WTP application</w:t>
      </w:r>
      <w:r>
        <w:t>.</w:t>
      </w:r>
      <w:r w:rsidR="00C5184B">
        <w:t xml:space="preserve">  </w:t>
      </w:r>
    </w:p>
    <w:p w14:paraId="63A293FF" w14:textId="0C872052" w:rsidR="00D22858" w:rsidRDefault="00D22858" w:rsidP="00D22858">
      <w:pPr>
        <w:pStyle w:val="Heading1"/>
      </w:pPr>
      <w:r>
        <w:t>Set</w:t>
      </w:r>
      <w:r w:rsidR="005B0A12">
        <w:t>u</w:t>
      </w:r>
      <w:r>
        <w:t>p</w:t>
      </w:r>
    </w:p>
    <w:p w14:paraId="6F149957" w14:textId="2DC4965E" w:rsidR="00D22858" w:rsidRDefault="00C32FE0" w:rsidP="00E65BE5">
      <w:r>
        <w:rPr>
          <w:b/>
        </w:rPr>
        <w:t xml:space="preserve">Download and extract </w:t>
      </w:r>
      <w:r w:rsidR="00D22858" w:rsidRPr="00A776EF">
        <w:rPr>
          <w:b/>
        </w:rPr>
        <w:t xml:space="preserve">SaaS in a Box </w:t>
      </w:r>
      <w:r w:rsidR="00A776EF">
        <w:rPr>
          <w:b/>
        </w:rPr>
        <w:t>Learning Modules and U</w:t>
      </w:r>
      <w:r w:rsidR="00D22858" w:rsidRPr="00A776EF">
        <w:rPr>
          <w:b/>
        </w:rPr>
        <w:t>tilities</w:t>
      </w:r>
      <w:r w:rsidR="00A776EF">
        <w:rPr>
          <w:b/>
        </w:rPr>
        <w:t>.zip</w:t>
      </w:r>
      <w:r w:rsidR="00D22858">
        <w:t xml:space="preserve"> </w:t>
      </w:r>
      <w:r w:rsidR="008E57C7">
        <w:t>to</w:t>
      </w:r>
      <w:r>
        <w:t xml:space="preserve"> a convenient</w:t>
      </w:r>
      <w:r w:rsidR="00D22858">
        <w:t xml:space="preserve"> folder.</w:t>
      </w:r>
    </w:p>
    <w:p w14:paraId="044B9A8A" w14:textId="1ED324B6" w:rsidR="00C32FE0" w:rsidRDefault="00C32FE0" w:rsidP="00D22858">
      <w:r>
        <w:rPr>
          <w:b/>
        </w:rPr>
        <w:lastRenderedPageBreak/>
        <w:t xml:space="preserve">Install and set up the </w:t>
      </w:r>
      <w:r w:rsidR="00A776EF" w:rsidRPr="00A776EF">
        <w:rPr>
          <w:b/>
        </w:rPr>
        <w:t>WTP A</w:t>
      </w:r>
      <w:r w:rsidR="00D22858" w:rsidRPr="00A776EF">
        <w:rPr>
          <w:b/>
        </w:rPr>
        <w:t>pplication</w:t>
      </w:r>
      <w:r>
        <w:rPr>
          <w:b/>
        </w:rPr>
        <w:t xml:space="preserve"> </w:t>
      </w:r>
      <w:r w:rsidRPr="00C32FE0">
        <w:t>including initializing the catalog</w:t>
      </w:r>
      <w:r w:rsidR="00D22858">
        <w:t>.  See &lt;link&gt;</w:t>
      </w:r>
      <w:r>
        <w:t>.</w:t>
      </w:r>
      <w:r w:rsidR="00873415">
        <w:t xml:space="preserve">  Ensure the deployment is complete before starting this tutorial.</w:t>
      </w:r>
    </w:p>
    <w:p w14:paraId="63746464" w14:textId="77777777" w:rsidR="000245E6" w:rsidRDefault="000245E6" w:rsidP="00E65BE5">
      <w:r w:rsidRPr="00A776EF">
        <w:rPr>
          <w:b/>
        </w:rPr>
        <w:t>PowerShell ISE</w:t>
      </w:r>
      <w:r w:rsidR="00A776EF">
        <w:t xml:space="preserve"> is recommended </w:t>
      </w:r>
      <w:r w:rsidR="00A72573">
        <w:t xml:space="preserve">for </w:t>
      </w:r>
      <w:r w:rsidR="00A776EF">
        <w:t xml:space="preserve">executing scripts </w:t>
      </w:r>
      <w:r w:rsidR="00D22858">
        <w:t>and follow</w:t>
      </w:r>
      <w:r w:rsidR="00A776EF">
        <w:t>ing</w:t>
      </w:r>
      <w:r w:rsidR="00D22858">
        <w:t xml:space="preserve"> their execution in</w:t>
      </w:r>
      <w:r w:rsidR="00A776EF">
        <w:t xml:space="preserve"> debug mode.</w:t>
      </w:r>
      <w:r>
        <w:t xml:space="preserve">  </w:t>
      </w:r>
    </w:p>
    <w:p w14:paraId="6B0BD176" w14:textId="77777777" w:rsidR="006632EB" w:rsidRPr="00A704DE" w:rsidRDefault="006632EB" w:rsidP="006632EB">
      <w:pPr>
        <w:pStyle w:val="ListParagraph"/>
        <w:shd w:val="clear" w:color="auto" w:fill="F2F2F2" w:themeFill="background1" w:themeFillShade="F2"/>
        <w:ind w:left="1080"/>
        <w:rPr>
          <w:b/>
        </w:rPr>
      </w:pPr>
      <w:r w:rsidRPr="00A704DE">
        <w:rPr>
          <w:b/>
        </w:rPr>
        <w:t>PowerShell Tips</w:t>
      </w:r>
    </w:p>
    <w:p w14:paraId="3F6F8105" w14:textId="77777777" w:rsidR="006632EB" w:rsidRDefault="006632EB" w:rsidP="006632EB">
      <w:pPr>
        <w:pStyle w:val="ListParagraph"/>
        <w:numPr>
          <w:ilvl w:val="0"/>
          <w:numId w:val="19"/>
        </w:numPr>
        <w:shd w:val="clear" w:color="auto" w:fill="F2F2F2" w:themeFill="background1" w:themeFillShade="F2"/>
      </w:pPr>
      <w:r>
        <w:t>Open and configure demo- scripts in the PowerShell ISE.</w:t>
      </w:r>
    </w:p>
    <w:p w14:paraId="33B57F0C" w14:textId="77777777" w:rsidR="006632EB" w:rsidRDefault="006632EB" w:rsidP="006632EB">
      <w:pPr>
        <w:pStyle w:val="ListParagraph"/>
        <w:numPr>
          <w:ilvl w:val="0"/>
          <w:numId w:val="19"/>
        </w:numPr>
        <w:shd w:val="clear" w:color="auto" w:fill="F2F2F2" w:themeFill="background1" w:themeFillShade="F2"/>
      </w:pPr>
      <w:r>
        <w:t xml:space="preserve">Use F5 to run the script (using F8 is not advised as the $PSScriptRoot variable is not evaluated when running snippets of a script).  </w:t>
      </w:r>
    </w:p>
    <w:p w14:paraId="54D7CE38" w14:textId="77777777" w:rsidR="006632EB" w:rsidRDefault="006632EB" w:rsidP="006632EB">
      <w:pPr>
        <w:pStyle w:val="ListParagraph"/>
        <w:numPr>
          <w:ilvl w:val="0"/>
          <w:numId w:val="19"/>
        </w:numPr>
        <w:shd w:val="clear" w:color="auto" w:fill="F2F2F2" w:themeFill="background1" w:themeFillShade="F2"/>
      </w:pPr>
      <w:r>
        <w:t>Use F9 to set a breakpoint to let you trace the script in debug mode to see how it works</w:t>
      </w:r>
    </w:p>
    <w:p w14:paraId="760F1288" w14:textId="77777777" w:rsidR="006632EB" w:rsidRDefault="006632EB" w:rsidP="006632EB">
      <w:pPr>
        <w:pStyle w:val="ListParagraph"/>
        <w:numPr>
          <w:ilvl w:val="0"/>
          <w:numId w:val="19"/>
        </w:numPr>
        <w:shd w:val="clear" w:color="auto" w:fill="F2F2F2" w:themeFill="background1" w:themeFillShade="F2"/>
      </w:pPr>
      <w:r>
        <w:t xml:space="preserve">Use F10 to step through the script, F11 to step into a function, and Shift-F11 to step out.  </w:t>
      </w:r>
    </w:p>
    <w:p w14:paraId="451EEB12" w14:textId="20815AA9" w:rsidR="00D22858" w:rsidRDefault="00A776EF" w:rsidP="006632EB">
      <w:pPr>
        <w:pStyle w:val="Heading1"/>
      </w:pPr>
      <w:r>
        <w:t>Walkthrough</w:t>
      </w:r>
    </w:p>
    <w:p w14:paraId="007DC3F1" w14:textId="2870EDC0" w:rsidR="0076403A" w:rsidRDefault="00B1772E" w:rsidP="0068180D">
      <w:pPr>
        <w:pStyle w:val="Heading2"/>
      </w:pPr>
      <w:r>
        <w:t>Setup</w:t>
      </w:r>
    </w:p>
    <w:p w14:paraId="67B1BE75" w14:textId="3955F4DB" w:rsidR="0068180D" w:rsidRDefault="0068180D" w:rsidP="0068180D">
      <w:r>
        <w:t>It</w:t>
      </w:r>
      <w:r w:rsidR="006632EB">
        <w:t>’</w:t>
      </w:r>
      <w:r>
        <w:t xml:space="preserve">s </w:t>
      </w:r>
      <w:r w:rsidR="00CE027A">
        <w:t>anticipated</w:t>
      </w:r>
      <w:r>
        <w:t xml:space="preserve"> that this tutorial </w:t>
      </w:r>
      <w:r w:rsidR="00CE027A">
        <w:t>will be</w:t>
      </w:r>
      <w:r>
        <w:t xml:space="preserve"> run after the Performance Management and Monitoring tutorial.  </w:t>
      </w:r>
      <w:r w:rsidR="006632EB">
        <w:t>Be</w:t>
      </w:r>
      <w:r>
        <w:t xml:space="preserve"> sure to deploy the batch of tenants</w:t>
      </w:r>
      <w:r w:rsidR="006632EB">
        <w:t>,</w:t>
      </w:r>
      <w:r>
        <w:t xml:space="preserve"> as described in Exercise 1 of that tutorial</w:t>
      </w:r>
      <w:r w:rsidR="006632EB">
        <w:t>,</w:t>
      </w:r>
      <w:r>
        <w:t xml:space="preserve"> and then use some of the load generation scenarios </w:t>
      </w:r>
      <w:r w:rsidR="006632EB">
        <w:t xml:space="preserve">from that tutorial </w:t>
      </w:r>
      <w:r>
        <w:t>to create interesting loads to monitor in Log Analytics.</w:t>
      </w:r>
    </w:p>
    <w:p w14:paraId="064C6EDC" w14:textId="77777777" w:rsidR="00BD7574" w:rsidRPr="00C21FA1" w:rsidRDefault="00BD7574" w:rsidP="00BD7574">
      <w:pPr>
        <w:pStyle w:val="ListParagraph"/>
        <w:numPr>
          <w:ilvl w:val="0"/>
          <w:numId w:val="11"/>
        </w:numPr>
      </w:pPr>
      <w:bookmarkStart w:id="0" w:name="_Hlk478712902"/>
      <w:r w:rsidRPr="00C21FA1">
        <w:t xml:space="preserve">Update the user configuration </w:t>
      </w:r>
      <w:r>
        <w:t xml:space="preserve">file </w:t>
      </w:r>
      <w:r w:rsidRPr="00C21FA1">
        <w:t xml:space="preserve">used by </w:t>
      </w:r>
      <w:r>
        <w:t>all</w:t>
      </w:r>
      <w:r w:rsidRPr="00C21FA1">
        <w:t xml:space="preserve"> </w:t>
      </w:r>
      <w:r>
        <w:t xml:space="preserve">tutorial </w:t>
      </w:r>
      <w:r w:rsidRPr="00C21FA1">
        <w:t xml:space="preserve">scripts.  </w:t>
      </w:r>
      <w:r>
        <w:t xml:space="preserve">Update again </w:t>
      </w:r>
      <w:r w:rsidRPr="00C21FA1">
        <w:t xml:space="preserve">if you redeploy </w:t>
      </w:r>
      <w:r>
        <w:t>the app.</w:t>
      </w:r>
    </w:p>
    <w:p w14:paraId="3D459EA0" w14:textId="77777777" w:rsidR="00BD7574" w:rsidRPr="00C21FA1" w:rsidRDefault="00BD7574" w:rsidP="00BD7574">
      <w:pPr>
        <w:pStyle w:val="ListParagraph"/>
        <w:numPr>
          <w:ilvl w:val="1"/>
          <w:numId w:val="11"/>
        </w:numPr>
      </w:pPr>
      <w:r w:rsidRPr="00C21FA1">
        <w:t xml:space="preserve">Open ...\Learning Modules\UserConfig.psm1 in </w:t>
      </w:r>
      <w:r w:rsidRPr="00C21FA1">
        <w:rPr>
          <w:b/>
        </w:rPr>
        <w:t>PowerShell ISE</w:t>
      </w:r>
    </w:p>
    <w:p w14:paraId="32E33C83" w14:textId="77777777" w:rsidR="00BD7574" w:rsidRPr="00C21FA1" w:rsidRDefault="00BD7574" w:rsidP="00BD7574">
      <w:pPr>
        <w:pStyle w:val="ListParagraph"/>
        <w:numPr>
          <w:ilvl w:val="1"/>
          <w:numId w:val="11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C21FA1">
        <w:rPr>
          <w:rFonts w:eastAsiaTheme="minorEastAsia"/>
        </w:rPr>
        <w:t>Modify</w:t>
      </w:r>
      <w:r w:rsidRPr="00C21FA1">
        <w:rPr>
          <w:rFonts w:eastAsiaTheme="minorEastAsia"/>
          <w:b/>
        </w:rPr>
        <w:t xml:space="preserve"> $userConfig.ResourceGroupName</w:t>
      </w:r>
      <w:r w:rsidRPr="00C21FA1">
        <w:rPr>
          <w:rFonts w:eastAsiaTheme="minorEastAsia"/>
          <w:color w:val="00B0F0"/>
        </w:rPr>
        <w:t xml:space="preserve"> </w:t>
      </w:r>
      <w:r w:rsidRPr="00C21FA1">
        <w:rPr>
          <w:rFonts w:eastAsiaTheme="minorEastAsia"/>
        </w:rPr>
        <w:t xml:space="preserve">to the resource group </w:t>
      </w:r>
      <w:r>
        <w:rPr>
          <w:rFonts w:eastAsiaTheme="minorEastAsia"/>
        </w:rPr>
        <w:t>used for the deployed app.</w:t>
      </w:r>
    </w:p>
    <w:p w14:paraId="52954601" w14:textId="77777777" w:rsidR="00BD7574" w:rsidRPr="00C21FA1" w:rsidRDefault="00BD7574" w:rsidP="00BD7574">
      <w:pPr>
        <w:pStyle w:val="ListParagraph"/>
        <w:numPr>
          <w:ilvl w:val="1"/>
          <w:numId w:val="11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C21FA1">
        <w:rPr>
          <w:rFonts w:eastAsiaTheme="minorEastAsia"/>
        </w:rPr>
        <w:t>Modify</w:t>
      </w:r>
      <w:r w:rsidRPr="00C21FA1">
        <w:rPr>
          <w:rFonts w:eastAsiaTheme="minorEastAsia"/>
          <w:b/>
        </w:rPr>
        <w:t xml:space="preserve"> $userConfig.Name </w:t>
      </w:r>
      <w:r w:rsidRPr="00C21FA1">
        <w:rPr>
          <w:rFonts w:eastAsiaTheme="minorEastAsia"/>
        </w:rPr>
        <w:t xml:space="preserve">to the User name used </w:t>
      </w:r>
      <w:r>
        <w:rPr>
          <w:rFonts w:eastAsiaTheme="minorEastAsia"/>
        </w:rPr>
        <w:t>for the</w:t>
      </w:r>
      <w:r w:rsidRPr="00C21FA1">
        <w:rPr>
          <w:rFonts w:eastAsiaTheme="minorEastAsia"/>
        </w:rPr>
        <w:t xml:space="preserve"> deployed app</w:t>
      </w:r>
      <w:r>
        <w:rPr>
          <w:rFonts w:eastAsiaTheme="minorEastAsia"/>
        </w:rPr>
        <w:t>.</w:t>
      </w:r>
    </w:p>
    <w:bookmarkEnd w:id="0"/>
    <w:p w14:paraId="22801541" w14:textId="0BA824D5" w:rsidR="0068180D" w:rsidRDefault="0068180D" w:rsidP="0068180D">
      <w:pPr>
        <w:pStyle w:val="ListParagraph"/>
        <w:numPr>
          <w:ilvl w:val="0"/>
          <w:numId w:val="11"/>
        </w:numPr>
        <w:spacing w:after="0"/>
      </w:pPr>
      <w:r w:rsidRPr="00D15BC4">
        <w:t>Open</w:t>
      </w:r>
      <w:r>
        <w:t xml:space="preserve"> </w:t>
      </w:r>
      <w:r w:rsidRPr="006652C4">
        <w:t>…</w:t>
      </w:r>
      <w:r>
        <w:t>\</w:t>
      </w:r>
      <w:r w:rsidRPr="006652C4">
        <w:t>Learning Modules\Provision and Catalog\</w:t>
      </w:r>
      <w:r w:rsidRPr="00BD7574">
        <w:t>Demo-PerformanceMonitoringAndManagement</w:t>
      </w:r>
      <w:r w:rsidRPr="006652C4">
        <w:t>.ps1</w:t>
      </w:r>
      <w:r>
        <w:t xml:space="preserve"> in PowerShell ISE</w:t>
      </w:r>
      <w:r w:rsidRPr="006652C4">
        <w:t>.</w:t>
      </w:r>
      <w:r>
        <w:rPr>
          <w:b/>
        </w:rPr>
        <w:t xml:space="preserve">  </w:t>
      </w:r>
      <w:r>
        <w:t>Keep this script open as you</w:t>
      </w:r>
      <w:r w:rsidR="00B1772E">
        <w:t xml:space="preserve"> may want to </w:t>
      </w:r>
      <w:r>
        <w:t xml:space="preserve">run several of the </w:t>
      </w:r>
      <w:r w:rsidR="00B1772E">
        <w:t xml:space="preserve">load generation </w:t>
      </w:r>
      <w:r>
        <w:t>scenarios during this tutorial.</w:t>
      </w:r>
    </w:p>
    <w:p w14:paraId="6FF9578A" w14:textId="6D194B48" w:rsidR="001D6D80" w:rsidRDefault="0068180D" w:rsidP="0068180D">
      <w:pPr>
        <w:pStyle w:val="ListParagraph"/>
        <w:numPr>
          <w:ilvl w:val="0"/>
          <w:numId w:val="11"/>
        </w:numPr>
      </w:pPr>
      <w:r>
        <w:t>If not already done</w:t>
      </w:r>
      <w:r w:rsidR="00BD7574">
        <w:t>,</w:t>
      </w:r>
      <w:r w:rsidR="001D6D80">
        <w:t xml:space="preserve"> provision </w:t>
      </w:r>
      <w:r w:rsidR="00BD7574">
        <w:t>the</w:t>
      </w:r>
      <w:r w:rsidR="001D6D80">
        <w:t xml:space="preserve"> extra tenants</w:t>
      </w:r>
      <w:r w:rsidR="00BD7574">
        <w:t xml:space="preserve"> to provide a more interesting monitoring context.</w:t>
      </w:r>
    </w:p>
    <w:p w14:paraId="38330573" w14:textId="32781869" w:rsidR="0068180D" w:rsidRDefault="001D6D80" w:rsidP="001D6D80">
      <w:pPr>
        <w:pStyle w:val="ListParagraph"/>
        <w:numPr>
          <w:ilvl w:val="1"/>
          <w:numId w:val="11"/>
        </w:numPr>
      </w:pPr>
      <w:r>
        <w:t>S</w:t>
      </w:r>
      <w:r w:rsidR="0068180D">
        <w:t xml:space="preserve">et </w:t>
      </w:r>
      <w:r w:rsidR="0068180D" w:rsidRPr="006632EB">
        <w:rPr>
          <w:b/>
        </w:rPr>
        <w:t>$DemoScenario = 1,</w:t>
      </w:r>
      <w:r w:rsidR="0068180D">
        <w:t xml:space="preserve"> </w:t>
      </w:r>
      <w:r w:rsidR="0068180D" w:rsidRPr="009C7604">
        <w:rPr>
          <w:b/>
        </w:rPr>
        <w:t xml:space="preserve">Provision </w:t>
      </w:r>
      <w:r w:rsidR="0068180D">
        <w:rPr>
          <w:b/>
        </w:rPr>
        <w:t>a batch of t</w:t>
      </w:r>
      <w:r w:rsidR="0068180D" w:rsidRPr="009C7604">
        <w:rPr>
          <w:b/>
        </w:rPr>
        <w:t>enants</w:t>
      </w:r>
      <w:r w:rsidR="0068180D">
        <w:t xml:space="preserve"> </w:t>
      </w:r>
    </w:p>
    <w:p w14:paraId="0BD87B98" w14:textId="77777777" w:rsidR="0068180D" w:rsidRDefault="0068180D" w:rsidP="001D6D80">
      <w:pPr>
        <w:pStyle w:val="ListParagraph"/>
        <w:numPr>
          <w:ilvl w:val="1"/>
          <w:numId w:val="11"/>
        </w:numPr>
      </w:pPr>
      <w:r>
        <w:t>Execute the script using F5.</w:t>
      </w:r>
    </w:p>
    <w:p w14:paraId="1B3E68DF" w14:textId="25797DE7" w:rsidR="001D6D80" w:rsidRDefault="0068180D" w:rsidP="0068180D">
      <w:pPr>
        <w:pStyle w:val="ListParagraph"/>
        <w:numPr>
          <w:ilvl w:val="0"/>
          <w:numId w:val="11"/>
        </w:numPr>
      </w:pPr>
      <w:r>
        <w:t>Make sur</w:t>
      </w:r>
      <w:r w:rsidR="001D6D80">
        <w:t xml:space="preserve">e the load generator is running. </w:t>
      </w:r>
      <w:r w:rsidR="00BD7574">
        <w:t xml:space="preserve"> If necessary</w:t>
      </w:r>
      <w:r w:rsidR="00B1772E">
        <w:t>,</w:t>
      </w:r>
      <w:r w:rsidR="00BD7574">
        <w:t xml:space="preserve"> restart </w:t>
      </w:r>
      <w:r w:rsidR="00B1772E">
        <w:t>another session.</w:t>
      </w:r>
      <w:r w:rsidR="00BD7574">
        <w:t xml:space="preserve"> </w:t>
      </w:r>
      <w:r w:rsidR="001D6D80">
        <w:t xml:space="preserve"> </w:t>
      </w:r>
    </w:p>
    <w:p w14:paraId="1864E160" w14:textId="2B8B9901" w:rsidR="0068180D" w:rsidRDefault="001D6D80" w:rsidP="001D6D80">
      <w:pPr>
        <w:pStyle w:val="ListParagraph"/>
        <w:numPr>
          <w:ilvl w:val="1"/>
          <w:numId w:val="11"/>
        </w:numPr>
      </w:pPr>
      <w:r>
        <w:t xml:space="preserve">Set </w:t>
      </w:r>
      <w:r w:rsidRPr="006632EB">
        <w:rPr>
          <w:b/>
        </w:rPr>
        <w:t>$DemoScenario = 2,</w:t>
      </w:r>
      <w:r>
        <w:t xml:space="preserve"> </w:t>
      </w:r>
      <w:r w:rsidR="006632EB">
        <w:rPr>
          <w:b/>
        </w:rPr>
        <w:t>Generate a</w:t>
      </w:r>
      <w:r w:rsidRPr="00513627">
        <w:rPr>
          <w:b/>
        </w:rPr>
        <w:t xml:space="preserve"> normal intensity load</w:t>
      </w:r>
      <w:r>
        <w:t>.</w:t>
      </w:r>
      <w:r w:rsidR="0068180D">
        <w:t xml:space="preserve"> </w:t>
      </w:r>
      <w:r w:rsidR="00B1772E">
        <w:t xml:space="preserve"> </w:t>
      </w:r>
      <w:r>
        <w:t>You can experiment with different load scenarios.</w:t>
      </w:r>
    </w:p>
    <w:p w14:paraId="56032D9D" w14:textId="5C573D64" w:rsidR="0068180D" w:rsidRPr="0068180D" w:rsidRDefault="001D6D80" w:rsidP="0068180D">
      <w:pPr>
        <w:pStyle w:val="ListParagraph"/>
        <w:numPr>
          <w:ilvl w:val="1"/>
          <w:numId w:val="11"/>
        </w:numPr>
      </w:pPr>
      <w:r>
        <w:t xml:space="preserve">Execute the script to start the load generation jobs using F5. </w:t>
      </w:r>
    </w:p>
    <w:p w14:paraId="200CBF3C" w14:textId="07D27728" w:rsidR="005F63B8" w:rsidRDefault="0068180D" w:rsidP="0068180D">
      <w:pPr>
        <w:pStyle w:val="Heading2"/>
      </w:pPr>
      <w:r>
        <w:t>Exercise 1:</w:t>
      </w:r>
      <w:r w:rsidR="006632EB">
        <w:t xml:space="preserve">  Installing and configuring Log Analytics and the Azure SQL Analytics solution</w:t>
      </w:r>
    </w:p>
    <w:p w14:paraId="3031E5E4" w14:textId="11FB9BB0" w:rsidR="006632EB" w:rsidRDefault="006632EB" w:rsidP="006632EB">
      <w:r>
        <w:t xml:space="preserve">Log Analytics is a separate service that needs to be configured.  Log Analytics collects log data and telemetry and metrics in a log analytics workspace.  </w:t>
      </w:r>
      <w:r w:rsidR="00581587">
        <w:t>A workspace</w:t>
      </w:r>
      <w:r>
        <w:t xml:space="preserve"> is a resource like others in Azure and must be created.  While it doesn’t need to be created in the same resource group as the application</w:t>
      </w:r>
      <w:r w:rsidR="00581587">
        <w:t>(s)</w:t>
      </w:r>
      <w:r>
        <w:t xml:space="preserve"> it is monitoring, this will often make sense.  In the case of the WTP app this works well and allows the workspace to be deleted with the a</w:t>
      </w:r>
      <w:r w:rsidR="00581587">
        <w:t>pplication when the time comes.</w:t>
      </w:r>
    </w:p>
    <w:p w14:paraId="04A56D56" w14:textId="6C9FF3B5" w:rsidR="00B1772E" w:rsidRPr="00B1772E" w:rsidRDefault="00B1772E" w:rsidP="00B1772E">
      <w:pPr>
        <w:pStyle w:val="ListParagraph"/>
        <w:numPr>
          <w:ilvl w:val="0"/>
          <w:numId w:val="22"/>
        </w:numPr>
      </w:pPr>
      <w:r w:rsidRPr="00C21FA1">
        <w:t>Open ...\Learning Modules\</w:t>
      </w:r>
      <w:r>
        <w:t>Performance Monitoring and Management\Log Analytics\Demo-LogAnalytics.ps1</w:t>
      </w:r>
      <w:r w:rsidRPr="00C21FA1">
        <w:t xml:space="preserve"> in </w:t>
      </w:r>
      <w:r w:rsidRPr="00B1772E">
        <w:rPr>
          <w:b/>
        </w:rPr>
        <w:t>PowerShell ISE</w:t>
      </w:r>
      <w:r>
        <w:rPr>
          <w:b/>
        </w:rPr>
        <w:t xml:space="preserve"> </w:t>
      </w:r>
    </w:p>
    <w:p w14:paraId="6857FFB4" w14:textId="542EC06D" w:rsidR="00B1772E" w:rsidRPr="00F64269" w:rsidRDefault="00B1772E" w:rsidP="006632EB">
      <w:pPr>
        <w:pStyle w:val="ListParagraph"/>
        <w:numPr>
          <w:ilvl w:val="0"/>
          <w:numId w:val="22"/>
        </w:numPr>
      </w:pPr>
      <w:r>
        <w:rPr>
          <w:b/>
        </w:rPr>
        <w:t>Execute using F5</w:t>
      </w:r>
    </w:p>
    <w:p w14:paraId="2098FEB9" w14:textId="455BF2C7" w:rsidR="00F64269" w:rsidRDefault="00F64269" w:rsidP="00F64269">
      <w:r>
        <w:t xml:space="preserve">At this point you should be able open either Log Analytics in the Azure portal or the OMS portal. </w:t>
      </w:r>
      <w:r>
        <w:t>It will take a few minutes for telemetry to be collected in the Log Analytics workspace and to be</w:t>
      </w:r>
      <w:r>
        <w:t>come</w:t>
      </w:r>
      <w:r>
        <w:t xml:space="preserve"> visible</w:t>
      </w:r>
      <w:r>
        <w:t xml:space="preserve">.  </w:t>
      </w:r>
      <w:r>
        <w:lastRenderedPageBreak/>
        <w:t xml:space="preserve">The longer you leave the system gathering data the more interesting the experience will be. Now’s a good moment to grab a coffee!  </w:t>
      </w:r>
    </w:p>
    <w:p w14:paraId="63B372B4" w14:textId="3745EFEB" w:rsidR="00B1772E" w:rsidRDefault="00B1772E" w:rsidP="00B1772E">
      <w:pPr>
        <w:pStyle w:val="Heading2"/>
      </w:pPr>
      <w:r>
        <w:t>Exercise 2: Use Log Analytics and the SQL Analytics solution to monitor pools and databases</w:t>
      </w:r>
    </w:p>
    <w:p w14:paraId="1111DA53" w14:textId="23160700" w:rsidR="00B1772E" w:rsidRDefault="00F64269" w:rsidP="00B1772E">
      <w:r>
        <w:t>In this exercise, you will open Log Analytics and the OMS portal to look at the telemetry being gathered for the WTP databases and pools.</w:t>
      </w:r>
    </w:p>
    <w:p w14:paraId="7377DEC1" w14:textId="61D13F62" w:rsidR="00F64269" w:rsidRDefault="00F64269" w:rsidP="00F64269">
      <w:pPr>
        <w:pStyle w:val="ListParagraph"/>
        <w:numPr>
          <w:ilvl w:val="0"/>
          <w:numId w:val="23"/>
        </w:numPr>
      </w:pPr>
      <w:r>
        <w:t xml:space="preserve">Open the Azure portal and locate </w:t>
      </w:r>
      <w:r w:rsidR="009D058F">
        <w:t xml:space="preserve">and click </w:t>
      </w:r>
      <w:r>
        <w:t xml:space="preserve">the Log Analaytics </w:t>
      </w:r>
      <w:r w:rsidR="009D058F">
        <w:t xml:space="preserve">option </w:t>
      </w:r>
      <w:r>
        <w:t xml:space="preserve">on the </w:t>
      </w:r>
      <w:r w:rsidR="009D058F">
        <w:t>menu on the left.</w:t>
      </w:r>
    </w:p>
    <w:p w14:paraId="1D9EB1F5" w14:textId="50E53C79" w:rsidR="009D058F" w:rsidRDefault="009D058F" w:rsidP="00F64269">
      <w:pPr>
        <w:pStyle w:val="ListParagraph"/>
        <w:numPr>
          <w:ilvl w:val="0"/>
          <w:numId w:val="23"/>
        </w:numPr>
      </w:pPr>
      <w:r>
        <w:t xml:space="preserve">Select the </w:t>
      </w:r>
      <w:r>
        <w:t xml:space="preserve">workspace </w:t>
      </w:r>
      <w:r>
        <w:t xml:space="preserve">named wtploganalytics-&lt;USER&gt; </w:t>
      </w:r>
    </w:p>
    <w:p w14:paraId="054DD36A" w14:textId="5BA92118" w:rsidR="009D058F" w:rsidRDefault="009D058F" w:rsidP="009D058F">
      <w:pPr>
        <w:jc w:val="center"/>
      </w:pPr>
      <w:r>
        <w:object w:dxaOrig="9832" w:dyaOrig="5543" w14:anchorId="24FC2E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78.45pt;height:250pt" o:ole="">
            <v:imagedata r:id="rId8" o:title="" croptop="1490f" cropbottom="4897f" cropleft="7989f" cropright="7070f"/>
          </v:shape>
          <o:OLEObject Type="Embed" ProgID="PowerPoint.Slide.12" ShapeID="_x0000_i1043" DrawAspect="Content" ObjectID="_1552466781" r:id="rId9"/>
        </w:object>
      </w:r>
    </w:p>
    <w:p w14:paraId="22CCEDAE" w14:textId="0DBC7F80" w:rsidR="009D058F" w:rsidRDefault="009D058F" w:rsidP="009D058F">
      <w:pPr>
        <w:pStyle w:val="ListParagraph"/>
        <w:numPr>
          <w:ilvl w:val="0"/>
          <w:numId w:val="23"/>
        </w:numPr>
      </w:pPr>
      <w:r>
        <w:t xml:space="preserve">Select Overview to open the Azure SQL Analytics solution in the Azure portal, or select OMS Portal to </w:t>
      </w:r>
      <w:r w:rsidR="001754C8">
        <w:t>view it</w:t>
      </w:r>
      <w:r>
        <w:t xml:space="preserve"> </w:t>
      </w:r>
      <w:r w:rsidR="001754C8">
        <w:t>in the OMS portal</w:t>
      </w:r>
      <w:r>
        <w:t xml:space="preserve">. </w:t>
      </w:r>
      <w:r w:rsidR="006E6162">
        <w:t xml:space="preserve"> </w:t>
      </w:r>
      <w:r w:rsidR="006E6162">
        <w:br/>
      </w:r>
      <w:r w:rsidR="006E6162">
        <w:br/>
      </w:r>
      <w:r w:rsidR="001754C8" w:rsidRPr="006E6162">
        <w:rPr>
          <w:b/>
          <w:shd w:val="clear" w:color="auto" w:fill="F2F2F2" w:themeFill="background1" w:themeFillShade="F2"/>
        </w:rPr>
        <w:t>IMPORTANT</w:t>
      </w:r>
      <w:r w:rsidR="001754C8" w:rsidRPr="006E6162">
        <w:rPr>
          <w:shd w:val="clear" w:color="auto" w:fill="F2F2F2" w:themeFill="background1" w:themeFillShade="F2"/>
        </w:rPr>
        <w:t xml:space="preserve">: It may take a couple of minutes before the solution is active. Be patient!  </w:t>
      </w:r>
      <w:r w:rsidR="001754C8" w:rsidRPr="006E6162">
        <w:rPr>
          <w:noProof/>
        </w:rPr>
        <w:br/>
      </w:r>
      <w:r w:rsidR="001754C8">
        <w:rPr>
          <w:noProof/>
        </w:rPr>
        <w:lastRenderedPageBreak/>
        <w:drawing>
          <wp:inline distT="0" distB="0" distL="0" distR="0" wp14:anchorId="04656FD0" wp14:editId="48A43610">
            <wp:extent cx="3167482" cy="26789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078" cy="26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27A">
        <w:br/>
      </w:r>
    </w:p>
    <w:p w14:paraId="55D984A4" w14:textId="37118B85" w:rsidR="001754C8" w:rsidRDefault="001754C8" w:rsidP="00CE027A">
      <w:pPr>
        <w:pStyle w:val="ListParagraph"/>
        <w:numPr>
          <w:ilvl w:val="0"/>
          <w:numId w:val="23"/>
        </w:numPr>
        <w:spacing w:before="240"/>
      </w:pPr>
      <w:r>
        <w:t xml:space="preserve">Click on the Azure SQL Analytics solution tile to open it.  </w:t>
      </w:r>
    </w:p>
    <w:p w14:paraId="372240CA" w14:textId="48713502" w:rsidR="00EC477F" w:rsidRDefault="00EC477F" w:rsidP="00EC477F">
      <w:pPr>
        <w:pStyle w:val="ListParagraph"/>
        <w:ind w:left="360"/>
      </w:pPr>
      <w:r>
        <w:rPr>
          <w:noProof/>
        </w:rPr>
        <w:drawing>
          <wp:inline distT="0" distB="0" distL="0" distR="0" wp14:anchorId="5D91BC3D" wp14:editId="1825EAAC">
            <wp:extent cx="6260035" cy="246522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8299" cy="246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27A">
        <w:br/>
      </w:r>
    </w:p>
    <w:p w14:paraId="337C9855" w14:textId="272FE1E2" w:rsidR="00EC477F" w:rsidRDefault="001754C8" w:rsidP="009D058F">
      <w:pPr>
        <w:pStyle w:val="ListParagraph"/>
        <w:numPr>
          <w:ilvl w:val="0"/>
          <w:numId w:val="23"/>
        </w:numPr>
      </w:pPr>
      <w:r>
        <w:t xml:space="preserve">The </w:t>
      </w:r>
      <w:r w:rsidR="006E6162">
        <w:t xml:space="preserve">view in the </w:t>
      </w:r>
      <w:r>
        <w:t xml:space="preserve">solution </w:t>
      </w:r>
      <w:r w:rsidR="006E6162">
        <w:t>blade</w:t>
      </w:r>
      <w:r>
        <w:t xml:space="preserve"> scrolls sideways</w:t>
      </w:r>
      <w:r w:rsidR="006E6162">
        <w:t>,</w:t>
      </w:r>
      <w:r w:rsidR="00EC477F">
        <w:t xml:space="preserve"> with its own scroll bar at the bottom (</w:t>
      </w:r>
      <w:r w:rsidR="006E6162">
        <w:t>refresh the blade if needed)</w:t>
      </w:r>
      <w:r>
        <w:t xml:space="preserve">.  </w:t>
      </w:r>
    </w:p>
    <w:p w14:paraId="68F6B703" w14:textId="59F18B7E" w:rsidR="00EC477F" w:rsidRDefault="001754C8" w:rsidP="00EC477F">
      <w:pPr>
        <w:pStyle w:val="ListParagraph"/>
        <w:numPr>
          <w:ilvl w:val="0"/>
          <w:numId w:val="23"/>
        </w:numPr>
      </w:pPr>
      <w:r>
        <w:t xml:space="preserve">Explore the various views by clicking </w:t>
      </w:r>
      <w:r w:rsidR="00EC477F">
        <w:t xml:space="preserve">on them or </w:t>
      </w:r>
      <w:r w:rsidR="006E6162">
        <w:t xml:space="preserve">on </w:t>
      </w:r>
      <w:r w:rsidR="00EC477F">
        <w:t xml:space="preserve">individual resources </w:t>
      </w:r>
      <w:r w:rsidR="006E6162">
        <w:t>to open a drill-</w:t>
      </w:r>
      <w:r w:rsidR="00EC477F">
        <w:t>down explorer</w:t>
      </w:r>
      <w:r w:rsidR="006E6162">
        <w:t>, where you can use the time-slid</w:t>
      </w:r>
      <w:r w:rsidR="00EC477F">
        <w:t xml:space="preserve">er in the top left or click on a vertical bar to focus in on a narrower time slice.  With this view, you can select/de-select individual databases or pools to focus in on specific resources (see below).  </w:t>
      </w:r>
    </w:p>
    <w:p w14:paraId="7368BA9B" w14:textId="79F66035" w:rsidR="001754C8" w:rsidRDefault="00EC477F" w:rsidP="00EC477F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31B47CBE" wp14:editId="221497AB">
            <wp:extent cx="5943600" cy="302849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1680"/>
                    <a:stretch/>
                  </pic:blipFill>
                  <pic:spPr bwMode="auto">
                    <a:xfrm>
                      <a:off x="0" y="0"/>
                      <a:ext cx="5943600" cy="3028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CE027A">
        <w:br/>
      </w:r>
    </w:p>
    <w:p w14:paraId="167ABD75" w14:textId="60A3B8A9" w:rsidR="007B66EB" w:rsidRDefault="007B66EB" w:rsidP="00EC477F">
      <w:pPr>
        <w:pStyle w:val="ListParagraph"/>
        <w:numPr>
          <w:ilvl w:val="0"/>
          <w:numId w:val="23"/>
        </w:numPr>
      </w:pPr>
      <w:r>
        <w:t xml:space="preserve">Back on the solution blade, if you scroll to the far right you will see some saved queries that you can </w:t>
      </w:r>
      <w:r w:rsidR="006E6162">
        <w:t xml:space="preserve">click on to </w:t>
      </w:r>
      <w:r>
        <w:t xml:space="preserve">open and explore.  </w:t>
      </w:r>
      <w:r w:rsidR="00EC477F">
        <w:t xml:space="preserve">You </w:t>
      </w:r>
      <w:r>
        <w:t xml:space="preserve">can </w:t>
      </w:r>
      <w:r w:rsidR="00EC477F">
        <w:t xml:space="preserve">experiment with </w:t>
      </w:r>
      <w:r>
        <w:t xml:space="preserve">modifying these, and save </w:t>
      </w:r>
      <w:r w:rsidR="006E6162">
        <w:t xml:space="preserve">any </w:t>
      </w:r>
      <w:r>
        <w:t>interesting queries</w:t>
      </w:r>
      <w:r w:rsidR="006E6162">
        <w:t xml:space="preserve"> you produce</w:t>
      </w:r>
      <w:r>
        <w:t xml:space="preserve">, which you can then re-open and use </w:t>
      </w:r>
      <w:r w:rsidR="006E6162">
        <w:t>with</w:t>
      </w:r>
      <w:r>
        <w:t xml:space="preserve"> other resources.</w:t>
      </w:r>
    </w:p>
    <w:p w14:paraId="393B443A" w14:textId="63DBA90F" w:rsidR="007B66EB" w:rsidRDefault="007B66EB" w:rsidP="007B66EB">
      <w:pPr>
        <w:pStyle w:val="ListParagraph"/>
        <w:numPr>
          <w:ilvl w:val="0"/>
          <w:numId w:val="23"/>
        </w:numPr>
      </w:pPr>
      <w:r>
        <w:t xml:space="preserve">Back on the Log Analytics workspace blade, select OMS Portal to open the solution there. </w:t>
      </w:r>
      <w:r w:rsidR="00EC477F">
        <w:t xml:space="preserve"> </w:t>
      </w:r>
      <w:r>
        <w:br/>
      </w:r>
      <w:r>
        <w:rPr>
          <w:noProof/>
        </w:rPr>
        <w:drawing>
          <wp:inline distT="0" distB="0" distL="0" distR="0" wp14:anchorId="31B5279C" wp14:editId="644DE1A1">
            <wp:extent cx="6271975" cy="180685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7927"/>
                    <a:stretch/>
                  </pic:blipFill>
                  <pic:spPr bwMode="auto">
                    <a:xfrm>
                      <a:off x="0" y="0"/>
                      <a:ext cx="6280773" cy="1809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027A">
        <w:br/>
      </w:r>
    </w:p>
    <w:p w14:paraId="79073D4D" w14:textId="15BCF5C1" w:rsidR="00AA4837" w:rsidRDefault="007B66EB" w:rsidP="007B66EB">
      <w:pPr>
        <w:pStyle w:val="ListParagraph"/>
        <w:numPr>
          <w:ilvl w:val="0"/>
          <w:numId w:val="23"/>
        </w:numPr>
      </w:pPr>
      <w:r>
        <w:t>In the OMS portal</w:t>
      </w:r>
      <w:r w:rsidR="002A7158">
        <w:t>,</w:t>
      </w:r>
      <w:bookmarkStart w:id="1" w:name="_GoBack"/>
      <w:bookmarkEnd w:id="1"/>
      <w:r>
        <w:t xml:space="preserve"> you can configure alerts.  Click on the </w:t>
      </w:r>
      <w:r w:rsidR="00CE027A">
        <w:t>alert</w:t>
      </w:r>
      <w:r>
        <w:t xml:space="preserve"> portion of the </w:t>
      </w:r>
      <w:r w:rsidR="00CE027A">
        <w:t>database DTU view.</w:t>
      </w:r>
    </w:p>
    <w:p w14:paraId="257C3355" w14:textId="55C8FE2E" w:rsidR="00AA4837" w:rsidRDefault="00AA4837" w:rsidP="00AA4837">
      <w:pPr>
        <w:pStyle w:val="ListParagraph"/>
        <w:ind w:left="360"/>
      </w:pPr>
      <w:r>
        <w:object w:dxaOrig="9832" w:dyaOrig="5543" w14:anchorId="19D1ECF5">
          <v:shape id="_x0000_i1054" type="#_x0000_t75" style="width:180.3pt;height:169.35pt" o:ole="">
            <v:imagedata r:id="rId14" o:title="" croptop="4766f" cropbottom="20710f" cropleft="21281f" cropright="20207f"/>
          </v:shape>
          <o:OLEObject Type="Embed" ProgID="PowerPoint.Slide.12" ShapeID="_x0000_i1054" DrawAspect="Content" ObjectID="_1552466782" r:id="rId15"/>
        </w:object>
      </w:r>
      <w:r>
        <w:t xml:space="preserve"> </w:t>
      </w:r>
      <w:r w:rsidR="00CE027A">
        <w:br/>
      </w:r>
    </w:p>
    <w:p w14:paraId="08DB5600" w14:textId="77777777" w:rsidR="00AA4837" w:rsidRDefault="00AA4837" w:rsidP="007B66EB">
      <w:pPr>
        <w:pStyle w:val="ListParagraph"/>
        <w:numPr>
          <w:ilvl w:val="0"/>
          <w:numId w:val="23"/>
        </w:numPr>
      </w:pPr>
      <w:r>
        <w:t xml:space="preserve">In the Log Search view that appears you will see a bar graph of the metrics being represented.  </w:t>
      </w:r>
    </w:p>
    <w:p w14:paraId="3C419B89" w14:textId="6C98AE1F" w:rsidR="00AA4837" w:rsidRDefault="00AA4837" w:rsidP="00AA4837">
      <w:pPr>
        <w:pStyle w:val="ListParagraph"/>
        <w:ind w:left="360"/>
      </w:pPr>
      <w:r>
        <w:rPr>
          <w:noProof/>
        </w:rPr>
        <w:drawing>
          <wp:inline distT="0" distB="0" distL="0" distR="0" wp14:anchorId="3BF89B54" wp14:editId="215B2E05">
            <wp:extent cx="5943600" cy="20628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7610"/>
                    <a:stretch/>
                  </pic:blipFill>
                  <pic:spPr bwMode="auto">
                    <a:xfrm>
                      <a:off x="0" y="0"/>
                      <a:ext cx="5943600" cy="2062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027A">
        <w:br/>
      </w:r>
    </w:p>
    <w:p w14:paraId="4844966F" w14:textId="36BF0F25" w:rsidR="00EC477F" w:rsidRPr="00B1772E" w:rsidRDefault="00AA4837" w:rsidP="009D058F">
      <w:pPr>
        <w:pStyle w:val="ListParagraph"/>
        <w:numPr>
          <w:ilvl w:val="0"/>
          <w:numId w:val="23"/>
        </w:numPr>
      </w:pPr>
      <w:r>
        <w:t xml:space="preserve">If you click on Alert in the toolbar you will be able to see the alert configuration and can change it.  </w:t>
      </w:r>
      <w:r>
        <w:br/>
      </w:r>
      <w:r>
        <w:rPr>
          <w:noProof/>
        </w:rPr>
        <w:drawing>
          <wp:inline distT="0" distB="0" distL="0" distR="0" wp14:anchorId="5AB4BCDB" wp14:editId="751AE987">
            <wp:extent cx="5943600" cy="3123591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2937"/>
                    <a:stretch/>
                  </pic:blipFill>
                  <pic:spPr bwMode="auto">
                    <a:xfrm>
                      <a:off x="0" y="0"/>
                      <a:ext cx="5943600" cy="3123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FE1DF" w14:textId="77777777" w:rsidR="00CE027A" w:rsidRDefault="00AA4837" w:rsidP="0076403A">
      <w:r>
        <w:lastRenderedPageBreak/>
        <w:t>The monitoring and alerting in Log Analytics and OMS is based on queries over the data in the workspace, unlike the alerting on each resource blade, which is resource-specific.  Thus</w:t>
      </w:r>
      <w:r w:rsidR="00CE027A">
        <w:t>,</w:t>
      </w:r>
      <w:r>
        <w:t xml:space="preserve"> you can </w:t>
      </w:r>
      <w:r w:rsidR="00CE027A">
        <w:t>define an</w:t>
      </w:r>
      <w:r>
        <w:t xml:space="preserve"> alert that </w:t>
      </w:r>
      <w:r w:rsidR="00CE027A">
        <w:t xml:space="preserve">looks over </w:t>
      </w:r>
      <w:r>
        <w:t>all databases</w:t>
      </w:r>
      <w:r w:rsidR="00CE027A">
        <w:t>, say</w:t>
      </w:r>
      <w:r>
        <w:t xml:space="preserve">, rather than defining one per database.  </w:t>
      </w:r>
      <w:r w:rsidR="00CE027A">
        <w:t xml:space="preserve">Or write an alert that uses a composite query over multiple resource types.  Queries </w:t>
      </w:r>
      <w:r>
        <w:t xml:space="preserve">are only limited by the data available in the workspace.  </w:t>
      </w:r>
    </w:p>
    <w:p w14:paraId="3CCA2194" w14:textId="79F1D25B" w:rsidR="005F63B8" w:rsidRDefault="00AA4837" w:rsidP="0076403A">
      <w:r>
        <w:t xml:space="preserve">Log Analytics for SQL Database is charged for based on the data volume in the workspace.  In this tutorial, you created a Free workspace, which is limited to 500MB per day.  Once that limit is reached data is not added to the workspace.  </w:t>
      </w:r>
    </w:p>
    <w:p w14:paraId="649CC3BD" w14:textId="763DDCEA" w:rsidR="005F63B8" w:rsidRDefault="005F63B8" w:rsidP="005F63B8">
      <w:pPr>
        <w:pStyle w:val="Heading1"/>
      </w:pPr>
      <w:r>
        <w:t>Resources</w:t>
      </w:r>
    </w:p>
    <w:p w14:paraId="3E50FABD" w14:textId="6F8B0F36" w:rsidR="005F63B8" w:rsidRDefault="005F63B8" w:rsidP="005F63B8">
      <w:r>
        <w:t xml:space="preserve">For more information on using Azure Log Analytics see the following: </w:t>
      </w:r>
    </w:p>
    <w:p w14:paraId="2D6179C3" w14:textId="77777777" w:rsidR="005F63B8" w:rsidRPr="00E02FA7" w:rsidRDefault="002A7158" w:rsidP="005F63B8">
      <w:pPr>
        <w:rPr>
          <w:bCs/>
        </w:rPr>
      </w:pPr>
      <w:hyperlink r:id="rId18" w:history="1">
        <w:r w:rsidR="005F63B8" w:rsidRPr="00E02FA7">
          <w:rPr>
            <w:rStyle w:val="Hyperlink"/>
            <w:bCs/>
          </w:rPr>
          <w:t>https://blogs.technet.microsoft.com/msoms/tag/msoms/</w:t>
        </w:r>
      </w:hyperlink>
    </w:p>
    <w:p w14:paraId="0F88F5C6" w14:textId="77777777" w:rsidR="005F63B8" w:rsidRPr="00E02FA7" w:rsidRDefault="002A7158" w:rsidP="005F63B8">
      <w:pPr>
        <w:rPr>
          <w:bCs/>
        </w:rPr>
      </w:pPr>
      <w:hyperlink r:id="rId19" w:history="1">
        <w:r w:rsidR="005F63B8" w:rsidRPr="00E02FA7">
          <w:rPr>
            <w:rStyle w:val="Hyperlink"/>
            <w:bCs/>
          </w:rPr>
          <w:t>https://blogs.technet.microsoft.com/msoms/2017/02/21/azure-sql-analytics-solution-public-preview/</w:t>
        </w:r>
      </w:hyperlink>
    </w:p>
    <w:p w14:paraId="14496ECB" w14:textId="77777777" w:rsidR="005F63B8" w:rsidRPr="00E02FA7" w:rsidRDefault="002A7158" w:rsidP="005F63B8">
      <w:pPr>
        <w:rPr>
          <w:bCs/>
        </w:rPr>
      </w:pPr>
      <w:hyperlink r:id="rId20" w:history="1">
        <w:r w:rsidR="005F63B8" w:rsidRPr="00E02FA7">
          <w:rPr>
            <w:rStyle w:val="Hyperlink"/>
            <w:bCs/>
          </w:rPr>
          <w:t>https://docs.microsoft.com/en-us/azure/log-analytics/log-analytics-azure-sql</w:t>
        </w:r>
      </w:hyperlink>
    </w:p>
    <w:p w14:paraId="44D38BB8" w14:textId="77777777" w:rsidR="005F63B8" w:rsidRPr="005F63B8" w:rsidRDefault="005F63B8" w:rsidP="005F63B8"/>
    <w:p w14:paraId="73D2A015" w14:textId="77777777" w:rsidR="00CD2948" w:rsidRDefault="00CD2948" w:rsidP="00CD2948"/>
    <w:p w14:paraId="725433EC" w14:textId="77777777" w:rsidR="001D3D9B" w:rsidRDefault="001D3D9B" w:rsidP="001D3D9B"/>
    <w:p w14:paraId="2358D880" w14:textId="77777777" w:rsidR="00A776EF" w:rsidRDefault="009513CF" w:rsidP="009513CF">
      <w:r>
        <w:t xml:space="preserve"> </w:t>
      </w:r>
      <w:r w:rsidR="00A776EF">
        <w:t xml:space="preserve"> </w:t>
      </w:r>
    </w:p>
    <w:p w14:paraId="22767268" w14:textId="77777777" w:rsidR="00A776EF" w:rsidRDefault="00A776EF"/>
    <w:p w14:paraId="350FB355" w14:textId="77777777" w:rsidR="008D710D" w:rsidRDefault="008D710D"/>
    <w:sectPr w:rsidR="008D7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42CF"/>
    <w:multiLevelType w:val="hybridMultilevel"/>
    <w:tmpl w:val="D9CCF6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D6B2F"/>
    <w:multiLevelType w:val="hybridMultilevel"/>
    <w:tmpl w:val="7710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C8A"/>
    <w:multiLevelType w:val="hybridMultilevel"/>
    <w:tmpl w:val="88A4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B3F10"/>
    <w:multiLevelType w:val="hybridMultilevel"/>
    <w:tmpl w:val="15D0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B073E"/>
    <w:multiLevelType w:val="hybridMultilevel"/>
    <w:tmpl w:val="28CEBC6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B65E56"/>
    <w:multiLevelType w:val="hybridMultilevel"/>
    <w:tmpl w:val="9DE0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75B28"/>
    <w:multiLevelType w:val="hybridMultilevel"/>
    <w:tmpl w:val="A2AAD3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5C4B57"/>
    <w:multiLevelType w:val="hybridMultilevel"/>
    <w:tmpl w:val="A262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82562"/>
    <w:multiLevelType w:val="hybridMultilevel"/>
    <w:tmpl w:val="B296B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7327D"/>
    <w:multiLevelType w:val="hybridMultilevel"/>
    <w:tmpl w:val="51CED2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73EE1"/>
    <w:multiLevelType w:val="hybridMultilevel"/>
    <w:tmpl w:val="DA12A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F2184"/>
    <w:multiLevelType w:val="hybridMultilevel"/>
    <w:tmpl w:val="19760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C3EF4"/>
    <w:multiLevelType w:val="hybridMultilevel"/>
    <w:tmpl w:val="D4B85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F53B1"/>
    <w:multiLevelType w:val="hybridMultilevel"/>
    <w:tmpl w:val="F5CAC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E4BC8"/>
    <w:multiLevelType w:val="hybridMultilevel"/>
    <w:tmpl w:val="06BCBF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BE5D26"/>
    <w:multiLevelType w:val="hybridMultilevel"/>
    <w:tmpl w:val="984A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8D100B"/>
    <w:multiLevelType w:val="hybridMultilevel"/>
    <w:tmpl w:val="AD9828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E27DEA"/>
    <w:multiLevelType w:val="hybridMultilevel"/>
    <w:tmpl w:val="7A883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F66821"/>
    <w:multiLevelType w:val="hybridMultilevel"/>
    <w:tmpl w:val="12C6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63DA7"/>
    <w:multiLevelType w:val="hybridMultilevel"/>
    <w:tmpl w:val="DDCA2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D32575"/>
    <w:multiLevelType w:val="hybridMultilevel"/>
    <w:tmpl w:val="8898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A7067"/>
    <w:multiLevelType w:val="hybridMultilevel"/>
    <w:tmpl w:val="016C0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9553F4"/>
    <w:multiLevelType w:val="hybridMultilevel"/>
    <w:tmpl w:val="1610A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7"/>
  </w:num>
  <w:num w:numId="5">
    <w:abstractNumId w:val="15"/>
  </w:num>
  <w:num w:numId="6">
    <w:abstractNumId w:val="12"/>
  </w:num>
  <w:num w:numId="7">
    <w:abstractNumId w:val="2"/>
  </w:num>
  <w:num w:numId="8">
    <w:abstractNumId w:val="5"/>
  </w:num>
  <w:num w:numId="9">
    <w:abstractNumId w:val="18"/>
  </w:num>
  <w:num w:numId="10">
    <w:abstractNumId w:val="20"/>
  </w:num>
  <w:num w:numId="11">
    <w:abstractNumId w:val="14"/>
  </w:num>
  <w:num w:numId="12">
    <w:abstractNumId w:val="11"/>
  </w:num>
  <w:num w:numId="13">
    <w:abstractNumId w:val="13"/>
  </w:num>
  <w:num w:numId="14">
    <w:abstractNumId w:val="8"/>
  </w:num>
  <w:num w:numId="15">
    <w:abstractNumId w:val="22"/>
  </w:num>
  <w:num w:numId="16">
    <w:abstractNumId w:val="17"/>
  </w:num>
  <w:num w:numId="17">
    <w:abstractNumId w:val="19"/>
  </w:num>
  <w:num w:numId="18">
    <w:abstractNumId w:val="10"/>
  </w:num>
  <w:num w:numId="19">
    <w:abstractNumId w:val="21"/>
  </w:num>
  <w:num w:numId="20">
    <w:abstractNumId w:val="16"/>
  </w:num>
  <w:num w:numId="21">
    <w:abstractNumId w:val="4"/>
  </w:num>
  <w:num w:numId="22">
    <w:abstractNumId w:val="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DFA"/>
    <w:rsid w:val="000245E6"/>
    <w:rsid w:val="000B1061"/>
    <w:rsid w:val="000D14CE"/>
    <w:rsid w:val="000E583F"/>
    <w:rsid w:val="000E5FFF"/>
    <w:rsid w:val="00112965"/>
    <w:rsid w:val="001754C8"/>
    <w:rsid w:val="001B1FF4"/>
    <w:rsid w:val="001C7FB6"/>
    <w:rsid w:val="001D3D9B"/>
    <w:rsid w:val="001D6D80"/>
    <w:rsid w:val="00263636"/>
    <w:rsid w:val="00267CE9"/>
    <w:rsid w:val="002A7158"/>
    <w:rsid w:val="002D2CA1"/>
    <w:rsid w:val="00306DAA"/>
    <w:rsid w:val="00322C24"/>
    <w:rsid w:val="00373790"/>
    <w:rsid w:val="00382F3B"/>
    <w:rsid w:val="003C46CC"/>
    <w:rsid w:val="003E5749"/>
    <w:rsid w:val="004033DD"/>
    <w:rsid w:val="0042019F"/>
    <w:rsid w:val="004831B2"/>
    <w:rsid w:val="004A7F0C"/>
    <w:rsid w:val="004F0DFA"/>
    <w:rsid w:val="00513627"/>
    <w:rsid w:val="00581587"/>
    <w:rsid w:val="005B0A12"/>
    <w:rsid w:val="005B0A4A"/>
    <w:rsid w:val="005C3453"/>
    <w:rsid w:val="005F4EC0"/>
    <w:rsid w:val="005F63B8"/>
    <w:rsid w:val="00615A97"/>
    <w:rsid w:val="006632EB"/>
    <w:rsid w:val="006714FA"/>
    <w:rsid w:val="0068180D"/>
    <w:rsid w:val="006818D3"/>
    <w:rsid w:val="006B404D"/>
    <w:rsid w:val="006E6162"/>
    <w:rsid w:val="0076403A"/>
    <w:rsid w:val="007742F5"/>
    <w:rsid w:val="007A11A2"/>
    <w:rsid w:val="007B66EB"/>
    <w:rsid w:val="007C6E7D"/>
    <w:rsid w:val="007D45BA"/>
    <w:rsid w:val="00816FC3"/>
    <w:rsid w:val="00873415"/>
    <w:rsid w:val="008A3E34"/>
    <w:rsid w:val="008B488F"/>
    <w:rsid w:val="008D710D"/>
    <w:rsid w:val="008E57C7"/>
    <w:rsid w:val="00903796"/>
    <w:rsid w:val="00905FFA"/>
    <w:rsid w:val="009513CF"/>
    <w:rsid w:val="00962CA7"/>
    <w:rsid w:val="0098623F"/>
    <w:rsid w:val="009C7604"/>
    <w:rsid w:val="009D058F"/>
    <w:rsid w:val="009F714B"/>
    <w:rsid w:val="00A46E83"/>
    <w:rsid w:val="00A72573"/>
    <w:rsid w:val="00A776EF"/>
    <w:rsid w:val="00A85E37"/>
    <w:rsid w:val="00A91925"/>
    <w:rsid w:val="00AA4837"/>
    <w:rsid w:val="00AD3AED"/>
    <w:rsid w:val="00AE117D"/>
    <w:rsid w:val="00B00681"/>
    <w:rsid w:val="00B1772E"/>
    <w:rsid w:val="00B66124"/>
    <w:rsid w:val="00BA49E3"/>
    <w:rsid w:val="00BB60C6"/>
    <w:rsid w:val="00BD2D68"/>
    <w:rsid w:val="00BD7574"/>
    <w:rsid w:val="00BE211A"/>
    <w:rsid w:val="00C15FC0"/>
    <w:rsid w:val="00C160D4"/>
    <w:rsid w:val="00C17A63"/>
    <w:rsid w:val="00C32FE0"/>
    <w:rsid w:val="00C5184B"/>
    <w:rsid w:val="00C57C01"/>
    <w:rsid w:val="00C837D0"/>
    <w:rsid w:val="00CB706F"/>
    <w:rsid w:val="00CC2E4A"/>
    <w:rsid w:val="00CD1094"/>
    <w:rsid w:val="00CD2948"/>
    <w:rsid w:val="00CD648A"/>
    <w:rsid w:val="00CE027A"/>
    <w:rsid w:val="00D03033"/>
    <w:rsid w:val="00D05210"/>
    <w:rsid w:val="00D07797"/>
    <w:rsid w:val="00D15BC4"/>
    <w:rsid w:val="00D22858"/>
    <w:rsid w:val="00D42D7F"/>
    <w:rsid w:val="00DC13A5"/>
    <w:rsid w:val="00DF7476"/>
    <w:rsid w:val="00E02FA7"/>
    <w:rsid w:val="00E23E42"/>
    <w:rsid w:val="00E31AE7"/>
    <w:rsid w:val="00E65BE5"/>
    <w:rsid w:val="00EC477F"/>
    <w:rsid w:val="00ED6A1A"/>
    <w:rsid w:val="00EE5B81"/>
    <w:rsid w:val="00F04E67"/>
    <w:rsid w:val="00F0532B"/>
    <w:rsid w:val="00F07891"/>
    <w:rsid w:val="00F233FD"/>
    <w:rsid w:val="00F64269"/>
    <w:rsid w:val="00F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DD9B"/>
  <w15:chartTrackingRefBased/>
  <w15:docId w15:val="{51AE9F67-AF62-4CC9-B62F-8A5912F9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45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76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57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5F63B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hyperlink" Target="https://blogs.technet.microsoft.com/msoms/tag/msoms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docs.microsoft.com/en-us/azure/log-analytics/log-analytics-azure-sq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package" Target="embeddings/Microsoft_PowerPoint_Slide1.sldx"/><Relationship Id="rId10" Type="http://schemas.openxmlformats.org/officeDocument/2006/relationships/image" Target="media/image2.png"/><Relationship Id="rId19" Type="http://schemas.openxmlformats.org/officeDocument/2006/relationships/hyperlink" Target="https://blogs.technet.microsoft.com/msoms/2017/02/21/azure-sql-analytics-solution-public-preview/" TargetMode="External"/><Relationship Id="rId4" Type="http://schemas.openxmlformats.org/officeDocument/2006/relationships/numbering" Target="numbering.xml"/><Relationship Id="rId9" Type="http://schemas.openxmlformats.org/officeDocument/2006/relationships/package" Target="embeddings/Microsoft_PowerPoint_Slide.sldx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6A4749253A78479C5203DE08AE62B5" ma:contentTypeVersion="2" ma:contentTypeDescription="Create a new document." ma:contentTypeScope="" ma:versionID="502ac4907beb1e896a68a263e93ed518">
  <xsd:schema xmlns:xsd="http://www.w3.org/2001/XMLSchema" xmlns:xs="http://www.w3.org/2001/XMLSchema" xmlns:p="http://schemas.microsoft.com/office/2006/metadata/properties" xmlns:ns2="1888a4d6-6e40-4f69-bd88-4b257b2a4517" targetNamespace="http://schemas.microsoft.com/office/2006/metadata/properties" ma:root="true" ma:fieldsID="0d62c58204d5ca6c4f45f6c1e2db8963" ns2:_="">
    <xsd:import namespace="1888a4d6-6e40-4f69-bd88-4b257b2a45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a4d6-6e40-4f69-bd88-4b257b2a45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201C28-3EF1-4E29-BE14-54A7064B6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88a4d6-6e40-4f69-bd88-4b257b2a45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A813E6-A1A1-410A-B102-B91DD33D9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5149DD-225C-4A3C-9682-6BA231DB31D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1888a4d6-6e40-4f69-bd88-4b257b2a451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Gibson</dc:creator>
  <cp:keywords/>
  <dc:description/>
  <cp:lastModifiedBy>Bill Gibson</cp:lastModifiedBy>
  <cp:revision>13</cp:revision>
  <dcterms:created xsi:type="dcterms:W3CDTF">2017-03-26T19:41:00Z</dcterms:created>
  <dcterms:modified xsi:type="dcterms:W3CDTF">2017-03-31T19:00:00Z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0x010100086A4749253A78479C5203DE08AE62B5</vt:lpwstr>
  </property>
</Properties>
</file>