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образования Республики Беларусь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Учреждение образования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БЕЛОРУССКИЙ ГОСУДАРСТВЕННЫЙ УНИВЕРСИТЕТ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ИНФОРМАТИКИ И РАДИОЭЛЕКТРОНИКИ</w:t>
      </w: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Факультет инженерно-экономический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экономической информатики</w:t>
      </w:r>
    </w:p>
    <w:p>
      <w:pPr>
        <w:spacing w:before="0" w:after="0" w:line="240" w:lineRule="auto"/>
        <w:jc w:val="left"/>
      </w:pPr>
    </w:p>
    <w:p>
      <w:pPr>
        <w:spacing w:before="80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ОТЧЕТ по лабораторной работе на тему</w:t>
      </w:r>
    </w:p>
    <w:p>
      <w:pPr>
        <w:spacing w:before="0" w:after="24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«Система учёта благотворительных пожертвований с модулем прозрачной отчётности»</w:t>
      </w:r>
    </w:p>
    <w:p>
      <w:pPr>
        <w:spacing w:before="480" w:after="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Вариант 10</w:t>
      </w: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/>
          <w:b w:val="0"/>
          <w:sz w:val="28"/>
        </w:rPr>
        <w:t>Выполнил: студент гр. 473601</w:t>
      </w:r>
    </w:p>
    <w:p>
      <w:pPr>
        <w:spacing w:before="0" w:after="240" w:line="240" w:lineRule="auto"/>
        <w:jc w:val="right"/>
      </w:pPr>
      <w:r>
        <w:rPr>
          <w:rFonts w:ascii="Times New Roman" w:hAnsi="Times New Roman" w:eastAsia="Times New Roman"/>
          <w:b w:val="0"/>
          <w:sz w:val="28"/>
        </w:rPr>
        <w:t>И. С. Демидов</w:t>
      </w:r>
    </w:p>
    <w:p>
      <w:pPr>
        <w:spacing w:before="480" w:after="0" w:line="240" w:lineRule="auto"/>
        <w:jc w:val="right"/>
      </w:pPr>
      <w:r>
        <w:rPr>
          <w:rFonts w:ascii="Times New Roman" w:hAnsi="Times New Roman" w:eastAsia="Times New Roman"/>
          <w:b w:val="0"/>
          <w:sz w:val="28"/>
        </w:rPr>
        <w:t>Проверила: Е.И. Пономарева</w:t>
      </w:r>
    </w:p>
    <w:p>
      <w:pPr>
        <w:spacing w:before="1600" w:after="0" w:line="240" w:lineRule="exact"/>
        <w:jc w:val="center"/>
      </w:pPr>
    </w:p>
    <w:p>
      <w:pPr>
        <w:spacing w:before="1600" w:after="0" w:line="240" w:lineRule="exact"/>
        <w:jc w:val="center"/>
      </w:pPr>
    </w:p>
    <w:p>
      <w:pPr>
        <w:spacing w:before="1600" w:after="0" w:line="240" w:lineRule="exact"/>
        <w:jc w:val="center"/>
      </w:pPr>
    </w:p>
    <w:p>
      <w:pPr>
        <w:spacing w:before="1600" w:after="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Минск 2026</w:t>
      </w:r>
    </w:p>
    <w:p>
      <w:r>
        <w:br w:type="page"/>
      </w:r>
    </w:p>
    <w:p>
      <w:pPr>
        <w:sectPr>
          <w:footerReference w:type="default" r:id="rId9"/>
          <w:pgSz w:w="11906" w:h="16838"/>
          <w:pgMar w:top="1134" w:right="850" w:bottom="1531" w:left="1701" w:header="720" w:footer="720" w:gutter="0"/>
          <w:cols w:space="720"/>
          <w:docGrid w:linePitch="360"/>
        </w:sectPr>
      </w:pPr>
    </w:p>
    <w:p>
      <w:pPr>
        <w:spacing w:before="0" w:after="0" w:lineRule="exact" w:line="360"/>
        <w:ind w:firstLine="0"/>
        <w:jc w:val="center"/>
      </w:pPr>
      <w:r>
        <w:rPr>
          <w:rFonts w:ascii="Times New Roman" w:hAnsi="Times New Roman"/>
          <w:b/>
          <w:sz w:val="28"/>
        </w:rPr>
        <w:t>РЕФЕРАТ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БГУИР ЛР 6-05-0611-01. СИСТЕМА УЧЁТА БЛАГОТВОРИТЕЛЬНЫХ ПОЖЕРТВОВАНИЙ С МОДУЛЕМ ПРОЗРАЧНОЙ ОТЧЁТНОСТИ : отчёт по лабораторной работе / И. С. Демидов. – Минск : БГУИР, 2026. – 28 с., 6 рис., 5 табл., 8 источников, 2 приложения.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Ключевые слова: благотворительность, пожертвования, прозрачная отчётность, учёт средств, благотворительная кампания, веб-приложение, база данных.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Цель работы: разработать программное средство учёта благотворительных пожертвований с модулем публичной отчётности о поступлениях и расходах.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Объект исследования — процесс учёта и распределения благотворительных средств. Предмет исследования — методы автоматизации учёта пожертвований и формирования прозрачных отчётов для доноров и общественности.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Результаты: выполнен анализ предметной области, спроектирована архитектура CharityLedger, реализовано клиент–серверное приложение на Java (JavaFX + JDBC) с СУБД SQLite, проведено тестирование основных сценариев и подготовлено руководство пользователя.</w:t>
      </w:r>
    </w:p>
    <w:p>
      <w:r>
        <w:br w:type="page"/>
      </w:r>
    </w:p>
    <w:p>
      <w:pPr>
        <w:spacing w:before="0" w:after="0" w:lineRule="exact" w:line="360"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 w:val="0"/>
          <w:sz w:val="28"/>
        </w:rPr>
        <w:t>Введение</w:t>
        <w:tab/>
        <w:t>3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 w:val="0"/>
          <w:sz w:val="28"/>
        </w:rPr>
        <w:t>1 Анализ литературных источников и программных решений</w:t>
        <w:tab/>
        <w:t>4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 w:val="0"/>
          <w:sz w:val="28"/>
        </w:rPr>
        <w:t>1.1 Описание и анализ предметной области</w:t>
        <w:tab/>
        <w:t>4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 w:val="0"/>
          <w:sz w:val="28"/>
        </w:rPr>
        <w:t>1.2 Обзор аналогов программных средств</w:t>
        <w:tab/>
        <w:t>5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 w:val="0"/>
          <w:sz w:val="28"/>
        </w:rPr>
        <w:t>2 Моделирование предметной области и разработка требований</w:t>
        <w:tab/>
        <w:t>6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 w:val="0"/>
          <w:sz w:val="28"/>
        </w:rPr>
        <w:t>2.1 Бизнес-процессы и участники</w:t>
        <w:tab/>
        <w:t>6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 w:val="0"/>
          <w:sz w:val="28"/>
        </w:rPr>
        <w:t>2.2 Функциональные и нефункциональные требования</w:t>
        <w:tab/>
        <w:t>7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 w:val="0"/>
          <w:sz w:val="28"/>
        </w:rPr>
        <w:t>3 Проектирование и разработка программного средства</w:t>
        <w:tab/>
        <w:t>8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 w:val="0"/>
          <w:sz w:val="28"/>
        </w:rPr>
        <w:t>3.1 Архитектура и технологии</w:t>
        <w:tab/>
        <w:t>8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 w:val="0"/>
          <w:sz w:val="28"/>
        </w:rPr>
        <w:t>3.2 Проектирование интерфейса</w:t>
        <w:tab/>
        <w:t>9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 w:val="0"/>
          <w:sz w:val="28"/>
        </w:rPr>
        <w:t>3.3 Модель данных</w:t>
        <w:tab/>
        <w:t>10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 w:val="0"/>
          <w:sz w:val="28"/>
        </w:rPr>
        <w:t>3.4 Алгоритмы бизнес-логики</w:t>
        <w:tab/>
        <w:t>11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 w:val="0"/>
          <w:sz w:val="28"/>
        </w:rPr>
        <w:t>4 Тестирование и проверка работоспособности</w:t>
        <w:tab/>
        <w:t>12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 w:val="0"/>
          <w:sz w:val="28"/>
        </w:rPr>
        <w:t>5 Руководство по установке и использованию</w:t>
        <w:tab/>
        <w:t>13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 w:val="0"/>
          <w:sz w:val="28"/>
        </w:rPr>
        <w:t>Заключение</w:t>
        <w:tab/>
        <w:t>14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 w:val="0"/>
          <w:sz w:val="28"/>
        </w:rPr>
        <w:t>Список использованных источников</w:t>
        <w:tab/>
        <w:t>15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 w:val="0"/>
          <w:sz w:val="28"/>
        </w:rPr>
        <w:t>Приложение А. Листинг основных модулей</w:t>
        <w:tab/>
        <w:t>16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 w:val="0"/>
          <w:sz w:val="28"/>
        </w:rPr>
        <w:t>Приложение Б. SQL-скрипт базы данных</w:t>
        <w:tab/>
        <w:t>18</w:t>
      </w:r>
    </w:p>
    <w:p>
      <w:r>
        <w:br w:type="page"/>
      </w:r>
    </w:p>
    <w:p>
      <w:pPr>
        <w:spacing w:before="0" w:after="0" w:lineRule="exact" w:line="360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Благотворительные организации и фонды ежедневно принимают пожертвования от физических и юридических лиц. Доноры ожидают прозрачного использования средств: куда направлены деньги, какие расходы понесены и какой остаток доступен для дальнейшей помощи. Ручной учёт в таблицах не обеспечивает оперативности и доверия, поэтому актуальной является разработка специализированной информационной системы.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Целью лабораторной работы является проектирование и реализация системы учёта благотворительных пожертвований CharityLedger с модулем прозрачной отчётности.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достижения цели решаются задачи: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– проанализировать предметную область и существующие аналоги;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– сформировать требования к программному средству;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– спроектировать архитектуру, интерфейс и модель данных;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– реализовать и протестировать программное средство;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– подготовить руководство по установке и использованию.</w:t>
      </w:r>
    </w:p>
    <w:p>
      <w:r>
        <w:br w:type="page"/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/>
          <w:sz w:val="28"/>
        </w:rPr>
        <w:t>1 АНАЛИЗ ЛИТЕРАТУРНЫХ ИСТОЧНИКОВ И ПРОГРАММНЫХ РЕШЕНИЙ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/>
          <w:sz w:val="28"/>
        </w:rPr>
        <w:t>1.1 Описание и анализ предметной области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Предметная область охватывает деятельность благотворительного фонда: создание кампаний сбора, регистрация пожертвований, учёт расходов по направлениям помощи, формирование отчётов для доноров и контролирующих органов. Участниками процесса являются жертвователи, операторы фонда, администратор и широкая аудитория, просматривающая публичные отчёты.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Проблема</w:t>
            </w:r>
          </w:p>
        </w:tc>
        <w:tc>
          <w:tcPr>
            <w:tcW w:type="dxa" w:w="3118"/>
          </w:tcPr>
          <w:p>
            <w:r>
              <w:t>Последствия</w:t>
            </w:r>
          </w:p>
        </w:tc>
        <w:tc>
          <w:tcPr>
            <w:tcW w:type="dxa" w:w="3118"/>
          </w:tcPr>
          <w:p>
            <w:r>
              <w:t>Требуемое решение</w:t>
            </w:r>
          </w:p>
        </w:tc>
      </w:tr>
      <w:tr>
        <w:tc>
          <w:tcPr>
            <w:tcW w:type="dxa" w:w="3118"/>
          </w:tcPr>
          <w:p>
            <w:r>
              <w:t>Разрозненный учёт</w:t>
            </w:r>
          </w:p>
        </w:tc>
        <w:tc>
          <w:tcPr>
            <w:tcW w:type="dxa" w:w="3118"/>
          </w:tcPr>
          <w:p>
            <w:r>
              <w:t>Ошибки и задержки</w:t>
            </w:r>
          </w:p>
        </w:tc>
        <w:tc>
          <w:tcPr>
            <w:tcW w:type="dxa" w:w="3118"/>
          </w:tcPr>
          <w:p>
            <w:r>
              <w:t>Единая БД пожертвований</w:t>
            </w:r>
          </w:p>
        </w:tc>
      </w:tr>
      <w:tr>
        <w:tc>
          <w:tcPr>
            <w:tcW w:type="dxa" w:w="3118"/>
          </w:tcPr>
          <w:p>
            <w:r>
              <w:t>Отсутствие прозрачности</w:t>
            </w:r>
          </w:p>
        </w:tc>
        <w:tc>
          <w:tcPr>
            <w:tcW w:type="dxa" w:w="3118"/>
          </w:tcPr>
          <w:p>
            <w:r>
              <w:t>Потеря доверия доноров</w:t>
            </w:r>
          </w:p>
        </w:tc>
        <w:tc>
          <w:tcPr>
            <w:tcW w:type="dxa" w:w="3118"/>
          </w:tcPr>
          <w:p>
            <w:r>
              <w:t>Публичный модуль отчётности</w:t>
            </w:r>
          </w:p>
        </w:tc>
      </w:tr>
      <w:tr>
        <w:tc>
          <w:tcPr>
            <w:tcW w:type="dxa" w:w="3118"/>
          </w:tcPr>
          <w:p>
            <w:r>
              <w:t>Ручная отчётность</w:t>
            </w:r>
          </w:p>
        </w:tc>
        <w:tc>
          <w:tcPr>
            <w:tcW w:type="dxa" w:w="3118"/>
          </w:tcPr>
          <w:p>
            <w:r>
              <w:t>Трудоёмкость</w:t>
            </w:r>
          </w:p>
        </w:tc>
        <w:tc>
          <w:tcPr>
            <w:tcW w:type="dxa" w:w="3118"/>
          </w:tcPr>
          <w:p>
            <w:r>
              <w:t>Автоматический расчёт баланса</w:t>
            </w:r>
          </w:p>
        </w:tc>
      </w:tr>
    </w:tbl>
    <w:p/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1.1 – Определение проблем предметной области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/>
          <w:sz w:val="28"/>
        </w:rPr>
        <w:t>1.2 Обзор аналогов программных средств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Решение</w:t>
            </w:r>
          </w:p>
        </w:tc>
        <w:tc>
          <w:tcPr>
            <w:tcW w:type="dxa" w:w="3118"/>
          </w:tcPr>
          <w:p>
            <w:r>
              <w:t>Назначение</w:t>
            </w:r>
          </w:p>
        </w:tc>
        <w:tc>
          <w:tcPr>
            <w:tcW w:type="dxa" w:w="3118"/>
          </w:tcPr>
          <w:p>
            <w:r>
              <w:t>Ограничения</w:t>
            </w:r>
          </w:p>
        </w:tc>
      </w:tr>
      <w:tr>
        <w:tc>
          <w:tcPr>
            <w:tcW w:type="dxa" w:w="3118"/>
          </w:tcPr>
          <w:p>
            <w:r>
              <w:t>Donorbox</w:t>
            </w:r>
          </w:p>
        </w:tc>
        <w:tc>
          <w:tcPr>
            <w:tcW w:type="dxa" w:w="3118"/>
          </w:tcPr>
          <w:p>
            <w:r>
              <w:t>Онлайн-пожертвования</w:t>
            </w:r>
          </w:p>
        </w:tc>
        <w:tc>
          <w:tcPr>
            <w:tcW w:type="dxa" w:w="3118"/>
          </w:tcPr>
          <w:p>
            <w:r>
              <w:t>Облачная подписка, нет локального развёртывания</w:t>
            </w:r>
          </w:p>
        </w:tc>
      </w:tr>
      <w:tr>
        <w:tc>
          <w:tcPr>
            <w:tcW w:type="dxa" w:w="3118"/>
          </w:tcPr>
          <w:p>
            <w:r>
              <w:t>Битрикс24</w:t>
            </w:r>
          </w:p>
        </w:tc>
        <w:tc>
          <w:tcPr>
            <w:tcW w:type="dxa" w:w="3118"/>
          </w:tcPr>
          <w:p>
            <w:r>
              <w:t>CRM и учёт</w:t>
            </w:r>
          </w:p>
        </w:tc>
        <w:tc>
          <w:tcPr>
            <w:tcW w:type="dxa" w:w="3118"/>
          </w:tcPr>
          <w:p>
            <w:r>
              <w:t>Избыточность для узкой предметной области</w:t>
            </w:r>
          </w:p>
        </w:tc>
      </w:tr>
      <w:tr>
        <w:tc>
          <w:tcPr>
            <w:tcW w:type="dxa" w:w="3118"/>
          </w:tcPr>
          <w:p>
            <w:r>
              <w:t>CharityLedger</w:t>
            </w:r>
          </w:p>
        </w:tc>
        <w:tc>
          <w:tcPr>
            <w:tcW w:type="dxa" w:w="3118"/>
          </w:tcPr>
          <w:p>
            <w:r>
              <w:t>Учёт и отчётность фонда</w:t>
            </w:r>
          </w:p>
        </w:tc>
        <w:tc>
          <w:tcPr>
            <w:tcW w:type="dxa" w:w="3118"/>
          </w:tcPr>
          <w:p>
            <w:r>
              <w:t>Разрабатываемое в рамках работы решение</w:t>
            </w:r>
          </w:p>
        </w:tc>
      </w:tr>
    </w:tbl>
    <w:p/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1.2 – Сравнение аналогов</w:t>
      </w:r>
    </w:p>
    <w:p>
      <w:r>
        <w:br w:type="page"/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/>
          <w:sz w:val="28"/>
        </w:rPr>
        <w:t>2 МОДЕЛИРОВАНИЕ ПРЕДМЕТНОЙ ОБЛАСТИ И РАЗРАБОТКА ТРЕБОВАНИЙ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/>
          <w:sz w:val="28"/>
        </w:rPr>
        <w:t>2.1 Бизнес-процессы и участники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Основной бизнес-процесс: «Приём и отчётность по пожертвованию». Жертвователь выбирает кампанию и вносит сумму; оператор фиксирует расходы с подтверждающими документами; система рассчитывает баланс и публикует отчёт в модуле прозрачности. Процесс носит циклический характер и повторяется для каждой кампании.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Роль</w:t>
            </w:r>
          </w:p>
        </w:tc>
        <w:tc>
          <w:tcPr>
            <w:tcW w:type="dxa" w:w="4677"/>
          </w:tcPr>
          <w:p>
            <w:r>
              <w:t>Функции</w:t>
            </w:r>
          </w:p>
        </w:tc>
      </w:tr>
      <w:tr>
        <w:tc>
          <w:tcPr>
            <w:tcW w:type="dxa" w:w="4677"/>
          </w:tcPr>
          <w:p>
            <w:r>
              <w:t>Жертвователь</w:t>
            </w:r>
          </w:p>
        </w:tc>
        <w:tc>
          <w:tcPr>
            <w:tcW w:type="dxa" w:w="4677"/>
          </w:tcPr>
          <w:p>
            <w:r>
              <w:t>Просмотр кампаний, внесение пожертвования</w:t>
            </w:r>
          </w:p>
        </w:tc>
      </w:tr>
      <w:tr>
        <w:tc>
          <w:tcPr>
            <w:tcW w:type="dxa" w:w="4677"/>
          </w:tcPr>
          <w:p>
            <w:r>
              <w:t>Оператор</w:t>
            </w:r>
          </w:p>
        </w:tc>
        <w:tc>
          <w:tcPr>
            <w:tcW w:type="dxa" w:w="4677"/>
          </w:tcPr>
          <w:p>
            <w:r>
              <w:t>Учёт расходов, публикация отчётов</w:t>
            </w:r>
          </w:p>
        </w:tc>
      </w:tr>
      <w:tr>
        <w:tc>
          <w:tcPr>
            <w:tcW w:type="dxa" w:w="4677"/>
          </w:tcPr>
          <w:p>
            <w:r>
              <w:t>Администратор</w:t>
            </w:r>
          </w:p>
        </w:tc>
        <w:tc>
          <w:tcPr>
            <w:tcW w:type="dxa" w:w="4677"/>
          </w:tcPr>
          <w:p>
            <w:r>
              <w:t>Управление пользователями и кампаниями</w:t>
            </w:r>
          </w:p>
        </w:tc>
      </w:tr>
      <w:tr>
        <w:tc>
          <w:tcPr>
            <w:tcW w:type="dxa" w:w="4677"/>
          </w:tcPr>
          <w:p>
            <w:r>
              <w:t>Публичный пользователь</w:t>
            </w:r>
          </w:p>
        </w:tc>
        <w:tc>
          <w:tcPr>
            <w:tcW w:type="dxa" w:w="4677"/>
          </w:tcPr>
          <w:p>
            <w:r>
              <w:t>Просмотр прозрачных отчётов</w:t>
            </w:r>
          </w:p>
        </w:tc>
      </w:tr>
    </w:tbl>
    <w:p/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2.1 – Роли пользователей системы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/>
          <w:sz w:val="28"/>
        </w:rPr>
        <w:t>2.2 Функциональные и нефункциональные требования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Функциональные требования: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– ведение справочника благотворительных кампаний;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– регистрация пожертвований (в т.ч. анонимных);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– учёт расходов по кампаниям;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– автоматический расчёт собранных средств, расходов и остатка;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– публикация и просмотр отчётов прозрачности;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– аутентификация операторов.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Нефункциональные требования: веб-доступ через браузер, хранение данных в SQLite, время отклика не более 2 с на типовых операциях, разграничение прав по ролям.</w:t>
      </w:r>
    </w:p>
    <w:p>
      <w:r>
        <w:br w:type="page"/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/>
          <w:sz w:val="28"/>
        </w:rPr>
        <w:t>3 ПРОЕКТИРОВАНИЕ И РАЗРАБОТКА ПРОГРАММНОГО СРЕДСТВА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/>
          <w:sz w:val="28"/>
        </w:rPr>
        <w:t>3.1 Архитектура и технологии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Применена трёхуровневая клиент–серверная архитектура по образцу ElectorStore из PSP_CW_samples: уровень представления (JavaFX MainApp), уровень бизнес-логики (CharityService, ClientHandler), уровень данных (CharityDao, SQLite). Обмен данными между клиентом и сервером выполняется по TCP с сериализацией объектов Request/Response.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Компонент</w:t>
            </w:r>
          </w:p>
        </w:tc>
        <w:tc>
          <w:tcPr>
            <w:tcW w:type="dxa" w:w="3118"/>
          </w:tcPr>
          <w:p>
            <w:r>
              <w:t>Технология</w:t>
            </w:r>
          </w:p>
        </w:tc>
        <w:tc>
          <w:tcPr>
            <w:tcW w:type="dxa" w:w="3118"/>
          </w:tcPr>
          <w:p>
            <w:r>
              <w:t>Назначение</w:t>
            </w:r>
          </w:p>
        </w:tc>
      </w:tr>
      <w:tr>
        <w:tc>
          <w:tcPr>
            <w:tcW w:type="dxa" w:w="3118"/>
          </w:tcPr>
          <w:p>
            <w:r>
              <w:t>ServerMain</w:t>
            </w:r>
          </w:p>
        </w:tc>
        <w:tc>
          <w:tcPr>
            <w:tcW w:type="dxa" w:w="3118"/>
          </w:tcPr>
          <w:p>
            <w:r>
              <w:t>Java 11</w:t>
            </w:r>
          </w:p>
        </w:tc>
        <w:tc>
          <w:tcPr>
            <w:tcW w:type="dxa" w:w="3118"/>
          </w:tcPr>
          <w:p>
            <w:r>
              <w:t>Сервер сокетов, порт 9090</w:t>
            </w:r>
          </w:p>
        </w:tc>
      </w:tr>
      <w:tr>
        <w:tc>
          <w:tcPr>
            <w:tcW w:type="dxa" w:w="3118"/>
          </w:tcPr>
          <w:p>
            <w:r>
              <w:t>ClientHandler</w:t>
            </w:r>
          </w:p>
        </w:tc>
        <w:tc>
          <w:tcPr>
            <w:tcW w:type="dxa" w:w="3118"/>
          </w:tcPr>
          <w:p>
            <w:r>
              <w:t>Java 11</w:t>
            </w:r>
          </w:p>
        </w:tc>
        <w:tc>
          <w:tcPr>
            <w:tcW w:type="dxa" w:w="3118"/>
          </w:tcPr>
          <w:p>
            <w:r>
              <w:t>Обработка команд клиента</w:t>
            </w:r>
          </w:p>
        </w:tc>
      </w:tr>
      <w:tr>
        <w:tc>
          <w:tcPr>
            <w:tcW w:type="dxa" w:w="3118"/>
          </w:tcPr>
          <w:p>
            <w:r>
              <w:t>MainApp</w:t>
            </w:r>
          </w:p>
        </w:tc>
        <w:tc>
          <w:tcPr>
            <w:tcW w:type="dxa" w:w="3118"/>
          </w:tcPr>
          <w:p>
            <w:r>
              <w:t>JavaFX 17</w:t>
            </w:r>
          </w:p>
        </w:tc>
        <w:tc>
          <w:tcPr>
            <w:tcW w:type="dxa" w:w="3118"/>
          </w:tcPr>
          <w:p>
            <w:r>
              <w:t>Графический интерфейс</w:t>
            </w:r>
          </w:p>
        </w:tc>
      </w:tr>
      <w:tr>
        <w:tc>
          <w:tcPr>
            <w:tcW w:type="dxa" w:w="3118"/>
          </w:tcPr>
          <w:p>
            <w:r>
              <w:t>CharityDao</w:t>
            </w:r>
          </w:p>
        </w:tc>
        <w:tc>
          <w:tcPr>
            <w:tcW w:type="dxa" w:w="3118"/>
          </w:tcPr>
          <w:p>
            <w:r>
              <w:t>JDBC/SQLite</w:t>
            </w:r>
          </w:p>
        </w:tc>
        <w:tc>
          <w:tcPr>
            <w:tcW w:type="dxa" w:w="3118"/>
          </w:tcPr>
          <w:p>
            <w:r>
              <w:t>Доступ к данным</w:t>
            </w:r>
          </w:p>
        </w:tc>
      </w:tr>
    </w:tbl>
    <w:p/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3.1 – Архитектурные компоненты CharityLedger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/>
          <w:sz w:val="28"/>
        </w:rPr>
        <w:t>3.2 Проектирование интерфейса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Клиентское приложение JavaFX содержит вкладки: «Кампании», «Пожертвование», «Прозрачность», «Администрирование». Таблицы отображают собранные суммы, расходы и остаток по кампаниям; модуль прозрачности выводит публичные отчёты.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Рисунок 3.1 – Вкладка «Кампании» клиентского приложения MainApp.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Рисунок 3.2 – Вкладка «Прозрачность» с публичными отчётами.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/>
          <w:sz w:val="28"/>
        </w:rPr>
        <w:t>3.3 Модель данных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Логическая модель включает сущности: users, donors, campaigns, donations, expenses, transparency_reports. Связи: кампания объединяет пожертвования и расходы; отчёт прозрачности агрегирует итоги по кампании за период.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Таблица</w:t>
            </w:r>
          </w:p>
        </w:tc>
        <w:tc>
          <w:tcPr>
            <w:tcW w:type="dxa" w:w="3118"/>
          </w:tcPr>
          <w:p>
            <w:r>
              <w:t>Назначение</w:t>
            </w:r>
          </w:p>
        </w:tc>
        <w:tc>
          <w:tcPr>
            <w:tcW w:type="dxa" w:w="3118"/>
          </w:tcPr>
          <w:p>
            <w:r>
              <w:t>Ключевые поля</w:t>
            </w:r>
          </w:p>
        </w:tc>
      </w:tr>
      <w:tr>
        <w:tc>
          <w:tcPr>
            <w:tcW w:type="dxa" w:w="3118"/>
          </w:tcPr>
          <w:p>
            <w:r>
              <w:t>campaigns</w:t>
            </w:r>
          </w:p>
        </w:tc>
        <w:tc>
          <w:tcPr>
            <w:tcW w:type="dxa" w:w="3118"/>
          </w:tcPr>
          <w:p>
            <w:r>
              <w:t>Кампании сбора</w:t>
            </w:r>
          </w:p>
        </w:tc>
        <w:tc>
          <w:tcPr>
            <w:tcW w:type="dxa" w:w="3118"/>
          </w:tcPr>
          <w:p>
            <w:r>
              <w:t>title, target_amount, status</w:t>
            </w:r>
          </w:p>
        </w:tc>
      </w:tr>
      <w:tr>
        <w:tc>
          <w:tcPr>
            <w:tcW w:type="dxa" w:w="3118"/>
          </w:tcPr>
          <w:p>
            <w:r>
              <w:t>donations</w:t>
            </w:r>
          </w:p>
        </w:tc>
        <w:tc>
          <w:tcPr>
            <w:tcW w:type="dxa" w:w="3118"/>
          </w:tcPr>
          <w:p>
            <w:r>
              <w:t>Пожертвования</w:t>
            </w:r>
          </w:p>
        </w:tc>
        <w:tc>
          <w:tcPr>
            <w:tcW w:type="dxa" w:w="3118"/>
          </w:tcPr>
          <w:p>
            <w:r>
              <w:t>campaign_id, donor_id, amount</w:t>
            </w:r>
          </w:p>
        </w:tc>
      </w:tr>
      <w:tr>
        <w:tc>
          <w:tcPr>
            <w:tcW w:type="dxa" w:w="3118"/>
          </w:tcPr>
          <w:p>
            <w:r>
              <w:t>expenses</w:t>
            </w:r>
          </w:p>
        </w:tc>
        <w:tc>
          <w:tcPr>
            <w:tcW w:type="dxa" w:w="3118"/>
          </w:tcPr>
          <w:p>
            <w:r>
              <w:t>Расходы</w:t>
            </w:r>
          </w:p>
        </w:tc>
        <w:tc>
          <w:tcPr>
            <w:tcW w:type="dxa" w:w="3118"/>
          </w:tcPr>
          <w:p>
            <w:r>
              <w:t>campaign_id, title, amount, document_ref</w:t>
            </w:r>
          </w:p>
        </w:tc>
      </w:tr>
      <w:tr>
        <w:tc>
          <w:tcPr>
            <w:tcW w:type="dxa" w:w="3118"/>
          </w:tcPr>
          <w:p>
            <w:r>
              <w:t>transparency_reports</w:t>
            </w:r>
          </w:p>
        </w:tc>
        <w:tc>
          <w:tcPr>
            <w:tcW w:type="dxa" w:w="3118"/>
          </w:tcPr>
          <w:p>
            <w:r>
              <w:t>Публичные отчёты</w:t>
            </w:r>
          </w:p>
        </w:tc>
        <w:tc>
          <w:tcPr>
            <w:tcW w:type="dxa" w:w="3118"/>
          </w:tcPr>
          <w:p>
            <w:r>
              <w:t>total_donations, total_expenses, balance</w:t>
            </w:r>
          </w:p>
        </w:tc>
      </w:tr>
    </w:tbl>
    <w:p/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3.2 – Основные таблицы базы данных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/>
          <w:sz w:val="28"/>
        </w:rPr>
        <w:t>3.4 Алгоритмы бизнес-логики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Алгоритм публикации отчёта: 1) получить campaign_id; 2) вычислить SUM(donations.amount) и SUM(expenses.amount); 3) balance = donations − expenses; 4) сохранить запись в transparency_reports с флагом is_public = 1. Алгоритм регистрации пожертвования: создать запись donor (с учётом флага анонимности), затем donation с привязкой к кампании.</w:t>
      </w:r>
    </w:p>
    <w:p>
      <w:r>
        <w:br w:type="page"/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/>
          <w:sz w:val="28"/>
        </w:rPr>
        <w:t>4 ТЕСТИРОВАНИЕ И ПРОВЕРКА РАБОТОСПОСОБНОСТИ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t>№</w:t>
            </w:r>
          </w:p>
        </w:tc>
        <w:tc>
          <w:tcPr>
            <w:tcW w:type="dxa" w:w="2339"/>
          </w:tcPr>
          <w:p>
            <w:r>
              <w:t>Сценарий</w:t>
            </w:r>
          </w:p>
        </w:tc>
        <w:tc>
          <w:tcPr>
            <w:tcW w:type="dxa" w:w="2339"/>
          </w:tcPr>
          <w:p>
            <w:r>
              <w:t>Ожидаемый результат</w:t>
            </w:r>
          </w:p>
        </w:tc>
        <w:tc>
          <w:tcPr>
            <w:tcW w:type="dxa" w:w="2339"/>
          </w:tcPr>
          <w:p>
            <w:r>
              <w:t>Статус</w:t>
            </w:r>
          </w:p>
        </w:tc>
      </w:tr>
      <w:tr>
        <w:tc>
          <w:tcPr>
            <w:tcW w:type="dxa" w:w="2339"/>
          </w:tcPr>
          <w:p>
            <w:r>
              <w:t>1</w:t>
            </w:r>
          </w:p>
        </w:tc>
        <w:tc>
          <w:tcPr>
            <w:tcW w:type="dxa" w:w="2339"/>
          </w:tcPr>
          <w:p>
            <w:r>
              <w:t>Запуск сервера и клиента</w:t>
            </w:r>
          </w:p>
        </w:tc>
        <w:tc>
          <w:tcPr>
            <w:tcW w:type="dxa" w:w="2339"/>
          </w:tcPr>
          <w:p>
            <w:r>
              <w:t>Подключение к порту 9090, 2 кампании</w:t>
            </w:r>
          </w:p>
        </w:tc>
        <w:tc>
          <w:tcPr>
            <w:tcW w:type="dxa" w:w="2339"/>
          </w:tcPr>
          <w:p>
            <w:r>
              <w:t>Пройден</w:t>
            </w:r>
          </w:p>
        </w:tc>
      </w:tr>
      <w:tr>
        <w:tc>
          <w:tcPr>
            <w:tcW w:type="dxa" w:w="2339"/>
          </w:tcPr>
          <w:p>
            <w:r>
              <w:t>2</w:t>
            </w:r>
          </w:p>
        </w:tc>
        <w:tc>
          <w:tcPr>
            <w:tcW w:type="dxa" w:w="2339"/>
          </w:tcPr>
          <w:p>
            <w:r>
              <w:t>Регистрация пожертвования 100 BYN</w:t>
            </w:r>
          </w:p>
        </w:tc>
        <w:tc>
          <w:tcPr>
            <w:tcW w:type="dxa" w:w="2339"/>
          </w:tcPr>
          <w:p>
            <w:r>
              <w:t>Сумма увеличивается в карточке</w:t>
            </w:r>
          </w:p>
        </w:tc>
        <w:tc>
          <w:tcPr>
            <w:tcW w:type="dxa" w:w="2339"/>
          </w:tcPr>
          <w:p>
            <w:r>
              <w:t>Пройден</w:t>
            </w:r>
          </w:p>
        </w:tc>
      </w:tr>
      <w:tr>
        <w:tc>
          <w:tcPr>
            <w:tcW w:type="dxa" w:w="2339"/>
          </w:tcPr>
          <w:p>
            <w:r>
              <w:t>3</w:t>
            </w:r>
          </w:p>
        </w:tc>
        <w:tc>
          <w:tcPr>
            <w:tcW w:type="dxa" w:w="2339"/>
          </w:tcPr>
          <w:p>
            <w:r>
              <w:t>Вход operator/operator</w:t>
            </w:r>
          </w:p>
        </w:tc>
        <w:tc>
          <w:tcPr>
            <w:tcW w:type="dxa" w:w="2339"/>
          </w:tcPr>
          <w:p>
            <w:r>
              <w:t>Открывается панель оператора</w:t>
            </w:r>
          </w:p>
        </w:tc>
        <w:tc>
          <w:tcPr>
            <w:tcW w:type="dxa" w:w="2339"/>
          </w:tcPr>
          <w:p>
            <w:r>
              <w:t>Пройден</w:t>
            </w:r>
          </w:p>
        </w:tc>
      </w:tr>
      <w:tr>
        <w:tc>
          <w:tcPr>
            <w:tcW w:type="dxa" w:w="2339"/>
          </w:tcPr>
          <w:p>
            <w:r>
              <w:t>4</w:t>
            </w:r>
          </w:p>
        </w:tc>
        <w:tc>
          <w:tcPr>
            <w:tcW w:type="dxa" w:w="2339"/>
          </w:tcPr>
          <w:p>
            <w:r>
              <w:t>Добавление расхода 50 BYN</w:t>
            </w:r>
          </w:p>
        </w:tc>
        <w:tc>
          <w:tcPr>
            <w:tcW w:type="dxa" w:w="2339"/>
          </w:tcPr>
          <w:p>
            <w:r>
              <w:t>Остаток уменьшается</w:t>
            </w:r>
          </w:p>
        </w:tc>
        <w:tc>
          <w:tcPr>
            <w:tcW w:type="dxa" w:w="2339"/>
          </w:tcPr>
          <w:p>
            <w:r>
              <w:t>Пройден</w:t>
            </w:r>
          </w:p>
        </w:tc>
      </w:tr>
      <w:tr>
        <w:tc>
          <w:tcPr>
            <w:tcW w:type="dxa" w:w="2339"/>
          </w:tcPr>
          <w:p>
            <w:r>
              <w:t>5</w:t>
            </w:r>
          </w:p>
        </w:tc>
        <w:tc>
          <w:tcPr>
            <w:tcW w:type="dxa" w:w="2339"/>
          </w:tcPr>
          <w:p>
            <w:r>
              <w:t>Публикация отчёта</w:t>
            </w:r>
          </w:p>
        </w:tc>
        <w:tc>
          <w:tcPr>
            <w:tcW w:type="dxa" w:w="2339"/>
          </w:tcPr>
          <w:p>
            <w:r>
              <w:t>Запись появляется в модуле прозрачности</w:t>
            </w:r>
          </w:p>
        </w:tc>
        <w:tc>
          <w:tcPr>
            <w:tcW w:type="dxa" w:w="2339"/>
          </w:tcPr>
          <w:p>
            <w:r>
              <w:t>Пройден</w:t>
            </w:r>
          </w:p>
        </w:tc>
      </w:tr>
      <w:tr>
        <w:tc>
          <w:tcPr>
            <w:tcW w:type="dxa" w:w="2339"/>
          </w:tcPr>
          <w:p>
            <w:r>
              <w:t>6</w:t>
            </w:r>
          </w:p>
        </w:tc>
        <w:tc>
          <w:tcPr>
            <w:tcW w:type="dxa" w:w="2339"/>
          </w:tcPr>
          <w:p>
            <w:r>
              <w:t>Просмотр без авторизации</w:t>
            </w:r>
          </w:p>
        </w:tc>
        <w:tc>
          <w:tcPr>
            <w:tcW w:type="dxa" w:w="2339"/>
          </w:tcPr>
          <w:p>
            <w:r>
              <w:t>Доступны публичные отчёты</w:t>
            </w:r>
          </w:p>
        </w:tc>
        <w:tc>
          <w:tcPr>
            <w:tcW w:type="dxa" w:w="2339"/>
          </w:tcPr>
          <w:p>
            <w:r>
              <w:t>Пройден</w:t>
            </w:r>
          </w:p>
        </w:tc>
      </w:tr>
    </w:tbl>
    <w:p/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4.1 – Результаты функционального тестирования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Все тестовые сценарии выполнены успешно. Система корректно пересчитывает баланс при добавлении пожертвований и расходов, отчёты доступны на странице прозрачности.</w:t>
      </w:r>
    </w:p>
    <w:p>
      <w:r>
        <w:br w:type="page"/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/>
          <w:sz w:val="28"/>
        </w:rPr>
        <w:t>5 РУКОВОДСТВО ПО УСТАНОВКЕ И ИСПОЛЬЗОВАНИЮ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/>
          <w:sz w:val="28"/>
        </w:rPr>
        <w:t>5.1 Установка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Требования: JDK 11+, Maven 3.8+. Установка и запуск: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cd projects/charity-donations-java/CharityLedger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mvn compile exec:java          # сервер (ServerMain)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mvn javafx:run                 # клиент (MainApp)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/>
          <w:sz w:val="28"/>
        </w:rPr>
        <w:t>5.2 Использование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Публичный пользователь работает во вкладках «Кампании» и «Прозрачность», регистрирует пожертвование во вкладке «Пожертвование». Оператор входит во вкладке «Администрирование» под operator/operator, добавляет расходы и публикует отчёт. Администратор: admin/admin.</w:t>
      </w:r>
    </w:p>
    <w:p>
      <w:r>
        <w:br w:type="page"/>
      </w:r>
    </w:p>
    <w:p>
      <w:pPr>
        <w:spacing w:before="0" w:after="0" w:lineRule="exact" w:line="360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лабораторной работы разработана система CharityLedger для учёта благотворительных пожертвований. Выполнен анализ предметной области, сформированы требования, спроектированы архитектура и база данных, реализовано веб-приложение с модулем прозрачной отчётности. Тестирование подтвердило работоспособность основных функций. Практическая значимость заключается в повышении доверия доноров за счёт открытого доступа к данным о поступлениях и расходах.</w:t>
      </w:r>
    </w:p>
    <w:p>
      <w:r>
        <w:br w:type="page"/>
      </w:r>
    </w:p>
    <w:p>
      <w:pPr>
        <w:spacing w:before="0" w:after="0" w:lineRule="exact" w:line="360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1. ГОСТ 19.701-90. Схемы алгоритмов, программ, данных и систем. – М.: Изд-во стандартов, 1990.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2. ГОСТ 34.602-89. Техническое задание на создание автоматизированной системы. – М.: Изд-во стандартов, 1989.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3. Oracle Java Documentation [Электронный ресурс]. – Режим доступа: https://docs.oracle.com/en/java/ (дата обращения: 05.06.2026).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4. JavaFX Documentation [Электронный ресурс]. – Режим доступа: https://openjfx.io (дата обращения: 05.06.2026).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5. SQLite JDBC [Электронный ресурс]. – Режим доступа: https://github.com/xerial/sqlite-jdbc (дата обращения: 05.06.2026).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6. СТП 01-2024. Стандарт предприятия БГУИР. Требования к выпускным квалификационным работам. – Минск: БГУИР, 2024.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7. Проектирование информационных систем : учеб. пособие / под ред. В. В. Штейнберга. – Минск: БГУИР, 2019.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8. Буч, Г. Объектно-ориентированный анализ и проектирование / Г. Буч. – М.: Бином, 2018.</w:t>
      </w:r>
    </w:p>
    <w:p>
      <w:pPr>
        <w:spacing w:before="0" w:after="0" w:lineRule="exact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9. Примеры курсовых проектов PSP / BSUIR [Электронный ресурс]. – Папка PSP_CW_samples, 2026.</w:t>
      </w:r>
    </w:p>
    <w:p>
      <w:r>
        <w:br w:type="page"/>
      </w:r>
    </w:p>
    <w:p>
      <w:pPr>
        <w:spacing w:before="0" w:after="0" w:lineRule="exact" w:line="360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А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 w:val="0"/>
          <w:sz w:val="28"/>
        </w:rPr>
        <w:t>(обязательное) Листинг серверной и клиентской части (фрагменты)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package com.charity.ledger.service;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com.charity.ledger.dao.CharityDao;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com.charity.ledger.dao.Database;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com.charity.ledger.model.Campaign;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com.charity.ledger.model.TransparencyReport;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com.charity.ledger.model.User;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java.sql.SQLException;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java.util.List;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java.util.Map;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public class CharityService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private static final CharityService INSTANCE = new CharityService();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private final CharityDao dao = new CharityDao();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public static CharityService getInstance()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return INSTANCE;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public User login(String login, String password) throws SQLException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return dao.findUser(login, Database.hash(password));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public List&lt;Campaign&gt; listCampaigns() throws SQLException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return dao.listCampaigns();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public List&lt;TransparencyReport&gt; listReports() throws SQLException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return dao.listReports();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@SuppressWarnings("unchecked")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public void addDonation(Map&lt;String, Object&gt; payload) throws SQLException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int campaignId = ((Number) payload.get("campaignId")).intValue();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String donorName = (String) payload.getOrDefault("donorName", "");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// --- ClientHandler.java ---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package com.charity.ledger.server;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com.charity.ledger.common.Request;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com.charity.ledger.common.Response;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com.charity.ledger.service.CharityService;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java.io.EOFException;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java.io.ObjectInputStream;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java.io.ObjectOutputStream;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java.net.Socket;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java.sql.SQLException;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java.util.Map;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public class ClientHandler implements Runnable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private final Socket socket;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private final CharityService service = CharityService.getInstance();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public ClientHandler(Socket socket)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this.socket = socket;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@Override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public void run()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try (ObjectInputStream in = new ObjectInputStream(socket.getInputStream());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 ObjectOutputStream out = new ObjectOutputStream(socket.getOutputStream()))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out.flush();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Request req;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while ((req = (Request) in.readObject()) != null)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    Response resp = handle(req);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    out.writeObject(resp);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    out.flush();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    if ("logout".equals(req.getAction()))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        break;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    }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}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} catch (EOFException ignored)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} catch (Exception e)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System.err.println("Ошибка обработчика: " + e.getMessage());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} finally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try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    socket.close();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} catch (Exception ignored)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}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@SuppressWarnings("unchecked")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private Response handle(Request req)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try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switch (req.getAction())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    case "login":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        Map&lt;String, String&gt; creds = (Map&lt;String, String&gt;) req.getPayload();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        var user = service.login(creds.get("login"), creds.get("password"));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        if (user == null)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            return new Response("ERROR", null, "Неверный логин или пароль");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        }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        return new Response("OK", user, null);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    }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// --- MainApp.java ---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package com.charity.ledger.client;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com.charity.ledger.common.Request;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com.charity.ledger.common.Response;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com.charity.ledger.model.Campaign;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com.charity.ledger.model.TransparencyReport;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com.charity.ledger.model.User;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javafx.application.Application;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javafx.beans.property.SimpleStringProperty;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javafx.collections.FXCollections;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javafx.geometry.Insets;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javafx.scene.Scene;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javafx.scene.control.*;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javafx.scene.layout.BorderPane;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javafx.scene.layout.GridPane;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javafx.scene.layout.HBox;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javafx.stage.Stage;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java.util.HashMap;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java.util.List;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import java.util.Map;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public class MainApp extends Application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private static final String HOST = "localhost";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private static final int PORT = 9090;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private ClientConnection connection;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private User currentUser;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private TableView&lt;Campaign&gt; campaignTable;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private TableView&lt;TransparencyReport&gt; reportTable;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@Override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public void start(Stage stage)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try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connection = new ClientConnection(HOST, PORT);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} catch (Exception e) {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showError("Не удалось подключиться к серверу. Запустите ServerMain.", e.getMessage());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return;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TabPane tabs = new TabPane(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    campaignsTab(),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    donateTab(),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    transparencyTab(),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        adminTab()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    tabs.setTabClosingPolicy(TabPane.TabClosi</w:t>
      </w:r>
    </w:p>
    <w:p>
      <w:r>
        <w:br w:type="page"/>
      </w:r>
    </w:p>
    <w:p>
      <w:pPr>
        <w:spacing w:before="0" w:after="0" w:lineRule="exact" w:line="360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Б</w:t>
      </w:r>
    </w:p>
    <w:p>
      <w:pPr>
        <w:spacing w:before="0" w:after="0" w:lineRule="exact" w:line="360"/>
        <w:ind w:firstLine="0"/>
        <w:jc w:val="both"/>
      </w:pPr>
      <w:r>
        <w:rPr>
          <w:rFonts w:ascii="Times New Roman" w:hAnsi="Times New Roman"/>
          <w:b w:val="0"/>
          <w:sz w:val="28"/>
        </w:rPr>
        <w:t>(обязательное) SQL-скрипт создания базы данных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PRAGMA foreign_keys = ON;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CREATE TABLE IF NOT EXISTS users (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id INTEGER PRIMARY KEY AUTOINCREMENT,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login TEXT NOT NULL UNIQUE,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password_hash TEXT NOT NULL,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full_name TEXT NOT NULL,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role TEXT NOT NULL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CREATE TABLE IF NOT EXISTS donors (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id INTEGER PRIMARY KEY AUTOINCREMENT,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full_name TEXT NOT NULL,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email TEXT,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phone TEXT,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is_anonymous INTEGER NOT NULL DEFAULT 0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CREATE TABLE IF NOT EXISTS campaigns (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id INTEGER PRIMARY KEY AUTOINCREMENT,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title TEXT NOT NULL,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description TEXT,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target_amount REAL NOT NULL DEFAULT 0,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status TEXT NOT NULL DEFAULT 'active',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created_at TEXT NOT NULL DEFAULT (datetime('now'))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CREATE TABLE IF NOT EXISTS donations (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id INTEGER PRIMARY KEY AUTOINCREMENT,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campaign_id INTEGER NOT NULL REFERENCES campaigns(id),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donor_id INTEGER REFERENCES donors(id),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amount REAL NOT NULL,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payment_method TEXT NOT NULL DEFAULT 'card',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donated_at TEXT NOT NULL DEFAULT (datetime('now')),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comment TEXT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CREATE TABLE IF NOT EXISTS expenses (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id INTEGER PRIMARY KEY AUTOINCREMENT,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campaign_id INTEGER NOT NULL REFERENCES campaigns(id),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title TEXT NOT NULL,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amount REAL NOT NULL,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spent_at TEXT NOT NULL DEFAULT (datetime('now')),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document_ref TEXT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);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CREATE TABLE IF NOT EXISTS transparency_reports (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id INTEGER PRIMARY KEY AUTOINCREMENT,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campaign_id INTEGER NOT NULL REFERENCES campaigns(id),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period_start TEXT NOT NULL,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period_end TEXT NOT NULL,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total_donations REAL NOT NULL,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total_expenses REAL NOT NULL,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balance REAL NOT NULL,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published_at TEXT NOT NULL DEFAULT (datetime('now')),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 xml:space="preserve">    is_public INTEGER NOT NULL DEFAULT 1</w:t>
      </w:r>
    </w:p>
    <w:p>
      <w:pPr>
        <w:spacing w:line="280" w:lineRule="exact"/>
        <w:ind w:firstLine="0" w:left="283"/>
      </w:pPr>
      <w:r>
        <w:rPr>
          <w:rFonts w:ascii="Courier New" w:hAnsi="Courier New"/>
          <w:sz w:val="22"/>
        </w:rPr>
        <w:t>);</w:t>
      </w:r>
    </w:p>
    <w:sectPr w:rsidR="00FC693F" w:rsidRPr="0006063C" w:rsidSect="00034616">
      <w:pgSz w:w="11906" w:h="16838"/>
      <w:pgMar w:top="1134" w:right="850" w:bottom="153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