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RFC-0002 — Autonomous LLM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Автор</w:t>
            </w:r>
          </w:p>
        </w:tc>
        <w:tc>
          <w:tcPr>
            <w:tcW w:type="dxa" w:w="4320"/>
          </w:tcPr>
          <w:p>
            <w:r>
              <w:t>[заполнить]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Обновлено</w:t>
            </w:r>
          </w:p>
        </w:tc>
        <w:tc>
          <w:tcPr>
            <w:tcW w:type="dxa" w:w="4320"/>
          </w:tcPr>
          <w:p>
            <w:r>
              <w:t>2 июля 2026</w:t>
            </w:r>
          </w:p>
        </w:tc>
      </w:tr>
      <w:tr>
        <w:tc>
          <w:tcPr>
            <w:tcW w:type="dxa" w:w="4320"/>
          </w:tcPr>
          <w:p>
            <w:r>
              <w:t>Ссылается на</w:t>
            </w:r>
          </w:p>
        </w:tc>
        <w:tc>
          <w:tcPr>
            <w:tcW w:type="dxa" w:w="4320"/>
          </w:tcPr>
          <w:p>
            <w:r>
              <w:t>RFC-0000 (Philosophy), RFC-0001 (Technical Spec v0)</w:t>
            </w:r>
          </w:p>
        </w:tc>
      </w:tr>
      <w:tr>
        <w:tc>
          <w:tcPr>
            <w:tcW w:type="dxa" w:w="4320"/>
          </w:tcPr>
          <w:p>
            <w:r>
              <w:t>Заменяет</w:t>
            </w:r>
          </w:p>
        </w:tc>
        <w:tc>
          <w:tcPr>
            <w:tcW w:type="dxa" w:w="4320"/>
          </w:tcPr>
          <w:p>
            <w:r>
              <w:t>RFC-0001 §5 (Human verification gate)</w:t>
            </w:r>
          </w:p>
        </w:tc>
      </w:tr>
    </w:tbl>
    <w:p/>
    <w:p>
      <w:pPr>
        <w:pStyle w:val="Heading1"/>
      </w:pPr>
      <w:r>
        <w:t>Abstract</w:t>
      </w:r>
    </w:p>
    <w:p>
      <w:r>
        <w:t>Этот документ заменяет ручную проверку Claims (RFC-0001 §5) на автономную верификацию ансамблем LLM через OpenRouter. Человек исключается из цикла для happy-path. Ключевая идея: LLM заменяет не «авторитета по медицинской истине», а QA извлечения — узкую, проверяемую задачу сверки извлечённого Claim с текстом источника. Уровень доказательности по-прежнему вычисляет Evidence Engine по правилам, а не LLM. Так сохраняется первый принцип RFC-0000 «LLM is a probabilistic extractor, not an authority».</w:t>
      </w:r>
    </w:p>
    <w:p>
      <w:pPr>
        <w:pStyle w:val="Heading1"/>
      </w:pPr>
      <w:r>
        <w:t>Motivation</w:t>
      </w:r>
    </w:p>
    <w:p>
      <w:r>
        <w:t>В RFC-0001 §5 верификация человеком объявлена намеренным бутылочным горлышком: скорость извлечения ограничена скоростью ручной проверки. Это блокирует масштабирование даже на узком срезе v0. Работа проверяющего сводится к двум проверяемым задачам, ни одна из которых не требует «медицинского авторитета»:</w:t>
      </w:r>
    </w:p>
    <w:p>
      <w:pPr>
        <w:pStyle w:val="ListNumber"/>
      </w:pPr>
      <w:r>
        <w:t>Faithfulness-check — соответствует ли извлечённый Claim тексту статьи (дозировка, выборка, направление и величина эффекта).</w:t>
      </w:r>
    </w:p>
    <w:p>
      <w:pPr>
        <w:pStyle w:val="ListNumber"/>
      </w:pPr>
      <w:r>
        <w:t>Предложение downgrade-флагов (малая выборка, высокая гетерогенность).</w:t>
      </w:r>
    </w:p>
    <w:p>
      <w:r>
        <w:t>Обе задачи — это контроль качества извлечения, а не установление истины. Поэтому их можно делегировать LLM при условии строгих гардрейлов ниже.</w:t>
      </w:r>
    </w:p>
    <w:p>
      <w:pPr>
        <w:pStyle w:val="Heading1"/>
      </w:pPr>
      <w:r>
        <w:t>Принцип и его сохранение</w:t>
      </w:r>
    </w:p>
    <w:p>
      <w:r>
        <w:t>Разрешение противоречия с RFC-0000: чёткая граница между тем, что LLM может и не может решать.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LLM решает (verifier)</w:t>
            </w:r>
          </w:p>
        </w:tc>
        <w:tc>
          <w:tcPr>
            <w:tcW w:type="dxa" w:w="4320"/>
          </w:tcPr>
          <w:p>
            <w:r>
              <w:t>LLM НЕ решает</w:t>
            </w:r>
          </w:p>
        </w:tc>
      </w:tr>
      <w:tr>
        <w:tc>
          <w:tcPr>
            <w:tcW w:type="dxa" w:w="4320"/>
          </w:tcPr>
          <w:p>
            <w:r>
              <w:t>Подтверждается ли каждое поле Claim дословной цитатой из источника</w:t>
            </w:r>
          </w:p>
        </w:tc>
        <w:tc>
          <w:tcPr>
            <w:tcW w:type="dxa" w:w="4320"/>
          </w:tcPr>
          <w:p>
            <w:r>
              <w:t>Уровень доказательности (evidence_level) — только Evidence Engine по правилам</w:t>
            </w:r>
          </w:p>
        </w:tc>
      </w:tr>
      <w:tr>
        <w:tc>
          <w:tcPr>
            <w:tcW w:type="dxa" w:w="4320"/>
          </w:tcPr>
          <w:p>
            <w:r>
              <w:t>Предлагает downgrade-флаги (малая выборка, гетерогенность)</w:t>
            </w:r>
          </w:p>
        </w:tc>
        <w:tc>
          <w:tcPr>
            <w:tcW w:type="dxa" w:w="4320"/>
          </w:tcPr>
          <w:p>
            <w:r>
              <w:t>Применение downgrade-флагов — только Evidence Engine</w:t>
            </w:r>
          </w:p>
        </w:tc>
      </w:tr>
      <w:tr>
        <w:tc>
          <w:tcPr>
            <w:tcW w:type="dxa" w:w="4320"/>
          </w:tcPr>
          <w:p>
            <w:r>
              <w:t>Общий вердикт pass / hold / reject для черновика</w:t>
            </w:r>
          </w:p>
        </w:tc>
        <w:tc>
          <w:tcPr>
            <w:tcW w:type="dxa" w:w="4320"/>
          </w:tcPr>
          <w:p>
            <w:r>
              <w:t>Формулу consensus_confidence — только Consensus Engine</w:t>
            </w:r>
          </w:p>
        </w:tc>
      </w:tr>
    </w:tbl>
    <w:p/>
    <w:p>
      <w:pPr>
        <w:pStyle w:val="Heading1"/>
      </w:pPr>
      <w:r>
        <w:t>Decision</w:t>
      </w:r>
    </w:p>
    <w:p>
      <w:r>
        <w:t>Принято: полностью автономная верификация без человека в цикле, ансамблем из 2–3 разных моделей через OpenRouter, с голосованием. Спорные и неуверенные случаи не эскалируются человеку (его нет), а автоматически переводятся в held/rejected и не публикуются.</w:t>
      </w:r>
    </w:p>
    <w:p>
      <w:pPr>
        <w:pStyle w:val="Heading1"/>
      </w:pPr>
      <w:r>
        <w:t>Гардрейлы</w:t>
      </w:r>
    </w:p>
    <w:p>
      <w:pPr>
        <w:pStyle w:val="ListNumber"/>
      </w:pPr>
      <w:r>
        <w:t>Extractor ≠ Verifier. Claim проверяет модель(и), отличная от извлекавшей. Само-проверка одной моделью запрещена.</w:t>
      </w:r>
    </w:p>
    <w:p>
      <w:pPr>
        <w:pStyle w:val="ListNumber"/>
      </w:pPr>
      <w:r>
        <w:t>Grounded verification. По каждому проверяемому полю — дословная цитата-спан из источника. Нет цитаты → поле не прошло. Цитаты сохраняются как provenance.</w:t>
      </w:r>
    </w:p>
    <w:p>
      <w:pPr>
        <w:pStyle w:val="ListNumber"/>
      </w:pPr>
      <w:r>
        <w:t>Ансамбль и голосование. 2–3 разные модели; итог по правилу голосования.</w:t>
      </w:r>
    </w:p>
    <w:p>
      <w:pPr>
        <w:pStyle w:val="ListNumber"/>
      </w:pPr>
      <w:r>
        <w:t>Пороги уверенности. Публикуются только Claims выше порога; остальные held/rejected.</w:t>
      </w:r>
    </w:p>
    <w:p>
      <w:pPr>
        <w:pStyle w:val="ListNumber"/>
      </w:pPr>
      <w:r>
        <w:t>Evidence Engine владеет уровнем. LLM только предлагает downgrade-флаги.</w:t>
      </w:r>
    </w:p>
    <w:p>
      <w:pPr>
        <w:pStyle w:val="ListNumber"/>
      </w:pPr>
      <w:r>
        <w:t>Полная аудируемость. Запись verification: модели, вердикты, цитаты, флаги, версии, время.</w:t>
      </w:r>
    </w:p>
    <w:p>
      <w:pPr>
        <w:pStyle w:val="Heading1"/>
      </w:pPr>
      <w:r>
        <w:t>Правило голосования (v0)</w:t>
      </w:r>
    </w:p>
    <w:p>
      <w:r>
        <w:t>Каждая модель возвращает вердикт по Claim: pass, fail или uncertain, плюс per-field цитаты и confidence 0.0–1.0.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Условие</w:t>
            </w:r>
          </w:p>
        </w:tc>
        <w:tc>
          <w:tcPr>
            <w:tcW w:type="dxa" w:w="4320"/>
          </w:tcPr>
          <w:p>
            <w:r>
              <w:t>Итоговый статус</w:t>
            </w:r>
          </w:p>
        </w:tc>
      </w:tr>
      <w:tr>
        <w:tc>
          <w:tcPr>
            <w:tcW w:type="dxa" w:w="4320"/>
          </w:tcPr>
          <w:p>
            <w:r>
              <w:t>Все модели pass И средний confidence ≥ 0.75</w:t>
            </w:r>
          </w:p>
        </w:tc>
        <w:tc>
          <w:tcPr>
            <w:tcW w:type="dxa" w:w="4320"/>
          </w:tcPr>
          <w:p>
            <w:r>
              <w:t>auto_verified → published</w:t>
            </w:r>
          </w:p>
        </w:tc>
      </w:tr>
      <w:tr>
        <w:tc>
          <w:tcPr>
            <w:tcW w:type="dxa" w:w="4320"/>
          </w:tcPr>
          <w:p>
            <w:r>
              <w:t>Есть хотя бы один fail (найдено противоречие источнику)</w:t>
            </w:r>
          </w:p>
        </w:tc>
        <w:tc>
          <w:tcPr>
            <w:tcW w:type="dxa" w:w="4320"/>
          </w:tcPr>
          <w:p>
            <w:r>
              <w:t>rejected</w:t>
            </w:r>
          </w:p>
        </w:tc>
      </w:tr>
      <w:tr>
        <w:tc>
          <w:tcPr>
            <w:tcW w:type="dxa" w:w="4320"/>
          </w:tcPr>
          <w:p>
            <w:r>
              <w:t>Смешанные pass/uncertain, confidence &lt; 0.75, или нет цитат по CORE-полям</w:t>
            </w:r>
          </w:p>
        </w:tc>
        <w:tc>
          <w:tcPr>
            <w:tcW w:type="dxa" w:w="4320"/>
          </w:tcPr>
          <w:p>
            <w:r>
              <w:t>held (не публикуется, ждёт перепрогона)</w:t>
            </w:r>
          </w:p>
        </w:tc>
      </w:tr>
    </w:tbl>
    <w:p/>
    <w:p>
      <w:r>
        <w:t>Примечание о reconcile: итоговый вердикт модели приводится к правилу core-only — если все оценённые CORE-поля подтверждены, 'uncertain' повышается до 'pass' (модель, вероятно, придралась к context-детали); 'fail' (противоречие) никогда не повышается.</w:t>
      </w:r>
    </w:p>
    <w:p>
      <w:r>
        <w:t>Поля разделены на два уровня (уточнено после первой калибровки): CORE (subject, outcome, effect.direction) — обязаны быть подтверждены цитатой, иначе Claim не публикуется; CONTEXT (population, intervention, comparator) — цитируются при наличии, но отсутствие детали (например, точной дозы) само по себе не блокирует. Прямое ПРОТИВОРЕЧИЕ источнику в любом поле (core или context) даёт fail.</w:t>
      </w:r>
    </w:p>
    <w:p>
      <w:pPr>
        <w:pStyle w:val="Heading1"/>
      </w:pPr>
      <w:r>
        <w:t>Статусная модель</w:t>
      </w:r>
    </w:p>
    <w:p>
      <w:r>
        <w:t>Расширение RFC-0001: draft → auto_verified → published, плюс терминальные ветки held и rejected.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Извлечён, не проверен</w:t>
            </w:r>
          </w:p>
        </w:tc>
      </w:tr>
      <w:tr>
        <w:tc>
          <w:tcPr>
            <w:tcW w:type="dxa" w:w="4320"/>
          </w:tcPr>
          <w:p>
            <w:r>
              <w:t>auto_verified</w:t>
            </w:r>
          </w:p>
        </w:tc>
        <w:tc>
          <w:tcPr>
            <w:tcW w:type="dxa" w:w="4320"/>
          </w:tcPr>
          <w:p>
            <w:r>
              <w:t>Ансамбль подтвердил выше порога</w:t>
            </w:r>
          </w:p>
        </w:tc>
      </w:tr>
      <w:tr>
        <w:tc>
          <w:tcPr>
            <w:tcW w:type="dxa" w:w="4320"/>
          </w:tcPr>
          <w:p>
            <w:r>
              <w:t>published</w:t>
            </w:r>
          </w:p>
        </w:tc>
        <w:tc>
          <w:tcPr>
            <w:tcW w:type="dxa" w:w="4320"/>
          </w:tcPr>
          <w:p>
            <w:r>
              <w:t>Виден в /ask и /summary</w:t>
            </w:r>
          </w:p>
        </w:tc>
      </w:tr>
      <w:tr>
        <w:tc>
          <w:tcPr>
            <w:tcW w:type="dxa" w:w="4320"/>
          </w:tcPr>
          <w:p>
            <w:r>
              <w:t>held</w:t>
            </w:r>
          </w:p>
        </w:tc>
        <w:tc>
          <w:tcPr>
            <w:tcW w:type="dxa" w:w="4320"/>
          </w:tcPr>
          <w:p>
            <w:r>
              <w:t>Ансамбль не уверен; не публикуется; можно перепрогнать</w:t>
            </w:r>
          </w:p>
        </w:tc>
      </w:tr>
      <w:tr>
        <w:tc>
          <w:tcPr>
            <w:tcW w:type="dxa" w:w="4320"/>
          </w:tcPr>
          <w:p>
            <w:r>
              <w:t>rejected</w:t>
            </w:r>
          </w:p>
        </w:tc>
        <w:tc>
          <w:tcPr>
            <w:tcW w:type="dxa" w:w="4320"/>
          </w:tcPr>
          <w:p>
            <w:r>
              <w:t>Найдено противоречие источнику; не публикуется</w:t>
            </w:r>
          </w:p>
        </w:tc>
      </w:tr>
    </w:tbl>
    <w:p/>
    <w:p>
      <w:r>
        <w:t>Поле verified_by становится структурным: значение вида llm:ensemble с прикреплённой записью verification. Значение human:&lt;id&gt; остаётся допустимым для будущего ручного override, но в happy-path не используется.</w:t>
      </w:r>
    </w:p>
    <w:p>
      <w:pPr>
        <w:pStyle w:val="Heading1"/>
      </w:pPr>
      <w:r>
        <w:t>Запись Verification (provenance проверки)</w:t>
      </w:r>
    </w:p>
    <w:p>
      <w:r>
        <w:t>К каждому проверенному Claim прикрепляется объект verification:</w:t>
      </w:r>
    </w:p>
    <w:p>
      <w:pPr>
        <w:pStyle w:val="ListBullet"/>
      </w:pPr>
      <w:r>
        <w:t>models: список {name, version/id провайдера}</w:t>
      </w:r>
    </w:p>
    <w:p>
      <w:pPr>
        <w:pStyle w:val="ListBullet"/>
      </w:pPr>
      <w:r>
        <w:t>per_model_verdicts: {model, verdict, confidence, field_quotes, proposed_downgrades, notes}</w:t>
      </w:r>
    </w:p>
    <w:p>
      <w:pPr>
        <w:pStyle w:val="ListBullet"/>
      </w:pPr>
      <w:r>
        <w:t>decision: итоговый статус и применённое правило голосования</w:t>
      </w:r>
    </w:p>
    <w:p>
      <w:pPr>
        <w:pStyle w:val="ListBullet"/>
      </w:pPr>
      <w:r>
        <w:t>source_ref: ссылка на сохранённый исходный текст</w:t>
      </w:r>
    </w:p>
    <w:p>
      <w:pPr>
        <w:pStyle w:val="ListBullet"/>
      </w:pPr>
      <w:r>
        <w:t>created_at</w:t>
      </w:r>
    </w:p>
    <w:p>
      <w:pPr>
        <w:pStyle w:val="Heading1"/>
      </w:pPr>
      <w:r>
        <w:t>Персист исходного текста</w:t>
      </w:r>
    </w:p>
    <w:p>
      <w:r>
        <w:t>Верификация невозможна без текста источника, поэтому исходный текст статьи (или релевантные спаны) сохраняется вместе с draft Claim. Это усиливает принцип RFC-0000 «Evidence has Provenance».</w:t>
      </w:r>
    </w:p>
    <w:p>
      <w:pPr>
        <w:pStyle w:val="Heading1"/>
      </w:pPr>
      <w:r>
        <w:t>Калибровка перед доверием</w:t>
      </w:r>
    </w:p>
    <w:p>
      <w:r>
        <w:t>Порог авто-публикации (0.75 — стартовое значение) нельзя принимать вслепую. До включения полной автономии:</w:t>
      </w:r>
    </w:p>
    <w:p>
      <w:pPr>
        <w:pStyle w:val="ListNumber"/>
      </w:pPr>
      <w:r>
        <w:t>Собрать gold-set: 10–20 Claims, размеченных человеком (pass/fail).</w:t>
      </w:r>
    </w:p>
    <w:p>
      <w:pPr>
        <w:pStyle w:val="ListNumber"/>
      </w:pPr>
      <w:r>
        <w:t>Прогнать ансамбль, измерить precision/recall вердиктов против человека.</w:t>
      </w:r>
    </w:p>
    <w:p>
      <w:pPr>
        <w:pStyle w:val="ListNumber"/>
      </w:pPr>
      <w:r>
        <w:t>Поднимать порог только по результатам замера. Целевая метрика v0: precision «reject» высок (не пропускаем неверные Claims), recall может быть ниже (лишний held безопаснее ложного published).</w:t>
      </w:r>
    </w:p>
    <w:p>
      <w:r>
        <w:t>Это заодно закрывает часть Definition of Done RFC-0001 §9.</w:t>
      </w:r>
    </w:p>
    <w:p>
      <w:pPr>
        <w:pStyle w:val="Heading1"/>
      </w:pPr>
      <w:r>
        <w:t>OpenRouter — интеграция</w:t>
      </w:r>
    </w:p>
    <w:p>
      <w:pPr>
        <w:pStyle w:val="ListBullet"/>
      </w:pPr>
      <w:r>
        <w:t>OpenAI-совместимый API: base_url https://openrouter.ai/api/v1, эндпоинт chat/completions.</w:t>
      </w:r>
    </w:p>
    <w:p>
      <w:pPr>
        <w:pStyle w:val="ListBullet"/>
      </w:pPr>
      <w:r>
        <w:t>Конфиг: MKI_OPENROUTER_API_KEY, MKI_VERIFIER_MODELS (список слугов), MKI_VERIFY_THRESHOLD.</w:t>
      </w:r>
    </w:p>
    <w:p>
      <w:pPr>
        <w:pStyle w:val="ListBullet"/>
      </w:pPr>
      <w:r>
        <w:t>Структурный вывод: строгий JSON-контракт + валидация Pydantic + ретрай при ошибке парсинга; не полагаться на native JSON-mode всех моделей.</w:t>
      </w:r>
    </w:p>
    <w:p>
      <w:pPr>
        <w:pStyle w:val="ListBullet"/>
      </w:pPr>
      <w:r>
        <w:t>Стоимость/латентность: верификация пригодна для фонового выполнения; в v0 допускается синхронный вызов в отдельном сервисном слое.</w:t>
      </w:r>
    </w:p>
    <w:p>
      <w:pPr>
        <w:pStyle w:val="ListBullet"/>
      </w:pPr>
      <w:r>
        <w:t>Fallback: если ключ не задан — stub-режим (детерминированный), как у extractor.</w:t>
      </w:r>
    </w:p>
    <w:p>
      <w:pPr>
        <w:pStyle w:val="Heading1"/>
      </w:pPr>
      <w:r>
        <w:t>Архитектура (модули)</w:t>
      </w:r>
    </w:p>
    <w:p>
      <w:r>
        <w:rPr>
          <w:rFonts w:ascii="Courier New" w:hAnsi="Courier New"/>
          <w:sz w:val="18"/>
        </w:rPr>
        <w:t>app/</w:t>
        <w:br/>
        <w:t>├── llm/</w:t>
        <w:br/>
        <w:t>│   └── openrouter.py     # тонкий OpenAI-совместимый клиент к OpenRouter</w:t>
        <w:br/>
        <w:t>├── verification/</w:t>
        <w:br/>
        <w:t>│   ├── schemas.py        # VerificationResult, ModelVerdict, FieldQuote</w:t>
        <w:br/>
        <w:t>│   ├── verifier.py       # оркестратор ансамбля + правило голосования</w:t>
        <w:br/>
        <w:t>│   └── prompt.py         # промпт grounded-проверки</w:t>
      </w:r>
    </w:p>
    <w:p>
      <w:r>
        <w:t>Точки интеграции: extractor сохраняет source_text с draft; сервис verify_claim_llm(claim, source_text) → VerificationResult → обновление статуса; Evidence Engine принимает proposed_downgrades из вердикта.</w:t>
      </w:r>
    </w:p>
    <w:p>
      <w:pPr>
        <w:pStyle w:val="Heading1"/>
      </w:pPr>
      <w:r>
        <w:t>Риски и меры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Риск</w:t>
            </w:r>
          </w:p>
        </w:tc>
        <w:tc>
          <w:tcPr>
            <w:tcW w:type="dxa" w:w="4320"/>
          </w:tcPr>
          <w:p>
            <w:r>
              <w:t>Мера</w:t>
            </w:r>
          </w:p>
        </w:tc>
      </w:tr>
      <w:tr>
        <w:tc>
          <w:tcPr>
            <w:tcW w:type="dxa" w:w="4320"/>
          </w:tcPr>
          <w:p>
            <w:r>
              <w:t>Согласованная галлюцинация всех моделей</w:t>
            </w:r>
          </w:p>
        </w:tc>
        <w:tc>
          <w:tcPr>
            <w:tcW w:type="dxa" w:w="4320"/>
          </w:tcPr>
          <w:p>
            <w:r>
              <w:t>Обязательные дословные цитаты; провал при отсутствии спана</w:t>
            </w:r>
          </w:p>
        </w:tc>
      </w:tr>
      <w:tr>
        <w:tc>
          <w:tcPr>
            <w:tcW w:type="dxa" w:w="4320"/>
          </w:tcPr>
          <w:p>
            <w:r>
              <w:t>Систематический сдвиг одной модели</w:t>
            </w:r>
          </w:p>
        </w:tc>
        <w:tc>
          <w:tcPr>
            <w:tcW w:type="dxa" w:w="4320"/>
          </w:tcPr>
          <w:p>
            <w:r>
              <w:t>Ансамбль из разных семейств моделей</w:t>
            </w:r>
          </w:p>
        </w:tc>
      </w:tr>
      <w:tr>
        <w:tc>
          <w:tcPr>
            <w:tcW w:type="dxa" w:w="4320"/>
          </w:tcPr>
          <w:p>
            <w:r>
              <w:t>Дрейф качества провайдера</w:t>
            </w:r>
          </w:p>
        </w:tc>
        <w:tc>
          <w:tcPr>
            <w:tcW w:type="dxa" w:w="4320"/>
          </w:tcPr>
          <w:p>
            <w:r>
              <w:t>Периодический прогон gold-set как регресс-теста</w:t>
            </w:r>
          </w:p>
        </w:tc>
      </w:tr>
      <w:tr>
        <w:tc>
          <w:tcPr>
            <w:tcW w:type="dxa" w:w="4320"/>
          </w:tcPr>
          <w:p>
            <w:r>
              <w:t>Ложный published</w:t>
            </w:r>
          </w:p>
        </w:tc>
        <w:tc>
          <w:tcPr>
            <w:tcW w:type="dxa" w:w="4320"/>
          </w:tcPr>
          <w:p>
            <w:r>
              <w:t>Асимметричные пороги: сомнение → held, а не publish</w:t>
            </w:r>
          </w:p>
        </w:tc>
      </w:tr>
      <w:tr>
        <w:tc>
          <w:tcPr>
            <w:tcW w:type="dxa" w:w="4320"/>
          </w:tcPr>
          <w:p>
            <w:r>
              <w:t>Стоимость</w:t>
            </w:r>
          </w:p>
        </w:tc>
        <w:tc>
          <w:tcPr>
            <w:tcW w:type="dxa" w:w="4320"/>
          </w:tcPr>
          <w:p>
            <w:r>
              <w:t>Ансамбль только на верификации; extractor — одна модель</w:t>
            </w:r>
          </w:p>
        </w:tc>
      </w:tr>
    </w:tbl>
    <w:p/>
    <w:p>
      <w:pPr>
        <w:pStyle w:val="Heading1"/>
      </w:pPr>
      <w:r>
        <w:t>Definition of Done (для этого изменения)</w:t>
      </w:r>
    </w:p>
    <w:p>
      <w:pPr>
        <w:pStyle w:val="ListBullet"/>
      </w:pPr>
      <w:r>
        <w:t>OpenRouter-клиент со stub-fallback; ключ и модели в конфиге.</w:t>
      </w:r>
    </w:p>
    <w:p>
      <w:pPr>
        <w:pStyle w:val="ListBullet"/>
      </w:pPr>
      <w:r>
        <w:t>Исходный текст персистится с draft Claim.</w:t>
      </w:r>
    </w:p>
    <w:p>
      <w:pPr>
        <w:pStyle w:val="ListBullet"/>
      </w:pPr>
      <w:r>
        <w:t>Grounded ансамблевая верификация с обязательными цитатами и голосованием.</w:t>
      </w:r>
    </w:p>
    <w:p>
      <w:pPr>
        <w:pStyle w:val="ListBullet"/>
      </w:pPr>
      <w:r>
        <w:t>Статусы held/rejected реализованы; published только через auto_verified.</w:t>
      </w:r>
    </w:p>
    <w:p>
      <w:pPr>
        <w:pStyle w:val="ListBullet"/>
      </w:pPr>
      <w:r>
        <w:t>Запись verification прикреплена к Claim и доступна в API (provenance).</w:t>
      </w:r>
    </w:p>
    <w:p>
      <w:pPr>
        <w:pStyle w:val="ListBullet"/>
      </w:pPr>
      <w:r>
        <w:t>Gold-set из ≥10 Claims и скрипт замера precision/recall.</w:t>
      </w:r>
    </w:p>
    <w:p>
      <w:pPr>
        <w:pStyle w:val="ListBullet"/>
      </w:pPr>
      <w:r>
        <w:t>Тесты: правило голосования, парсинг вердикта, stub-путь e2e.</w:t>
      </w:r>
    </w:p>
    <w:p>
      <w:r>
        <w:t>Ссылается на RFC-0000 и RFC-0001. Заменяет решение §5 RFC-0001 о ручной проверке; остальные разделы RFC-0001 остаются в силе.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