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TICKET CLOSURE REPORT</w:t>
      </w:r>
    </w:p>
    <w:p>
      <w:pPr>
        <w:spacing w:after="240"/>
        <w:jc w:val="center"/>
      </w:pPr>
      <w:r>
        <w:rPr>
          <w:color w:val="666666"/>
          <w:sz w:val="24"/>
          <w:szCs w:val="24"/>
        </w:rPr>
        <w:t>User account locked out after password expiration</w:t>
      </w:r>
    </w:p>
    <w:p>
      <w:r>
        <w:rPr>
          <w:b/>
        </w:rPr>
        <w:t>Ticket Overview</w:t>
      </w:r>
    </w:p>
    <w:tbl>
      <w:tblPr>
        <w:tblW w:type="auto" w:w="0"/>
        <w:tblLayout w:type="fixed"/>
        <w:tblLook w:firstColumn="1" w:firstRow="1" w:lastColumn="0" w:lastRow="0" w:noHBand="0" w:noVBand="1" w:val="04A0"/>
      </w:tblPr>
      <w:tblGrid>
        <w:gridCol w:w="4680"/>
        <w:gridCol w:w="4680"/>
      </w:tblGrid>
      <w:tr>
        <w:tc>
          <w:tcPr>
            <w:tcW w:type="dxa" w:w="4680"/>
          </w:tcPr>
          <w:p>
            <w:r>
              <w:rPr>
                <w:b/>
              </w:rPr>
              <w:t>Ticket</w:t>
            </w:r>
          </w:p>
        </w:tc>
        <w:tc>
          <w:tcPr>
            <w:tcW w:type="dxa" w:w="4680"/>
          </w:tcPr>
          <w:p>
            <w:r>
              <w:t>KAN-4</w:t>
            </w:r>
          </w:p>
        </w:tc>
      </w:tr>
      <w:tr>
        <w:tc>
          <w:tcPr>
            <w:tcW w:type="dxa" w:w="4680"/>
          </w:tcPr>
          <w:p>
            <w:r>
              <w:rPr>
                <w:b/>
              </w:rPr>
              <w:t>Title</w:t>
            </w:r>
          </w:p>
        </w:tc>
        <w:tc>
          <w:tcPr>
            <w:tcW w:type="dxa" w:w="4680"/>
          </w:tcPr>
          <w:p>
            <w:r>
              <w:t>User account locked out after password expiration</w:t>
            </w:r>
          </w:p>
        </w:tc>
      </w:tr>
      <w:tr>
        <w:tc>
          <w:tcPr>
            <w:tcW w:type="dxa" w:w="4680"/>
          </w:tcPr>
          <w:p>
            <w:r>
              <w:rPr>
                <w:b/>
              </w:rPr>
              <w:t>Assigned To</w:t>
            </w:r>
          </w:p>
        </w:tc>
        <w:tc>
          <w:tcPr>
            <w:tcW w:type="dxa" w:w="4680"/>
          </w:tcPr>
          <w:p>
            <w:r>
              <w:t>Andy Truong</w:t>
            </w:r>
          </w:p>
        </w:tc>
      </w:tr>
      <w:tr>
        <w:tc>
          <w:tcPr>
            <w:tcW w:type="dxa" w:w="4680"/>
          </w:tcPr>
          <w:p>
            <w:r>
              <w:rPr>
                <w:b/>
              </w:rPr>
              <w:t>Priority</w:t>
            </w:r>
          </w:p>
        </w:tc>
        <w:tc>
          <w:tcPr>
            <w:tcW w:type="dxa" w:w="4680"/>
          </w:tcPr>
          <w:p>
            <w:r>
              <w:t>High</w:t>
            </w:r>
          </w:p>
        </w:tc>
      </w:tr>
      <w:tr>
        <w:tc>
          <w:tcPr>
            <w:tcW w:type="dxa" w:w="4680"/>
          </w:tcPr>
          <w:p>
            <w:r>
              <w:rPr>
                <w:b/>
              </w:rPr>
              <w:t>Status</w:t>
            </w:r>
          </w:p>
        </w:tc>
        <w:tc>
          <w:tcPr>
            <w:tcW w:type="dxa" w:w="4680"/>
          </w:tcPr>
          <w:p>
            <w:r>
              <w:t>Resolved</w:t>
            </w:r>
          </w:p>
        </w:tc>
      </w:tr>
      <w:tr>
        <w:tc>
          <w:tcPr>
            <w:tcW w:type="dxa" w:w="4680"/>
          </w:tcPr>
          <w:p>
            <w:r>
              <w:rPr>
                <w:b/>
              </w:rPr>
              <w:t>Timeline</w:t>
            </w:r>
          </w:p>
        </w:tc>
        <w:tc>
          <w:tcPr>
            <w:tcW w:type="dxa" w:w="4680"/>
          </w:tcPr>
          <w:p>
            <w:r>
              <w:t>9:00 AM – 9:26 AM (26 minutes)</w:t>
            </w:r>
          </w:p>
        </w:tc>
      </w:tr>
    </w:tbl>
    <w:p/>
    <w:p>
      <w:r>
        <w:t>Issue Description</w:t>
      </w:r>
    </w:p>
    <w:p>
      <w:r>
        <w:t xml:space="preserve">Marcus reported that he couldn't log in to his workstation after the weekend and needed immediate help. The system returned an account locked error. He had critical work in progress. I opened the ticket in Jira, classified it as an Incident, and marked it High priority. The critical information was there: user account locked out, password expired over the weekend, no ability to authenticate. This wasn't a network problem or a device problem. It was an access problem, and I needed to understand the scope before jumping to solutions.</w:t>
      </w:r>
    </w:p>
    <w:p>
      <w:pPr>
        <w:pStyle w:val="Heading1"/>
      </w:pPr>
      <w:r>
        <w:t>Step 01 - Intake</w:t>
      </w:r>
    </w:p>
    <w:p>
      <w:pPr>
        <w:spacing w:after="120"/>
      </w:pPr>
      <w:r>
        <w:t>Ticket opened Monday morning at 9:00 AM. Marcus reported he couldn’t log in and needed immediate help. Classified as Incident, marked High priority, and assigned to my queue.</w:t>
      </w:r>
    </w:p>
    <w:p>
      <w:pPr>
        <w:pStyle w:val="Heading1"/>
      </w:pPr>
      <w:r>
        <w:t>Step 02 - Scope Check</w:t>
      </w:r>
    </w:p>
    <w:p>
      <w:pPr>
        <w:spacing w:after="120"/>
      </w:pPr>
      <w:r>
        <w:t>Before resetting anything, I needed to know: was this Marcus’s issue alone or something system-wide? If it was system-wide, my fix would be wrong. I checked Active Directory to verify the account status. The account existed and was active, but the password had expired and the repeated login failures triggered the lockout. I also confirmed that other users on the domain could log in fine. This told me the problem was specific to Marcus.</w:t>
      </w:r>
    </w:p>
    <w:p>
      <w:pPr>
        <w:pStyle w:val="Heading1"/>
      </w:pPr>
      <w:r>
        <w:t>Step 03 - Root Cause</w:t>
      </w:r>
    </w:p>
    <w:p>
      <w:pPr>
        <w:spacing w:after="120"/>
      </w:pPr>
      <w:r>
        <w:t>The root cause was clear: Marcus’s password had expired on Friday, and when he tried to log in Monday morning, Active Directory locked the account after repeated failed attempts. This is standard Windows AD behavior. It locks accounts after too many bad login attempts to guard against brute-force attacks. The fix was straightforward once I understood what actually happened. But figuring that out before jumping to solutions is what prevents the wrong fix.</w:t>
      </w:r>
    </w:p>
    <w:p>
      <w:pPr>
        <w:pStyle w:val="Heading1"/>
      </w:pPr>
      <w:r>
        <w:t>Step 04 - Resolution</w:t>
      </w:r>
    </w:p>
    <w:p>
      <w:pPr>
        <w:spacing w:after="120"/>
      </w:pPr>
      <w:r>
        <w:t>With the root cause confirmed, the fix was simple: reset the password in Active Directory and unlock the account. But I didn’t just do it and assume it worked. I asked Marcus to test the login right away. He confirmed access was restored. That extra step matters. A ticket that bounces back because you didn’t verify is worse than one that took an extra five minutes to close properly.</w:t>
      </w:r>
    </w:p>
    <w:p>
      <w:pPr>
        <w:pStyle w:val="Heading1"/>
      </w:pPr>
      <w:r>
        <w:t>Step 05 - Closure &amp; Recommendations</w:t>
      </w:r>
    </w:p>
    <w:p>
      <w:pPr>
        <w:spacing w:after="120"/>
      </w:pPr>
      <w:r>
        <w:t>Marcus confirmed successful login at 9:26 AM. Twenty-six minutes from open to closed. But I didn’t just close the ticket. I added a recommendation: enable password expiry notifications so users get a heads-up before the deadline, not a lockout after it. Without that note, this same call comes back in three months. That’s the part that makes the difference between a technician who fixes things and one who actually solves them.</w:t>
      </w:r>
    </w:p>
    <w:p>
      <w:r>
        <w:rPr>
          <w:b/>
          <w:sz w:val="28"/>
        </w:rPr>
        <w:t>Prevention &amp; Recommendations</w:t>
      </w:r>
    </w:p>
    <w:p>
      <w:r>
        <w:t>1. Enable password expiry notifications in Active Directory so users get a warning before their account locks, not a helpdesk call after.</w:t>
      </w:r>
    </w:p>
    <w:p>
      <w:r>
        <w:t>2. Set up a self-service password reset option so users can unlock their own accounts without calling the helpdesk.</w:t>
      </w:r>
    </w:p>
    <w:p>
      <w:r>
        <w:t>3. Document the lockout behavior and reset steps in the knowledge base so the next technician can resolve this in under five minutes.</w:t>
      </w:r>
    </w:p>
    <w:p/>
    <w:p>
      <w:r>
        <w:rPr>
          <w:i/>
          <w:sz w:val="20"/>
        </w:rPr>
        <w:t>Resolved by: Andy Truong | Date Closed: March 11,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20"/>
        <w:szCs w:val="20"/>
      </w:rPr>
      <w:t xml:space="preserve">Case Study — Jira Helpdesk Lab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2E75B6"/>
      <w:sz w:val="32"/>
      <w:szCs w:val="32"/>
    </w:rPr>
  </w:style>
  <w:style w:type="paragraph" w:styleId="Heading2">
    <w:name w:val="Heading 2"/>
    <w:basedOn w:val="Normal"/>
    <w:next w:val="Normal"/>
    <w:pPr>
      <w:spacing w:after="100" w:before="180"/>
      <w:outlineLvl w:val="1"/>
    </w:pPr>
    <w:rPr>
      <w:rFonts w:ascii="Arial" w:cs="Arial" w:eastAsia="Arial" w:hAnsi="Arial"/>
      <w:b/>
      <w:bCs/>
      <w:color w:val="2E75B6"/>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66d7f047ade4fc8d1d88b662fbe5ae510da2bf9.png"/><Relationship Id="rId9" Type="http://schemas.openxmlformats.org/officeDocument/2006/relationships/image" Target="media/1459061e73354f215b30ddf037d90e47cd3f9b74.png"/><Relationship Id="rId10" Type="http://schemas.openxmlformats.org/officeDocument/2006/relationships/image" Target="media/0b6337eca2d83c1bad2155993312516087fdd936.png"/><Relationship Id="rId11" Type="http://schemas.openxmlformats.org/officeDocument/2006/relationships/image" Target="media/9f322f5d885e66b0ba57a4d307a9bb123ac95691.png"/><Relationship Id="rId12" Type="http://schemas.openxmlformats.org/officeDocument/2006/relationships/image" Target="media/3a53ecc30fa36990fb7fa142d576e810c9410e6b.png"/><Relationship Id="rId13" Type="http://schemas.openxmlformats.org/officeDocument/2006/relationships/image" Target="media/83dcb73a67b26f96b1258331c7f2d2343f2bd0a5.png"/><Relationship Id="rId14" Type="http://schemas.openxmlformats.org/officeDocument/2006/relationships/image" Target="media/f5b2e5eeb0d1ac9caf288de989008a642c6ab30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2026-03-11T04:49:10.680Z</dcterms:created>
  <dcterms:modified xsi:type="dcterms:W3CDTF">2026-03-11T04:49:10.680Z</dcterms:modified>
</cp:coreProperties>
</file>

<file path=docProps/custom.xml><?xml version="1.0" encoding="utf-8"?>
<Properties xmlns="http://schemas.openxmlformats.org/officeDocument/2006/custom-properties" xmlns:vt="http://schemas.openxmlformats.org/officeDocument/2006/docPropsVTypes"/>
</file>