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4BA57E1C" w:rsidR="00096D0F" w:rsidRDefault="00C4149C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C4149C">
        <w:rPr>
          <w:rFonts w:ascii="Georgia" w:hAnsi="Georgia"/>
          <w:b/>
          <w:bCs/>
          <w:sz w:val="40"/>
          <w:szCs w:val="40"/>
        </w:rPr>
        <w:t>Timeframes Explained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73EAD390" w14:textId="77777777" w:rsidR="00C4149C" w:rsidRPr="00C4149C" w:rsidRDefault="00494DF8" w:rsidP="00C4149C">
      <w:pPr>
        <w:pStyle w:val="NormalWeb"/>
        <w:rPr>
          <w:rFonts w:ascii="Georgia" w:hAnsi="Georgia"/>
        </w:rPr>
      </w:pPr>
      <w:r>
        <w:br/>
      </w:r>
      <w:r w:rsidR="00C4149C" w:rsidRPr="00C4149C">
        <w:rPr>
          <w:rFonts w:ascii="Georgia" w:hAnsi="Georgia"/>
        </w:rPr>
        <w:t>A timeframe defines the duration of each price interval on a chart.</w:t>
      </w:r>
    </w:p>
    <w:p w14:paraId="12C33380" w14:textId="77777777" w:rsidR="00C4149C" w:rsidRPr="00C4149C" w:rsidRDefault="00C4149C" w:rsidP="00C4149C">
      <w:pPr>
        <w:pStyle w:val="NormalWeb"/>
        <w:rPr>
          <w:rFonts w:ascii="Georgia" w:hAnsi="Georgia"/>
        </w:rPr>
      </w:pPr>
      <w:r w:rsidRPr="00C4149C">
        <w:rPr>
          <w:rFonts w:ascii="Georgia" w:hAnsi="Georgia"/>
        </w:rPr>
        <w:t>Each candlestick or data point represents price movement over that specific period.</w:t>
      </w:r>
    </w:p>
    <w:p w14:paraId="3844A339" w14:textId="659B7676" w:rsidR="00096D0F" w:rsidRPr="00096D0F" w:rsidRDefault="00C4149C" w:rsidP="00C4149C">
      <w:pPr>
        <w:pStyle w:val="NormalWeb"/>
        <w:rPr>
          <w:rFonts w:ascii="Georgia" w:hAnsi="Georgia"/>
        </w:rPr>
      </w:pPr>
      <w:r w:rsidRPr="00C4149C">
        <w:rPr>
          <w:rFonts w:ascii="Georgia" w:hAnsi="Georgia"/>
        </w:rPr>
        <w:t>Different timeframes display the same market data at different levels of detail.</w:t>
      </w:r>
    </w:p>
    <w:p w14:paraId="74059697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5FA763A" w14:textId="6513EBD7" w:rsidR="00494DF8" w:rsidRDefault="00C4149C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0C90738" wp14:editId="16E005B1">
            <wp:extent cx="5943600" cy="3963670"/>
            <wp:effectExtent l="0" t="0" r="0" b="0"/>
            <wp:docPr id="469223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0DD374C3" w14:textId="77777777" w:rsidR="00C4149C" w:rsidRPr="00C4149C" w:rsidRDefault="00494DF8" w:rsidP="00C4149C">
      <w:pPr>
        <w:pStyle w:val="NormalWeb"/>
        <w:rPr>
          <w:rFonts w:ascii="Georgia" w:hAnsi="Georgia"/>
        </w:rPr>
      </w:pPr>
      <w:r>
        <w:br/>
      </w:r>
      <w:r w:rsidR="00C4149C" w:rsidRPr="00C4149C">
        <w:rPr>
          <w:rFonts w:ascii="Georgia" w:hAnsi="Georgia"/>
        </w:rPr>
        <w:t>The same market can appear different depending on the timeframe used.</w:t>
      </w:r>
    </w:p>
    <w:p w14:paraId="2919BE63" w14:textId="04331138" w:rsidR="00096D0F" w:rsidRDefault="00C4149C" w:rsidP="00C4149C">
      <w:pPr>
        <w:pStyle w:val="NormalWeb"/>
        <w:rPr>
          <w:rFonts w:ascii="Georgia" w:hAnsi="Georgia"/>
        </w:rPr>
      </w:pPr>
      <w:r w:rsidRPr="00C4149C">
        <w:rPr>
          <w:rFonts w:ascii="Georgia" w:hAnsi="Georgia"/>
        </w:rPr>
        <w:t>Shorter timeframes show more detailed movement, while higher timeframes show broader structure.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t>Professional Perspective</w:t>
      </w:r>
    </w:p>
    <w:p w14:paraId="030D1546" w14:textId="77777777" w:rsidR="00C4149C" w:rsidRPr="00C4149C" w:rsidRDefault="00494DF8" w:rsidP="00C4149C">
      <w:pPr>
        <w:pStyle w:val="NormalWeb"/>
        <w:rPr>
          <w:rFonts w:ascii="Georgia" w:hAnsi="Georgia"/>
        </w:rPr>
      </w:pPr>
      <w:r>
        <w:br/>
      </w:r>
      <w:r w:rsidR="00C4149C" w:rsidRPr="00C4149C">
        <w:rPr>
          <w:rFonts w:ascii="Georgia" w:hAnsi="Georgia"/>
        </w:rPr>
        <w:t>Timeframes do not change the market—they change how price data is aggregated.</w:t>
      </w:r>
    </w:p>
    <w:p w14:paraId="27F5D248" w14:textId="77777777" w:rsidR="00C4149C" w:rsidRPr="00C4149C" w:rsidRDefault="00C4149C" w:rsidP="00C4149C">
      <w:pPr>
        <w:pStyle w:val="NormalWeb"/>
        <w:rPr>
          <w:rFonts w:ascii="Georgia" w:hAnsi="Georgia"/>
        </w:rPr>
      </w:pPr>
      <w:r w:rsidRPr="00C4149C">
        <w:rPr>
          <w:rFonts w:ascii="Georgia" w:hAnsi="Georgia"/>
        </w:rPr>
        <w:t>Lower timeframes provide granular detail, while higher timeframes compress multiple intervals into a simplified view.</w:t>
      </w:r>
    </w:p>
    <w:p w14:paraId="1A870213" w14:textId="1C90E250" w:rsidR="00096D0F" w:rsidRPr="00096D0F" w:rsidRDefault="00C4149C" w:rsidP="00C4149C">
      <w:pPr>
        <w:pStyle w:val="NormalWeb"/>
        <w:rPr>
          <w:rFonts w:ascii="Georgia" w:hAnsi="Georgia"/>
        </w:rPr>
      </w:pPr>
      <w:r w:rsidRPr="00C4149C">
        <w:rPr>
          <w:rFonts w:ascii="Georgia" w:hAnsi="Georgia"/>
        </w:rPr>
        <w:t>Both represent the same underlying price activity.</w:t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5C8106B0" w14:textId="77777777" w:rsidR="00C4149C" w:rsidRPr="00C4149C" w:rsidRDefault="00494DF8" w:rsidP="00C4149C">
      <w:pPr>
        <w:pStyle w:val="NormalWeb"/>
        <w:rPr>
          <w:rFonts w:ascii="Georgia" w:hAnsi="Georgia"/>
        </w:rPr>
      </w:pPr>
      <w:r>
        <w:br/>
      </w:r>
      <w:r w:rsidR="00C4149C" w:rsidRPr="00C4149C">
        <w:rPr>
          <w:rFonts w:ascii="Georgia" w:hAnsi="Georgia"/>
        </w:rPr>
        <w:t>No timeframe is inherently more “correct” than another.</w:t>
      </w:r>
    </w:p>
    <w:p w14:paraId="5CEA7676" w14:textId="77777777" w:rsidR="00C4149C" w:rsidRPr="00C4149C" w:rsidRDefault="00C4149C" w:rsidP="00C4149C">
      <w:pPr>
        <w:pStyle w:val="NormalWeb"/>
        <w:rPr>
          <w:rFonts w:ascii="Georgia" w:hAnsi="Georgia"/>
        </w:rPr>
      </w:pPr>
      <w:r w:rsidRPr="00C4149C">
        <w:rPr>
          <w:rFonts w:ascii="Georgia" w:hAnsi="Georgia"/>
        </w:rPr>
        <w:t>Misunderstanding timeframes leads to confusion and inconsistent analysis.</w:t>
      </w:r>
    </w:p>
    <w:p w14:paraId="49956E5F" w14:textId="29CF759E" w:rsidR="00BE5924" w:rsidRDefault="00C4149C" w:rsidP="00C4149C">
      <w:pPr>
        <w:pStyle w:val="NormalWeb"/>
      </w:pPr>
      <w:r w:rsidRPr="00C4149C">
        <w:rPr>
          <w:rFonts w:ascii="Georgia" w:hAnsi="Georgia"/>
        </w:rPr>
        <w:t>Clarity comes from understanding that all timeframes reflect the same data at different resolutions.</w:t>
      </w:r>
      <w:r w:rsidR="00266BAE">
        <w:rPr>
          <w:rFonts w:ascii="Georgia" w:hAnsi="Georgia"/>
        </w:rPr>
        <w:tab/>
      </w:r>
    </w:p>
    <w:sectPr w:rsidR="00BE5924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266BAE"/>
    <w:rsid w:val="00287913"/>
    <w:rsid w:val="003D6B8E"/>
    <w:rsid w:val="00494DF8"/>
    <w:rsid w:val="00587515"/>
    <w:rsid w:val="007743E7"/>
    <w:rsid w:val="007B5E39"/>
    <w:rsid w:val="00866BD4"/>
    <w:rsid w:val="00901558"/>
    <w:rsid w:val="00BE5924"/>
    <w:rsid w:val="00C4149C"/>
    <w:rsid w:val="00E7534C"/>
    <w:rsid w:val="00EB19FB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2026-04-27T10:26:00Z</dcterms:created>
  <dcterms:modified xsi:type="dcterms:W3CDTF">2026-04-27T10:26:00Z</dcterms:modified>
</cp:coreProperties>
</file>