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9A81B2" w14:textId="77777777" w:rsidR="006C235B" w:rsidRDefault="006C235B" w:rsidP="00494DF8">
      <w:pPr>
        <w:pStyle w:val="NormalWeb"/>
        <w:rPr>
          <w:rFonts w:ascii="Georgia" w:hAnsi="Georgia"/>
          <w:b/>
          <w:bCs/>
          <w:sz w:val="40"/>
          <w:szCs w:val="40"/>
        </w:rPr>
      </w:pPr>
      <w:r w:rsidRPr="006C235B">
        <w:rPr>
          <w:rFonts w:ascii="Georgia" w:hAnsi="Georgia"/>
          <w:b/>
          <w:bCs/>
          <w:sz w:val="40"/>
          <w:szCs w:val="40"/>
        </w:rPr>
        <w:t>Liquidity Map</w:t>
      </w:r>
    </w:p>
    <w:p w14:paraId="763C6007" w14:textId="125D2D2B" w:rsidR="00494DF8" w:rsidRDefault="00494DF8" w:rsidP="00494DF8">
      <w:pPr>
        <w:pStyle w:val="NormalWeb"/>
        <w:rPr>
          <w:rFonts w:ascii="Georgia" w:hAnsi="Georgia"/>
          <w:b/>
          <w:bCs/>
          <w:sz w:val="36"/>
          <w:szCs w:val="36"/>
        </w:rPr>
      </w:pPr>
      <w:r w:rsidRPr="005E1D30">
        <w:rPr>
          <w:rFonts w:ascii="Georgia" w:hAnsi="Georgia"/>
          <w:b/>
          <w:bCs/>
          <w:sz w:val="36"/>
          <w:szCs w:val="36"/>
        </w:rPr>
        <w:t>Concept</w:t>
      </w:r>
    </w:p>
    <w:p w14:paraId="390A5E0F" w14:textId="77777777" w:rsidR="00465BC1" w:rsidRDefault="00465BC1" w:rsidP="00C4149C">
      <w:pPr>
        <w:pStyle w:val="NormalWeb"/>
        <w:rPr>
          <w:rFonts w:ascii="Georgia" w:hAnsi="Georgia"/>
        </w:rPr>
      </w:pPr>
    </w:p>
    <w:p w14:paraId="0D56D0E9" w14:textId="77777777" w:rsidR="006C235B" w:rsidRPr="006C235B" w:rsidRDefault="006C235B" w:rsidP="006C235B">
      <w:pPr>
        <w:pStyle w:val="NormalWeb"/>
        <w:rPr>
          <w:rFonts w:ascii="Georgia" w:hAnsi="Georgia"/>
        </w:rPr>
      </w:pPr>
      <w:r w:rsidRPr="006C235B">
        <w:rPr>
          <w:rFonts w:ascii="Georgia" w:hAnsi="Georgia"/>
        </w:rPr>
        <w:t>A liquidity map is a structural view of where orders are most likely concentrated on a price chart.</w:t>
      </w:r>
    </w:p>
    <w:p w14:paraId="74059697" w14:textId="56993E4E" w:rsidR="00096D0F" w:rsidRDefault="006C235B" w:rsidP="006C235B">
      <w:pPr>
        <w:pStyle w:val="NormalWeb"/>
        <w:rPr>
          <w:rFonts w:ascii="Georgia" w:hAnsi="Georgia"/>
        </w:rPr>
      </w:pPr>
      <w:r w:rsidRPr="006C235B">
        <w:rPr>
          <w:rFonts w:ascii="Georgia" w:hAnsi="Georgia"/>
        </w:rPr>
        <w:t>These areas commonly form around visible swing highs, swing lows, equal highs, equal lows, and other obvious structural reference points</w:t>
      </w:r>
      <w:r w:rsidR="009B054B" w:rsidRPr="009B054B">
        <w:rPr>
          <w:rFonts w:ascii="Georgia" w:hAnsi="Georgia"/>
        </w:rPr>
        <w:t>.</w:t>
      </w:r>
    </w:p>
    <w:p w14:paraId="0CEB0ED8" w14:textId="77777777" w:rsidR="006F78F1" w:rsidRDefault="006F78F1" w:rsidP="006F78F1">
      <w:pPr>
        <w:pStyle w:val="NormalWeb"/>
        <w:rPr>
          <w:rFonts w:ascii="Georgia" w:hAnsi="Georgia"/>
        </w:rPr>
      </w:pPr>
    </w:p>
    <w:p w14:paraId="55FA763A" w14:textId="6FADC6A8" w:rsidR="00494DF8" w:rsidRDefault="006C235B" w:rsidP="00EB19FB">
      <w:pPr>
        <w:pStyle w:val="NormalWeb"/>
        <w:rPr>
          <w:rFonts w:ascii="Georgia" w:hAnsi="Georgia"/>
          <w:b/>
          <w:bCs/>
          <w:sz w:val="36"/>
          <w:szCs w:val="36"/>
        </w:rPr>
      </w:pPr>
      <w:r w:rsidRPr="00124B00">
        <w:rPr>
          <w:rFonts w:ascii="Georgia" w:hAnsi="Georgia"/>
          <w:noProof/>
          <w:sz w:val="22"/>
          <w:szCs w:val="22"/>
        </w:rPr>
        <w:drawing>
          <wp:inline distT="0" distB="0" distL="0" distR="0" wp14:anchorId="0E47CDDC" wp14:editId="221E2233">
            <wp:extent cx="5943600" cy="3343275"/>
            <wp:effectExtent l="0" t="0" r="0" b="9525"/>
            <wp:docPr id="148965863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E2413">
        <w:rPr>
          <w:noProof/>
        </w:rPr>
        <w:t xml:space="preserve"> </w:t>
      </w:r>
    </w:p>
    <w:p w14:paraId="77FA16A1" w14:textId="77777777" w:rsidR="00EB19FB" w:rsidRDefault="00EB19FB" w:rsidP="00494DF8">
      <w:pPr>
        <w:pStyle w:val="NormalWeb"/>
        <w:rPr>
          <w:rFonts w:ascii="Georgia" w:hAnsi="Georgia"/>
          <w:b/>
          <w:bCs/>
          <w:sz w:val="36"/>
          <w:szCs w:val="36"/>
        </w:rPr>
      </w:pPr>
    </w:p>
    <w:p w14:paraId="09B876BA" w14:textId="31467B6F" w:rsidR="00494DF8" w:rsidRDefault="00494DF8" w:rsidP="00494DF8">
      <w:pPr>
        <w:pStyle w:val="NormalWeb"/>
      </w:pPr>
      <w:r w:rsidRPr="005E1D30">
        <w:rPr>
          <w:rFonts w:ascii="Georgia" w:hAnsi="Georgia"/>
          <w:b/>
          <w:bCs/>
          <w:sz w:val="36"/>
          <w:szCs w:val="36"/>
        </w:rPr>
        <w:t>Why It Matters</w:t>
      </w:r>
    </w:p>
    <w:p w14:paraId="384B7355" w14:textId="77777777" w:rsidR="006C235B" w:rsidRPr="006C235B" w:rsidRDefault="00494DF8" w:rsidP="006C235B">
      <w:pPr>
        <w:pStyle w:val="NormalWeb"/>
        <w:rPr>
          <w:rFonts w:ascii="Georgia" w:hAnsi="Georgia"/>
        </w:rPr>
      </w:pPr>
      <w:r>
        <w:br/>
      </w:r>
      <w:r w:rsidR="006C235B" w:rsidRPr="006C235B">
        <w:rPr>
          <w:rFonts w:ascii="Georgia" w:hAnsi="Georgia"/>
        </w:rPr>
        <w:t>Price does not move randomly across the chart.</w:t>
      </w:r>
    </w:p>
    <w:p w14:paraId="419458EC" w14:textId="77777777" w:rsidR="006C235B" w:rsidRPr="006C235B" w:rsidRDefault="006C235B" w:rsidP="006C235B">
      <w:pPr>
        <w:pStyle w:val="NormalWeb"/>
        <w:rPr>
          <w:rFonts w:ascii="Georgia" w:hAnsi="Georgia"/>
        </w:rPr>
      </w:pPr>
      <w:r w:rsidRPr="006C235B">
        <w:rPr>
          <w:rFonts w:ascii="Georgia" w:hAnsi="Georgia"/>
        </w:rPr>
        <w:t>It interacts with areas where liquidity is concentrated.</w:t>
      </w:r>
    </w:p>
    <w:p w14:paraId="2919BE63" w14:textId="732435CA" w:rsidR="00096D0F" w:rsidRDefault="006C235B" w:rsidP="006C235B">
      <w:pPr>
        <w:pStyle w:val="NormalWeb"/>
        <w:rPr>
          <w:rFonts w:ascii="Georgia" w:hAnsi="Georgia"/>
        </w:rPr>
      </w:pPr>
      <w:r w:rsidRPr="006C235B">
        <w:rPr>
          <w:rFonts w:ascii="Georgia" w:hAnsi="Georgia"/>
        </w:rPr>
        <w:t>Understanding where liquidity is likely resting helps students interpret why price is drawn toward certain locations</w:t>
      </w:r>
      <w:r w:rsidR="009B054B" w:rsidRPr="009B054B">
        <w:rPr>
          <w:rFonts w:ascii="Georgia" w:hAnsi="Georgia"/>
        </w:rPr>
        <w:t>.</w:t>
      </w:r>
    </w:p>
    <w:p w14:paraId="1790FE71" w14:textId="77777777" w:rsidR="00096D0F" w:rsidRDefault="00096D0F" w:rsidP="00096D0F">
      <w:pPr>
        <w:pStyle w:val="NormalWeb"/>
        <w:rPr>
          <w:rFonts w:ascii="Georgia" w:hAnsi="Georgia"/>
        </w:rPr>
      </w:pPr>
    </w:p>
    <w:p w14:paraId="589C5606" w14:textId="5BA9AE4F" w:rsidR="00494DF8" w:rsidRPr="00096D0F" w:rsidRDefault="00494DF8" w:rsidP="00096D0F">
      <w:pPr>
        <w:pStyle w:val="NormalWeb"/>
        <w:rPr>
          <w:rFonts w:ascii="Georgia" w:hAnsi="Georgia"/>
        </w:rPr>
      </w:pPr>
      <w:r w:rsidRPr="005E1D30">
        <w:rPr>
          <w:rFonts w:ascii="Georgia" w:hAnsi="Georgia"/>
          <w:b/>
          <w:bCs/>
          <w:sz w:val="36"/>
          <w:szCs w:val="36"/>
        </w:rPr>
        <w:lastRenderedPageBreak/>
        <w:t>Professional Perspective</w:t>
      </w:r>
    </w:p>
    <w:p w14:paraId="1A870213" w14:textId="3E4BBAED" w:rsidR="00096D0F" w:rsidRDefault="00096D0F" w:rsidP="00C4149C">
      <w:pPr>
        <w:pStyle w:val="NormalWeb"/>
        <w:rPr>
          <w:rFonts w:ascii="Georgia" w:hAnsi="Georgia"/>
        </w:rPr>
      </w:pPr>
    </w:p>
    <w:p w14:paraId="40784B3C" w14:textId="77777777" w:rsidR="006C235B" w:rsidRPr="006C235B" w:rsidRDefault="006C235B" w:rsidP="006C235B">
      <w:pPr>
        <w:pStyle w:val="NormalWeb"/>
        <w:rPr>
          <w:rFonts w:ascii="Georgia" w:hAnsi="Georgia"/>
        </w:rPr>
      </w:pPr>
      <w:r w:rsidRPr="006C235B">
        <w:rPr>
          <w:rFonts w:ascii="Georgia" w:hAnsi="Georgia"/>
        </w:rPr>
        <w:t>Institutional traders view the chart as a map of liquidity interaction.</w:t>
      </w:r>
    </w:p>
    <w:p w14:paraId="61EB23D2" w14:textId="77777777" w:rsidR="006C235B" w:rsidRPr="006C235B" w:rsidRDefault="006C235B" w:rsidP="006C235B">
      <w:pPr>
        <w:pStyle w:val="NormalWeb"/>
        <w:rPr>
          <w:rFonts w:ascii="Georgia" w:hAnsi="Georgia"/>
        </w:rPr>
      </w:pPr>
      <w:r w:rsidRPr="006C235B">
        <w:rPr>
          <w:rFonts w:ascii="Georgia" w:hAnsi="Georgia"/>
        </w:rPr>
        <w:t>Visible structural points often attract price because those areas contain resting orders, stop orders, or pending participation.</w:t>
      </w:r>
    </w:p>
    <w:p w14:paraId="4262EFD5" w14:textId="14CA2621" w:rsidR="00465BC1" w:rsidRDefault="006C235B" w:rsidP="006C235B">
      <w:pPr>
        <w:pStyle w:val="NormalWeb"/>
        <w:rPr>
          <w:rFonts w:ascii="Georgia" w:hAnsi="Georgia"/>
        </w:rPr>
      </w:pPr>
      <w:r w:rsidRPr="006C235B">
        <w:rPr>
          <w:rFonts w:ascii="Georgia" w:hAnsi="Georgia"/>
        </w:rPr>
        <w:t>A liquidity map describes where interaction is likely to occur, not what price must do next</w:t>
      </w:r>
      <w:r w:rsidR="00BE72A7" w:rsidRPr="00BE72A7">
        <w:rPr>
          <w:rFonts w:ascii="Georgia" w:hAnsi="Georgia"/>
        </w:rPr>
        <w:t>.</w:t>
      </w:r>
    </w:p>
    <w:p w14:paraId="58AEB19A" w14:textId="77777777" w:rsidR="00104EC9" w:rsidRDefault="00104EC9" w:rsidP="00104EC9">
      <w:pPr>
        <w:pStyle w:val="NormalWeb"/>
        <w:rPr>
          <w:rFonts w:ascii="Georgia" w:hAnsi="Georgia"/>
        </w:rPr>
      </w:pPr>
    </w:p>
    <w:p w14:paraId="74532D2A" w14:textId="6FFD1163" w:rsidR="00104EC9" w:rsidRPr="00096D0F" w:rsidRDefault="006C235B" w:rsidP="00104EC9">
      <w:pPr>
        <w:pStyle w:val="NormalWeb"/>
        <w:rPr>
          <w:rFonts w:ascii="Georgia" w:hAnsi="Georgia"/>
        </w:rPr>
      </w:pPr>
      <w:r w:rsidRPr="00124B00">
        <w:rPr>
          <w:rFonts w:ascii="Georgia" w:hAnsi="Georgia"/>
          <w:noProof/>
          <w:sz w:val="22"/>
          <w:szCs w:val="22"/>
        </w:rPr>
        <w:drawing>
          <wp:inline distT="0" distB="0" distL="0" distR="0" wp14:anchorId="6BEEC778" wp14:editId="47B5BCF0">
            <wp:extent cx="5943600" cy="3343275"/>
            <wp:effectExtent l="0" t="0" r="0" b="9525"/>
            <wp:docPr id="121451070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52CE7B" w14:textId="77777777" w:rsidR="00096D0F" w:rsidRDefault="00096D0F" w:rsidP="00096D0F">
      <w:pPr>
        <w:pStyle w:val="NormalWeb"/>
        <w:rPr>
          <w:rFonts w:ascii="Georgia" w:hAnsi="Georgia"/>
        </w:rPr>
      </w:pPr>
    </w:p>
    <w:p w14:paraId="22792F9A" w14:textId="4C1F347B" w:rsidR="00494DF8" w:rsidRDefault="00494DF8" w:rsidP="00866BD4">
      <w:pPr>
        <w:pStyle w:val="NormalWeb"/>
      </w:pPr>
      <w:r w:rsidRPr="005E1D30">
        <w:rPr>
          <w:rFonts w:ascii="Georgia" w:hAnsi="Georgia"/>
          <w:b/>
          <w:bCs/>
          <w:sz w:val="36"/>
          <w:szCs w:val="36"/>
        </w:rPr>
        <w:t>Practical Insight</w:t>
      </w:r>
    </w:p>
    <w:p w14:paraId="1A0BF57B" w14:textId="236946DA" w:rsidR="00102E88" w:rsidRDefault="00102E88" w:rsidP="00102E88">
      <w:pPr>
        <w:pStyle w:val="NormalWeb"/>
        <w:rPr>
          <w:rFonts w:ascii="Georgia" w:hAnsi="Georgia"/>
        </w:rPr>
      </w:pPr>
    </w:p>
    <w:p w14:paraId="183A6D27" w14:textId="77777777" w:rsidR="006C235B" w:rsidRPr="006C235B" w:rsidRDefault="006C235B" w:rsidP="006C235B">
      <w:pPr>
        <w:pStyle w:val="NormalWeb"/>
        <w:rPr>
          <w:rFonts w:ascii="Georgia" w:hAnsi="Georgia"/>
        </w:rPr>
      </w:pPr>
      <w:r w:rsidRPr="006C235B">
        <w:rPr>
          <w:rFonts w:ascii="Georgia" w:hAnsi="Georgia"/>
        </w:rPr>
        <w:t>Not every part of the chart carries equal liquidity relevance.</w:t>
      </w:r>
    </w:p>
    <w:p w14:paraId="147A3F05" w14:textId="77777777" w:rsidR="006C235B" w:rsidRPr="006C235B" w:rsidRDefault="006C235B" w:rsidP="006C235B">
      <w:pPr>
        <w:pStyle w:val="NormalWeb"/>
        <w:rPr>
          <w:rFonts w:ascii="Georgia" w:hAnsi="Georgia"/>
        </w:rPr>
      </w:pPr>
      <w:r w:rsidRPr="006C235B">
        <w:rPr>
          <w:rFonts w:ascii="Georgia" w:hAnsi="Georgia"/>
        </w:rPr>
        <w:t>The most important locations are usually the most visible structural areas.</w:t>
      </w:r>
    </w:p>
    <w:p w14:paraId="49956E5F" w14:textId="30D07217" w:rsidR="00BE5924" w:rsidRPr="00AE2413" w:rsidRDefault="006C235B" w:rsidP="006C235B">
      <w:pPr>
        <w:pStyle w:val="NormalWeb"/>
        <w:rPr>
          <w:rFonts w:ascii="Georgia" w:hAnsi="Georgia"/>
        </w:rPr>
      </w:pPr>
      <w:r w:rsidRPr="006C235B">
        <w:rPr>
          <w:rFonts w:ascii="Georgia" w:hAnsi="Georgia"/>
        </w:rPr>
        <w:t>A liquidity map helps organize the chart into meaningful zones of interaction</w:t>
      </w:r>
      <w:r w:rsidR="00BE72A7" w:rsidRPr="00BE72A7">
        <w:rPr>
          <w:rFonts w:ascii="Georgia" w:hAnsi="Georgia"/>
        </w:rPr>
        <w:t>.</w:t>
      </w:r>
    </w:p>
    <w:sectPr w:rsidR="00BE5924" w:rsidRPr="00AE2413" w:rsidSect="00494DF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4DF8"/>
    <w:rsid w:val="00080249"/>
    <w:rsid w:val="00096D0F"/>
    <w:rsid w:val="00102E88"/>
    <w:rsid w:val="00104EC9"/>
    <w:rsid w:val="00266BAE"/>
    <w:rsid w:val="00287913"/>
    <w:rsid w:val="002F3405"/>
    <w:rsid w:val="003D6B8E"/>
    <w:rsid w:val="00465BC1"/>
    <w:rsid w:val="00494DF8"/>
    <w:rsid w:val="00587515"/>
    <w:rsid w:val="006C235B"/>
    <w:rsid w:val="006F78F1"/>
    <w:rsid w:val="007743E7"/>
    <w:rsid w:val="007B5E39"/>
    <w:rsid w:val="00866BD4"/>
    <w:rsid w:val="008A2BBE"/>
    <w:rsid w:val="00901558"/>
    <w:rsid w:val="009B054B"/>
    <w:rsid w:val="00AE2413"/>
    <w:rsid w:val="00B70C33"/>
    <w:rsid w:val="00BE5924"/>
    <w:rsid w:val="00BE72A7"/>
    <w:rsid w:val="00C4149C"/>
    <w:rsid w:val="00CB7D6B"/>
    <w:rsid w:val="00E7534C"/>
    <w:rsid w:val="00E83A25"/>
    <w:rsid w:val="00EB19FB"/>
    <w:rsid w:val="00F45629"/>
    <w:rsid w:val="00F96F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02B850"/>
  <w15:chartTrackingRefBased/>
  <w15:docId w15:val="{0D559977-9EC5-46BD-B1AC-925D3E594F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4DF8"/>
  </w:style>
  <w:style w:type="paragraph" w:styleId="Heading1">
    <w:name w:val="heading 1"/>
    <w:basedOn w:val="Normal"/>
    <w:next w:val="Normal"/>
    <w:link w:val="Heading1Char"/>
    <w:uiPriority w:val="9"/>
    <w:qFormat/>
    <w:rsid w:val="00494D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4D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4D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4D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4D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4D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4D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4D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4D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custom">
    <w:name w:val="Heading custom"/>
    <w:basedOn w:val="NormalWeb"/>
    <w:link w:val="HeadingcustomChar"/>
    <w:autoRedefine/>
    <w:qFormat/>
    <w:rsid w:val="003D6B8E"/>
    <w:pPr>
      <w:spacing w:after="0" w:line="360" w:lineRule="auto"/>
    </w:pPr>
    <w:rPr>
      <w:rFonts w:ascii="Georgia" w:eastAsiaTheme="minorEastAsia" w:hAnsi="Georgia"/>
      <w:b/>
      <w:bCs/>
      <w:kern w:val="0"/>
      <w:sz w:val="40"/>
      <w:szCs w:val="22"/>
      <w:lang w:val="en-GB"/>
      <w14:ligatures w14:val="none"/>
    </w:rPr>
  </w:style>
  <w:style w:type="character" w:customStyle="1" w:styleId="HeadingcustomChar">
    <w:name w:val="Heading custom Char"/>
    <w:basedOn w:val="DefaultParagraphFont"/>
    <w:link w:val="Headingcustom"/>
    <w:rsid w:val="003D6B8E"/>
    <w:rPr>
      <w:rFonts w:ascii="Georgia" w:eastAsiaTheme="minorEastAsia" w:hAnsi="Georgia" w:cs="Times New Roman"/>
      <w:b/>
      <w:bCs/>
      <w:kern w:val="0"/>
      <w:sz w:val="40"/>
      <w:szCs w:val="22"/>
      <w:lang w:val="en-GB"/>
      <w14:ligatures w14:val="none"/>
    </w:rPr>
  </w:style>
  <w:style w:type="paragraph" w:styleId="NormalWeb">
    <w:name w:val="Normal (Web)"/>
    <w:basedOn w:val="Normal"/>
    <w:uiPriority w:val="99"/>
    <w:unhideWhenUsed/>
    <w:rsid w:val="003D6B8E"/>
    <w:rPr>
      <w:rFonts w:ascii="Times New Roman" w:hAnsi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494D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4D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4D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4D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4D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4D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4D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4D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4D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4D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4D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4D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4D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4D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4D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4D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4D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4D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4D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4D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159</Words>
  <Characters>907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Chibuikem Nwaiwu</dc:creator>
  <cp:keywords/>
  <dc:description/>
  <cp:lastModifiedBy>Chibuikem Nwaiwu</cp:lastModifiedBy>
  <cp:revision>2</cp:revision>
  <dcterms:created xsi:type="dcterms:W3CDTF">2026-06-10T13:28:00Z</dcterms:created>
  <dcterms:modified xsi:type="dcterms:W3CDTF">2026-06-10T13:28:00Z</dcterms:modified>
</cp:coreProperties>
</file>