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1483B" w14:textId="77777777" w:rsidR="00A8797B" w:rsidRDefault="00A8797B" w:rsidP="00494DF8">
      <w:pPr>
        <w:pStyle w:val="NormalWeb"/>
        <w:rPr>
          <w:rFonts w:ascii="Georgia" w:hAnsi="Georgia"/>
          <w:b/>
          <w:bCs/>
          <w:sz w:val="40"/>
          <w:szCs w:val="40"/>
        </w:rPr>
      </w:pPr>
      <w:r w:rsidRPr="00A8797B">
        <w:rPr>
          <w:rFonts w:ascii="Georgia" w:hAnsi="Georgia"/>
          <w:b/>
          <w:bCs/>
          <w:sz w:val="40"/>
          <w:szCs w:val="40"/>
        </w:rPr>
        <w:t>Liquidity Pools</w:t>
      </w:r>
    </w:p>
    <w:p w14:paraId="763C6007" w14:textId="1929E635" w:rsidR="00494DF8" w:rsidRDefault="00494DF8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E1D30">
        <w:rPr>
          <w:rFonts w:ascii="Georgia" w:hAnsi="Georgia"/>
          <w:b/>
          <w:bCs/>
          <w:sz w:val="36"/>
          <w:szCs w:val="36"/>
        </w:rPr>
        <w:t>Concept</w:t>
      </w:r>
    </w:p>
    <w:p w14:paraId="390A5E0F" w14:textId="77777777" w:rsidR="00465BC1" w:rsidRDefault="00465BC1" w:rsidP="00C4149C">
      <w:pPr>
        <w:pStyle w:val="NormalWeb"/>
        <w:rPr>
          <w:rFonts w:ascii="Georgia" w:hAnsi="Georgia"/>
        </w:rPr>
      </w:pPr>
    </w:p>
    <w:p w14:paraId="405729EC" w14:textId="77777777" w:rsidR="0045242E" w:rsidRPr="0045242E" w:rsidRDefault="0045242E" w:rsidP="0045242E">
      <w:pPr>
        <w:pStyle w:val="NormalWeb"/>
        <w:rPr>
          <w:rFonts w:ascii="Georgia" w:hAnsi="Georgia"/>
        </w:rPr>
      </w:pPr>
      <w:r w:rsidRPr="0045242E">
        <w:rPr>
          <w:rFonts w:ascii="Georgia" w:hAnsi="Georgia"/>
        </w:rPr>
        <w:t>A liquidity pool is a concentration of orders clustered around specific price levels.</w:t>
      </w:r>
    </w:p>
    <w:p w14:paraId="74059697" w14:textId="6AF02A22" w:rsidR="00096D0F" w:rsidRDefault="0045242E" w:rsidP="0045242E">
      <w:pPr>
        <w:pStyle w:val="NormalWeb"/>
        <w:rPr>
          <w:rFonts w:ascii="Georgia" w:hAnsi="Georgia"/>
        </w:rPr>
      </w:pPr>
      <w:r w:rsidRPr="0045242E">
        <w:rPr>
          <w:rFonts w:ascii="Georgia" w:hAnsi="Georgia"/>
        </w:rPr>
        <w:t>These pools typically form where many participants place similar orders, such as around swing highs, swing lows, or repeated price levels</w:t>
      </w:r>
      <w:r w:rsidR="009B054B" w:rsidRPr="009B054B">
        <w:rPr>
          <w:rFonts w:ascii="Georgia" w:hAnsi="Georgia"/>
        </w:rPr>
        <w:t>.</w:t>
      </w:r>
    </w:p>
    <w:p w14:paraId="0CEB0ED8" w14:textId="77777777" w:rsidR="006F78F1" w:rsidRDefault="006F78F1" w:rsidP="006F78F1">
      <w:pPr>
        <w:pStyle w:val="NormalWeb"/>
        <w:rPr>
          <w:rFonts w:ascii="Georgia" w:hAnsi="Georgia"/>
        </w:rPr>
      </w:pPr>
    </w:p>
    <w:p w14:paraId="55FA763A" w14:textId="1AFCAD2C" w:rsidR="00494DF8" w:rsidRDefault="0045242E" w:rsidP="00EB19FB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DF718D">
        <w:rPr>
          <w:rFonts w:ascii="Georgia" w:hAnsi="Georgia"/>
          <w:noProof/>
          <w:sz w:val="22"/>
          <w:szCs w:val="22"/>
        </w:rPr>
        <w:drawing>
          <wp:inline distT="0" distB="0" distL="0" distR="0" wp14:anchorId="24F412F4" wp14:editId="29454C62">
            <wp:extent cx="5943600" cy="3343275"/>
            <wp:effectExtent l="0" t="0" r="0" b="9525"/>
            <wp:docPr id="177177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2413">
        <w:rPr>
          <w:noProof/>
        </w:rPr>
        <w:t xml:space="preserve"> </w:t>
      </w:r>
    </w:p>
    <w:p w14:paraId="77FA16A1" w14:textId="77777777" w:rsidR="00EB19FB" w:rsidRDefault="00EB19FB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</w:p>
    <w:p w14:paraId="09B876BA" w14:textId="31467B6F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Why It Matters</w:t>
      </w:r>
    </w:p>
    <w:p w14:paraId="6C48A421" w14:textId="77777777" w:rsidR="0045242E" w:rsidRPr="0045242E" w:rsidRDefault="00494DF8" w:rsidP="0045242E">
      <w:pPr>
        <w:pStyle w:val="NormalWeb"/>
        <w:rPr>
          <w:rFonts w:ascii="Georgia" w:hAnsi="Georgia"/>
        </w:rPr>
      </w:pPr>
      <w:r>
        <w:br/>
      </w:r>
      <w:r w:rsidR="0045242E" w:rsidRPr="0045242E">
        <w:rPr>
          <w:rFonts w:ascii="Georgia" w:hAnsi="Georgia"/>
        </w:rPr>
        <w:t>Liquidity does not exist evenly across the chart.</w:t>
      </w:r>
    </w:p>
    <w:p w14:paraId="39CD831F" w14:textId="77777777" w:rsidR="0045242E" w:rsidRPr="0045242E" w:rsidRDefault="0045242E" w:rsidP="0045242E">
      <w:pPr>
        <w:pStyle w:val="NormalWeb"/>
        <w:rPr>
          <w:rFonts w:ascii="Georgia" w:hAnsi="Georgia"/>
        </w:rPr>
      </w:pPr>
      <w:r w:rsidRPr="0045242E">
        <w:rPr>
          <w:rFonts w:ascii="Georgia" w:hAnsi="Georgia"/>
        </w:rPr>
        <w:t>It accumulates in areas where many market participants act similarly.</w:t>
      </w:r>
    </w:p>
    <w:p w14:paraId="2919BE63" w14:textId="1C2BFCED" w:rsidR="00096D0F" w:rsidRDefault="0045242E" w:rsidP="0045242E">
      <w:pPr>
        <w:pStyle w:val="NormalWeb"/>
        <w:rPr>
          <w:rFonts w:ascii="Georgia" w:hAnsi="Georgia"/>
        </w:rPr>
      </w:pPr>
      <w:r w:rsidRPr="0045242E">
        <w:rPr>
          <w:rFonts w:ascii="Georgia" w:hAnsi="Georgia"/>
        </w:rPr>
        <w:t>Understanding this explains why price often moves toward certain levels</w:t>
      </w:r>
      <w:r w:rsidR="009B054B" w:rsidRPr="009B054B">
        <w:rPr>
          <w:rFonts w:ascii="Georgia" w:hAnsi="Georgia"/>
        </w:rPr>
        <w:t>.</w:t>
      </w:r>
    </w:p>
    <w:p w14:paraId="1790FE71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89C5606" w14:textId="5BA9AE4F" w:rsidR="00494DF8" w:rsidRPr="00096D0F" w:rsidRDefault="00494DF8" w:rsidP="00096D0F">
      <w:pPr>
        <w:pStyle w:val="NormalWeb"/>
        <w:rPr>
          <w:rFonts w:ascii="Georgia" w:hAnsi="Georgia"/>
        </w:rPr>
      </w:pPr>
      <w:r w:rsidRPr="005E1D30">
        <w:rPr>
          <w:rFonts w:ascii="Georgia" w:hAnsi="Georgia"/>
          <w:b/>
          <w:bCs/>
          <w:sz w:val="36"/>
          <w:szCs w:val="36"/>
        </w:rPr>
        <w:t>Professional Perspective</w:t>
      </w:r>
    </w:p>
    <w:p w14:paraId="1A870213" w14:textId="3E4BBAED" w:rsidR="00096D0F" w:rsidRDefault="00096D0F" w:rsidP="00C4149C">
      <w:pPr>
        <w:pStyle w:val="NormalWeb"/>
        <w:rPr>
          <w:rFonts w:ascii="Georgia" w:hAnsi="Georgia"/>
        </w:rPr>
      </w:pPr>
    </w:p>
    <w:p w14:paraId="17095659" w14:textId="77777777" w:rsidR="0045242E" w:rsidRPr="0045242E" w:rsidRDefault="0045242E" w:rsidP="0045242E">
      <w:pPr>
        <w:pStyle w:val="NormalWeb"/>
        <w:rPr>
          <w:rFonts w:ascii="Georgia" w:hAnsi="Georgia"/>
        </w:rPr>
      </w:pPr>
      <w:r w:rsidRPr="0045242E">
        <w:rPr>
          <w:rFonts w:ascii="Georgia" w:hAnsi="Georgia"/>
        </w:rPr>
        <w:t>Liquidity pools form because traders place orders at obvious structural locations.</w:t>
      </w:r>
    </w:p>
    <w:p w14:paraId="5C424269" w14:textId="77777777" w:rsidR="0045242E" w:rsidRPr="0045242E" w:rsidRDefault="0045242E" w:rsidP="0045242E">
      <w:pPr>
        <w:pStyle w:val="NormalWeb"/>
        <w:rPr>
          <w:rFonts w:ascii="Georgia" w:hAnsi="Georgia"/>
        </w:rPr>
      </w:pPr>
      <w:r w:rsidRPr="0045242E">
        <w:rPr>
          <w:rFonts w:ascii="Georgia" w:hAnsi="Georgia"/>
        </w:rPr>
        <w:t>These include stop orders, breakout orders, and pending entries.</w:t>
      </w:r>
    </w:p>
    <w:p w14:paraId="4262EFD5" w14:textId="74FAAB2E" w:rsidR="00465BC1" w:rsidRDefault="0045242E" w:rsidP="0045242E">
      <w:pPr>
        <w:pStyle w:val="NormalWeb"/>
        <w:rPr>
          <w:rFonts w:ascii="Georgia" w:hAnsi="Georgia"/>
        </w:rPr>
      </w:pPr>
      <w:r w:rsidRPr="0045242E">
        <w:rPr>
          <w:rFonts w:ascii="Georgia" w:hAnsi="Georgia"/>
        </w:rPr>
        <w:t>Price interaction with these pools reflects order matching, not intentional targeting or manipulation</w:t>
      </w:r>
      <w:r w:rsidR="00BE72A7" w:rsidRPr="00BE72A7">
        <w:rPr>
          <w:rFonts w:ascii="Georgia" w:hAnsi="Georgia"/>
        </w:rPr>
        <w:t>.</w:t>
      </w:r>
    </w:p>
    <w:p w14:paraId="58AEB19A" w14:textId="77777777" w:rsidR="00104EC9" w:rsidRDefault="00104EC9" w:rsidP="00104EC9">
      <w:pPr>
        <w:pStyle w:val="NormalWeb"/>
        <w:rPr>
          <w:rFonts w:ascii="Georgia" w:hAnsi="Georgia"/>
        </w:rPr>
      </w:pPr>
    </w:p>
    <w:p w14:paraId="74532D2A" w14:textId="62999149" w:rsidR="00104EC9" w:rsidRPr="00096D0F" w:rsidRDefault="0045242E" w:rsidP="00104EC9">
      <w:pPr>
        <w:pStyle w:val="NormalWeb"/>
        <w:rPr>
          <w:rFonts w:ascii="Georgia" w:hAnsi="Georgia"/>
        </w:rPr>
      </w:pPr>
      <w:r w:rsidRPr="00DF718D">
        <w:rPr>
          <w:rFonts w:ascii="Georgia" w:hAnsi="Georgia"/>
          <w:noProof/>
          <w:sz w:val="22"/>
          <w:szCs w:val="22"/>
        </w:rPr>
        <w:drawing>
          <wp:inline distT="0" distB="0" distL="0" distR="0" wp14:anchorId="3CB5C1A6" wp14:editId="5684372B">
            <wp:extent cx="5943600" cy="3343275"/>
            <wp:effectExtent l="0" t="0" r="0" b="9525"/>
            <wp:docPr id="1959012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2CE7B" w14:textId="77777777" w:rsidR="00096D0F" w:rsidRDefault="00096D0F" w:rsidP="00096D0F">
      <w:pPr>
        <w:pStyle w:val="NormalWeb"/>
        <w:rPr>
          <w:rFonts w:ascii="Georgia" w:hAnsi="Georgia"/>
        </w:rPr>
      </w:pPr>
    </w:p>
    <w:p w14:paraId="22792F9A" w14:textId="4C1F347B" w:rsidR="00494DF8" w:rsidRDefault="00494DF8" w:rsidP="00866BD4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Practical Insight</w:t>
      </w:r>
    </w:p>
    <w:p w14:paraId="1A0BF57B" w14:textId="236946DA" w:rsidR="00102E88" w:rsidRDefault="00102E88" w:rsidP="00102E88">
      <w:pPr>
        <w:pStyle w:val="NormalWeb"/>
        <w:rPr>
          <w:rFonts w:ascii="Georgia" w:hAnsi="Georgia"/>
        </w:rPr>
      </w:pPr>
    </w:p>
    <w:p w14:paraId="316FC33E" w14:textId="77777777" w:rsidR="0045242E" w:rsidRPr="0045242E" w:rsidRDefault="0045242E" w:rsidP="0045242E">
      <w:pPr>
        <w:pStyle w:val="NormalWeb"/>
        <w:rPr>
          <w:rFonts w:ascii="Georgia" w:hAnsi="Georgia"/>
        </w:rPr>
      </w:pPr>
      <w:r w:rsidRPr="0045242E">
        <w:rPr>
          <w:rFonts w:ascii="Georgia" w:hAnsi="Georgia"/>
        </w:rPr>
        <w:t>The most visible levels often contain the highest concentration of liquidity.</w:t>
      </w:r>
    </w:p>
    <w:p w14:paraId="27A1EF87" w14:textId="77777777" w:rsidR="0045242E" w:rsidRPr="0045242E" w:rsidRDefault="0045242E" w:rsidP="0045242E">
      <w:pPr>
        <w:pStyle w:val="NormalWeb"/>
        <w:rPr>
          <w:rFonts w:ascii="Georgia" w:hAnsi="Georgia"/>
        </w:rPr>
      </w:pPr>
      <w:r w:rsidRPr="0045242E">
        <w:rPr>
          <w:rFonts w:ascii="Georgia" w:hAnsi="Georgia"/>
        </w:rPr>
        <w:t>Liquidity pools are not signals—they are areas where interaction is more likely.</w:t>
      </w:r>
    </w:p>
    <w:p w14:paraId="49956E5F" w14:textId="0A6EC4E5" w:rsidR="00BE5924" w:rsidRPr="00AE2413" w:rsidRDefault="0045242E" w:rsidP="0045242E">
      <w:pPr>
        <w:pStyle w:val="NormalWeb"/>
        <w:rPr>
          <w:rFonts w:ascii="Georgia" w:hAnsi="Georgia"/>
        </w:rPr>
      </w:pPr>
      <w:r w:rsidRPr="0045242E">
        <w:rPr>
          <w:rFonts w:ascii="Georgia" w:hAnsi="Georgia"/>
        </w:rPr>
        <w:t>Recognizing clustering helps explain price movement without assuming direction</w:t>
      </w:r>
      <w:r w:rsidR="00BE72A7" w:rsidRPr="00BE72A7">
        <w:rPr>
          <w:rFonts w:ascii="Georgia" w:hAnsi="Georgia"/>
        </w:rPr>
        <w:t>.</w:t>
      </w:r>
    </w:p>
    <w:sectPr w:rsidR="00BE5924" w:rsidRPr="00AE2413" w:rsidSect="00494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F8"/>
    <w:rsid w:val="00080249"/>
    <w:rsid w:val="00096D0F"/>
    <w:rsid w:val="00102E88"/>
    <w:rsid w:val="00104EC9"/>
    <w:rsid w:val="00266BAE"/>
    <w:rsid w:val="00287913"/>
    <w:rsid w:val="002F3405"/>
    <w:rsid w:val="003D6B8E"/>
    <w:rsid w:val="0045242E"/>
    <w:rsid w:val="00465BC1"/>
    <w:rsid w:val="00494DF8"/>
    <w:rsid w:val="00587515"/>
    <w:rsid w:val="006C235B"/>
    <w:rsid w:val="006F78F1"/>
    <w:rsid w:val="007743E7"/>
    <w:rsid w:val="007B5E39"/>
    <w:rsid w:val="00866BD4"/>
    <w:rsid w:val="008A2BBE"/>
    <w:rsid w:val="00901558"/>
    <w:rsid w:val="009B054B"/>
    <w:rsid w:val="00A8797B"/>
    <w:rsid w:val="00AE2413"/>
    <w:rsid w:val="00B70C33"/>
    <w:rsid w:val="00BE5924"/>
    <w:rsid w:val="00BE72A7"/>
    <w:rsid w:val="00C4149C"/>
    <w:rsid w:val="00CB7D6B"/>
    <w:rsid w:val="00E7534C"/>
    <w:rsid w:val="00E83A25"/>
    <w:rsid w:val="00EB19FB"/>
    <w:rsid w:val="00F45629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B850"/>
  <w15:chartTrackingRefBased/>
  <w15:docId w15:val="{0D559977-9EC5-46BD-B1AC-925D3E59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F8"/>
  </w:style>
  <w:style w:type="paragraph" w:styleId="Heading1">
    <w:name w:val="heading 1"/>
    <w:basedOn w:val="Normal"/>
    <w:next w:val="Normal"/>
    <w:link w:val="Heading1Char"/>
    <w:uiPriority w:val="9"/>
    <w:qFormat/>
    <w:rsid w:val="0049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ustom">
    <w:name w:val="Heading custom"/>
    <w:basedOn w:val="NormalWeb"/>
    <w:link w:val="HeadingcustomChar"/>
    <w:autoRedefine/>
    <w:qFormat/>
    <w:rsid w:val="003D6B8E"/>
    <w:pPr>
      <w:spacing w:after="0" w:line="360" w:lineRule="auto"/>
    </w:pPr>
    <w:rPr>
      <w:rFonts w:ascii="Georgia" w:eastAsiaTheme="minorEastAsia" w:hAnsi="Georgia"/>
      <w:b/>
      <w:bCs/>
      <w:kern w:val="0"/>
      <w:sz w:val="40"/>
      <w:szCs w:val="22"/>
      <w:lang w:val="en-GB"/>
      <w14:ligatures w14:val="none"/>
    </w:rPr>
  </w:style>
  <w:style w:type="character" w:customStyle="1" w:styleId="HeadingcustomChar">
    <w:name w:val="Heading custom Char"/>
    <w:basedOn w:val="DefaultParagraphFont"/>
    <w:link w:val="Headingcustom"/>
    <w:rsid w:val="003D6B8E"/>
    <w:rPr>
      <w:rFonts w:ascii="Georgia" w:eastAsiaTheme="minorEastAsia" w:hAnsi="Georgia" w:cs="Times New Roman"/>
      <w:b/>
      <w:bCs/>
      <w:kern w:val="0"/>
      <w:sz w:val="40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3D6B8E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2</cp:revision>
  <dcterms:created xsi:type="dcterms:W3CDTF">2026-06-10T14:40:00Z</dcterms:created>
  <dcterms:modified xsi:type="dcterms:W3CDTF">2026-06-10T14:40:00Z</dcterms:modified>
</cp:coreProperties>
</file>