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F25" w:rsidRDefault="0099443D">
      <w:pPr>
        <w:pStyle w:val="Standard"/>
        <w:spacing w:after="120"/>
        <w:jc w:val="center"/>
      </w:pPr>
      <w:bookmarkStart w:id="0" w:name="_Toc111973646"/>
      <w:bookmarkStart w:id="1" w:name="_Toc111327684"/>
      <w:bookmarkStart w:id="2" w:name="_Toc112350438"/>
      <w:r>
        <w:rPr>
          <w:rStyle w:val="a4"/>
          <w:sz w:val="32"/>
        </w:rPr>
        <w:t>Міністерство освіти і науки України</w:t>
      </w:r>
    </w:p>
    <w:p w:rsidR="00303F25" w:rsidRDefault="0099443D">
      <w:pPr>
        <w:pStyle w:val="Standard"/>
        <w:spacing w:after="120"/>
        <w:jc w:val="center"/>
      </w:pPr>
      <w:r>
        <w:rPr>
          <w:rStyle w:val="a4"/>
          <w:sz w:val="32"/>
        </w:rPr>
        <w:t>Національний технічний університет України</w:t>
      </w:r>
    </w:p>
    <w:p w:rsidR="00303F25" w:rsidRDefault="0099443D">
      <w:pPr>
        <w:pStyle w:val="Standard"/>
        <w:spacing w:after="120"/>
        <w:jc w:val="center"/>
      </w:pPr>
      <w:r>
        <w:rPr>
          <w:rStyle w:val="a4"/>
          <w:sz w:val="32"/>
        </w:rPr>
        <w:t>«Київський політехнічний інститут імені Ігоря Сікорського»</w:t>
      </w:r>
    </w:p>
    <w:p w:rsidR="00303F25" w:rsidRDefault="0099443D">
      <w:pPr>
        <w:pStyle w:val="Standard"/>
        <w:spacing w:after="120"/>
        <w:jc w:val="center"/>
      </w:pPr>
      <w:r>
        <w:rPr>
          <w:rStyle w:val="a4"/>
          <w:sz w:val="32"/>
        </w:rPr>
        <w:t xml:space="preserve">Навчально-науковий інститут атомної та </w:t>
      </w:r>
      <w:r>
        <w:rPr>
          <w:rStyle w:val="a4"/>
          <w:sz w:val="32"/>
        </w:rPr>
        <w:t>теплової енергетики</w:t>
      </w:r>
    </w:p>
    <w:p w:rsidR="00303F25" w:rsidRDefault="0099443D">
      <w:pPr>
        <w:pStyle w:val="Standard"/>
        <w:spacing w:after="120"/>
        <w:jc w:val="center"/>
      </w:pPr>
      <w:r>
        <w:rPr>
          <w:rStyle w:val="a4"/>
          <w:sz w:val="32"/>
        </w:rPr>
        <w:t>Кафедра цифрових технологій в енергетиці</w:t>
      </w:r>
    </w:p>
    <w:p w:rsidR="00303F25" w:rsidRDefault="0099443D">
      <w:pPr>
        <w:pStyle w:val="Standard"/>
        <w:spacing w:before="2400"/>
        <w:jc w:val="center"/>
      </w:pPr>
      <w:r>
        <w:rPr>
          <w:rStyle w:val="a4"/>
          <w:sz w:val="36"/>
          <w:szCs w:val="36"/>
        </w:rPr>
        <w:t>Лабораторна робота №2</w:t>
      </w:r>
    </w:p>
    <w:p w:rsidR="00303F25" w:rsidRDefault="0099443D">
      <w:pPr>
        <w:pStyle w:val="Standard"/>
        <w:jc w:val="center"/>
      </w:pPr>
      <w:r>
        <w:rPr>
          <w:rStyle w:val="a4"/>
          <w:sz w:val="36"/>
          <w:szCs w:val="36"/>
        </w:rPr>
        <w:t>З навчальної дисципліни</w:t>
      </w:r>
    </w:p>
    <w:p w:rsidR="00303F25" w:rsidRDefault="0099443D">
      <w:pPr>
        <w:pStyle w:val="Standard"/>
        <w:jc w:val="center"/>
      </w:pPr>
      <w:r>
        <w:rPr>
          <w:rStyle w:val="a4"/>
          <w:sz w:val="36"/>
          <w:szCs w:val="36"/>
        </w:rPr>
        <w:t>Алгоритми і структури даних в задачах забезпечення</w:t>
      </w:r>
    </w:p>
    <w:p w:rsidR="00303F25" w:rsidRDefault="0099443D">
      <w:pPr>
        <w:pStyle w:val="Standard"/>
        <w:jc w:val="center"/>
      </w:pPr>
      <w:r>
        <w:rPr>
          <w:rStyle w:val="a4"/>
          <w:sz w:val="36"/>
          <w:szCs w:val="36"/>
        </w:rPr>
        <w:t>3Д-друку</w:t>
      </w:r>
    </w:p>
    <w:p w:rsidR="00303F25" w:rsidRDefault="0099443D">
      <w:pPr>
        <w:pStyle w:val="Standard"/>
        <w:spacing w:before="840"/>
        <w:jc w:val="center"/>
      </w:pPr>
      <w:r>
        <w:rPr>
          <w:rStyle w:val="a4"/>
          <w:sz w:val="36"/>
          <w:szCs w:val="36"/>
        </w:rPr>
        <w:br/>
      </w:r>
      <w:r>
        <w:rPr>
          <w:rStyle w:val="a4"/>
          <w:sz w:val="36"/>
          <w:szCs w:val="36"/>
        </w:rPr>
        <w:t>Моделювання імпліцитної поверхні на основі мета-кульок/</w:t>
      </w:r>
      <w:proofErr w:type="spellStart"/>
      <w:r>
        <w:rPr>
          <w:rStyle w:val="a4"/>
          <w:sz w:val="36"/>
          <w:szCs w:val="36"/>
        </w:rPr>
        <w:t>багатофокусної</w:t>
      </w:r>
      <w:proofErr w:type="spellEnd"/>
      <w:r>
        <w:rPr>
          <w:rStyle w:val="a4"/>
          <w:sz w:val="36"/>
          <w:szCs w:val="36"/>
        </w:rPr>
        <w:t xml:space="preserve"> лемніскати</w:t>
      </w:r>
    </w:p>
    <w:p w:rsidR="00303F25" w:rsidRDefault="0099443D">
      <w:pPr>
        <w:pStyle w:val="Standard"/>
        <w:spacing w:before="2280" w:after="60"/>
        <w:jc w:val="right"/>
      </w:pPr>
      <w:r>
        <w:rPr>
          <w:rStyle w:val="a4"/>
          <w:bCs/>
          <w:sz w:val="32"/>
          <w:szCs w:val="32"/>
        </w:rPr>
        <w:t>Виконав</w:t>
      </w:r>
      <w:r>
        <w:rPr>
          <w:rStyle w:val="a4"/>
          <w:bCs/>
          <w:sz w:val="32"/>
          <w:szCs w:val="32"/>
        </w:rPr>
        <w:t>: студент групи ТР-51мп</w:t>
      </w:r>
    </w:p>
    <w:p w:rsidR="00303F25" w:rsidRPr="00305C0C" w:rsidRDefault="00305C0C">
      <w:pPr>
        <w:pStyle w:val="Standard"/>
        <w:ind w:left="4248" w:firstLine="708"/>
        <w:jc w:val="center"/>
      </w:pPr>
      <w:r>
        <w:rPr>
          <w:rStyle w:val="a4"/>
          <w:bCs/>
          <w:sz w:val="32"/>
          <w:szCs w:val="32"/>
        </w:rPr>
        <w:t>Антонович І.Д.</w:t>
      </w:r>
    </w:p>
    <w:p w:rsidR="00303F25" w:rsidRDefault="0099443D">
      <w:pPr>
        <w:pStyle w:val="Standard"/>
        <w:ind w:left="4248" w:firstLine="708"/>
        <w:jc w:val="center"/>
      </w:pPr>
      <w:r>
        <w:rPr>
          <w:rStyle w:val="a4"/>
          <w:bCs/>
          <w:sz w:val="32"/>
          <w:szCs w:val="32"/>
        </w:rPr>
        <w:t xml:space="preserve">           Варіант №2</w:t>
      </w:r>
    </w:p>
    <w:p w:rsidR="00303F25" w:rsidRDefault="0099443D">
      <w:pPr>
        <w:pStyle w:val="Standard"/>
        <w:spacing w:before="160"/>
        <w:ind w:left="3540" w:firstLine="708"/>
        <w:jc w:val="center"/>
      </w:pPr>
      <w:r>
        <w:rPr>
          <w:rStyle w:val="a4"/>
          <w:bCs/>
          <w:sz w:val="32"/>
          <w:szCs w:val="32"/>
        </w:rPr>
        <w:t xml:space="preserve">     Перевірив: </w:t>
      </w:r>
      <w:proofErr w:type="spellStart"/>
      <w:r>
        <w:rPr>
          <w:rStyle w:val="a4"/>
          <w:bCs/>
          <w:sz w:val="32"/>
          <w:szCs w:val="32"/>
        </w:rPr>
        <w:t>Каленюк</w:t>
      </w:r>
      <w:proofErr w:type="spellEnd"/>
      <w:r>
        <w:rPr>
          <w:rStyle w:val="a4"/>
          <w:bCs/>
          <w:sz w:val="32"/>
          <w:szCs w:val="32"/>
        </w:rPr>
        <w:t xml:space="preserve"> О. С.</w:t>
      </w:r>
    </w:p>
    <w:p w:rsidR="00303F25" w:rsidRDefault="0099443D">
      <w:pPr>
        <w:pStyle w:val="Standard"/>
        <w:spacing w:before="2040"/>
        <w:jc w:val="center"/>
      </w:pPr>
      <w:r>
        <w:rPr>
          <w:rStyle w:val="a4"/>
          <w:bCs/>
          <w:sz w:val="32"/>
          <w:szCs w:val="32"/>
        </w:rPr>
        <w:t>Київ – 2026</w:t>
      </w:r>
    </w:p>
    <w:bookmarkEnd w:id="0"/>
    <w:bookmarkEnd w:id="1"/>
    <w:bookmarkEnd w:id="2"/>
    <w:p w:rsidR="00303F25" w:rsidRDefault="00303F25">
      <w:pPr>
        <w:pStyle w:val="Standard"/>
      </w:pPr>
    </w:p>
    <w:p w:rsidR="00303F25" w:rsidRDefault="00303F25">
      <w:pPr>
        <w:pStyle w:val="Standard"/>
      </w:pPr>
    </w:p>
    <w:p w:rsidR="00303F25" w:rsidRDefault="00303F25">
      <w:pPr>
        <w:pStyle w:val="Standard"/>
      </w:pPr>
    </w:p>
    <w:p w:rsidR="00303F25" w:rsidRDefault="00303F25">
      <w:pPr>
        <w:pStyle w:val="Standard"/>
      </w:pPr>
    </w:p>
    <w:p w:rsidR="00303F25" w:rsidRDefault="0099443D">
      <w:pPr>
        <w:pStyle w:val="a3"/>
      </w:pPr>
      <w:r>
        <w:rPr>
          <w:rStyle w:val="a4"/>
          <w:rFonts w:ascii="Times New Roman" w:hAnsi="Times New Roman" w:cs="Times New Roman"/>
          <w:b/>
          <w:bCs/>
          <w:i/>
          <w:iCs/>
          <w:sz w:val="28"/>
          <w:szCs w:val="28"/>
        </w:rPr>
        <w:t>Тема: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Моделювання імпліцитної поверхні на основі мета-кульок/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багатофокусної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 xml:space="preserve"> лемніскати.</w:t>
      </w:r>
    </w:p>
    <w:p w:rsidR="00303F25" w:rsidRDefault="00303F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3F25" w:rsidRDefault="0099443D">
      <w:pPr>
        <w:pStyle w:val="a3"/>
        <w:jc w:val="both"/>
      </w:pPr>
      <w:r>
        <w:rPr>
          <w:rStyle w:val="a4"/>
          <w:rFonts w:ascii="Times New Roman" w:hAnsi="Times New Roman" w:cs="Times New Roman"/>
          <w:b/>
          <w:bCs/>
          <w:i/>
          <w:iCs/>
          <w:sz w:val="28"/>
          <w:szCs w:val="28"/>
        </w:rPr>
        <w:t>Мета: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Опанувати базові поняття геометричного 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моделювання на основі імпліцитних кривих. Ознайомитися із алгоритмами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контурингу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>, навчитися обирати клас і параметри алгоритму відповідні до задачі. Дослідити різницю між схожими способами побудови імпліцитних поверхонь, навчитися робити кваліфікований виб</w:t>
      </w:r>
      <w:r>
        <w:rPr>
          <w:rStyle w:val="a4"/>
          <w:rFonts w:ascii="Times New Roman" w:hAnsi="Times New Roman" w:cs="Times New Roman"/>
          <w:sz w:val="28"/>
          <w:szCs w:val="28"/>
        </w:rPr>
        <w:t>ір між ними.</w:t>
      </w:r>
    </w:p>
    <w:p w:rsidR="00303F25" w:rsidRDefault="00303F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3F25" w:rsidRDefault="0099443D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Підготовка до лабораторної роботи:</w:t>
      </w:r>
    </w:p>
    <w:p w:rsidR="00303F25" w:rsidRDefault="0099443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Опрацювати матеріал лекцій 3-9.</w:t>
      </w:r>
    </w:p>
    <w:p w:rsidR="00303F25" w:rsidRDefault="00303F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3F25" w:rsidRDefault="0099443D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Порядок виконання:</w:t>
      </w:r>
    </w:p>
    <w:p w:rsidR="00303F25" w:rsidRDefault="0099443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Виконати завдання 1-3 згідно з варіантом.</w:t>
      </w:r>
    </w:p>
    <w:p w:rsidR="00303F25" w:rsidRDefault="0099443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За результатами виконання роботи оформити звіт.</w:t>
      </w:r>
    </w:p>
    <w:p w:rsidR="00303F25" w:rsidRDefault="0099443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із кодом, або сам код програми, </w:t>
      </w:r>
      <w:r>
        <w:rPr>
          <w:rFonts w:ascii="Times New Roman" w:hAnsi="Times New Roman" w:cs="Times New Roman"/>
          <w:sz w:val="28"/>
          <w:szCs w:val="28"/>
        </w:rPr>
        <w:t>яка виконує завдання, має бути включено до звіту.</w:t>
      </w:r>
    </w:p>
    <w:p w:rsidR="00303F25" w:rsidRDefault="0099443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результати роботи програми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файл), або сам результат роботи, так само має бути присутнім у звіті.</w:t>
      </w:r>
    </w:p>
    <w:p w:rsidR="00303F25" w:rsidRDefault="00303F25">
      <w:pPr>
        <w:pStyle w:val="Standard"/>
        <w:rPr>
          <w:sz w:val="28"/>
          <w:szCs w:val="28"/>
        </w:rPr>
      </w:pPr>
    </w:p>
    <w:p w:rsidR="00303F25" w:rsidRDefault="0099443D">
      <w:pPr>
        <w:pStyle w:val="Standard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Завдання:</w:t>
      </w:r>
    </w:p>
    <w:p w:rsidR="00303F25" w:rsidRDefault="0099443D">
      <w:pPr>
        <w:pStyle w:val="Standard"/>
      </w:pPr>
      <w:r>
        <w:rPr>
          <w:rStyle w:val="a4"/>
          <w:sz w:val="28"/>
          <w:szCs w:val="28"/>
        </w:rPr>
        <w:t>Нехай є набір точок P</w:t>
      </w:r>
      <w:r>
        <w:rPr>
          <w:rStyle w:val="a4"/>
          <w:sz w:val="28"/>
          <w:szCs w:val="28"/>
          <w:vertAlign w:val="subscript"/>
        </w:rPr>
        <w:t>1</w:t>
      </w:r>
      <w:r>
        <w:rPr>
          <w:rStyle w:val="a4"/>
          <w:sz w:val="28"/>
          <w:szCs w:val="28"/>
        </w:rPr>
        <w:t>..P</w:t>
      </w:r>
      <w:r>
        <w:rPr>
          <w:rStyle w:val="a4"/>
          <w:sz w:val="28"/>
          <w:szCs w:val="28"/>
          <w:vertAlign w:val="subscript"/>
        </w:rPr>
        <w:t>4</w:t>
      </w:r>
      <w:r>
        <w:rPr>
          <w:rStyle w:val="a4"/>
          <w:sz w:val="28"/>
          <w:szCs w:val="28"/>
        </w:rPr>
        <w:t>, відповідно до варіанту:</w:t>
      </w:r>
    </w:p>
    <w:p w:rsidR="00303F25" w:rsidRDefault="00303F25">
      <w:pPr>
        <w:pStyle w:val="Standard"/>
        <w:rPr>
          <w:sz w:val="28"/>
          <w:szCs w:val="28"/>
        </w:rPr>
      </w:pPr>
    </w:p>
    <w:tbl>
      <w:tblPr>
        <w:tblW w:w="9718" w:type="dxa"/>
        <w:tblInd w:w="-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154"/>
        <w:gridCol w:w="2078"/>
        <w:gridCol w:w="1800"/>
        <w:gridCol w:w="2154"/>
      </w:tblGrid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Варіант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Р1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Р2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Р3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Р4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(428, 325, 343)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(243, 444, 32)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(327, 267, 388)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(77, 379, 302)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(154, 368, 202)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(15, 449, 410)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(443, 365, 227)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(242, 471, 479)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3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(449, 494, 259)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(49, 223, 197)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(69, 320, 179)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(111, 154, 299)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4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(299, 438, 440)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(462, 507, 493)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(349, 343, 463)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 xml:space="preserve">(475, 83, </w:t>
            </w:r>
            <w:r>
              <w:t>291)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5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(365, 145, 45)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(108, 32, 409)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(425, 437, 210)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(293, 506, 77)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6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(150, 314, 451)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(393, 23, 502)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(446, 367, 258)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(22, 169, 511)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7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(158, 101, 21)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(39, 208, 444)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(307, 312, 160)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(16, 79, 490)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8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(459, 329, 481)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(193, 304, 259)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(235, 286, 220)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 xml:space="preserve">(266, </w:t>
            </w:r>
            <w:r>
              <w:t>317, 368)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9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(121, 280, 10)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(154, 5, 315)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(500, 212, 323)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(266, 296, 30)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10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(321, 361, 346)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(238, 377, 493)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(347, 11, 128)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(180, 31, 233)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11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(303, 189, 395)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(163, 304, 13)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(186, 153, 291)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(160, 193, 376)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12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(158, 95, 164)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(113, 222, 170)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(411, 357, 426)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(122, 52, 224)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13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(438, 453, 271)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(86, 230, 97)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(172, 115, 413)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(332, 61, 429)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14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(93, 412, 406)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(142, 176, 138)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(413, 66, 177)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(328, 149, 213)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15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(214, 2, 222)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(209, 482, 486)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(471, 450, 474)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(79, 505, 113)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16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(381, 147, 301)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(428, 174, 146)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 xml:space="preserve">(339, </w:t>
            </w:r>
            <w:r>
              <w:t>116, 414)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(265, 34, 23)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17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(462, 460, 87)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(355, 295, 153)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(473, 6, 339)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(459, 381, 268)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18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(211, 129, 180)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(480, 441, 101)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(313, 244, 273)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(174, 400, 418)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19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(87, 421, 25)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(405, 3, 138)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(471, 321, 137)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(412, 441, 269)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20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(216, 28, 499)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(242, 64, 437)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(397, 63, 44)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(0, 35, 257)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21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(161, 300, 63)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(161, 184, 284)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(179, 97, 366)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(331, 168, 194)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22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(40, 400, 220)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(91, 194, 190)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(191, 410, 254)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(309, 318, 359)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23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(215, 274, 218)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(355, 355, 450)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(235, 36, 479)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(125, 217, 191)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24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(459, 63, 405)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 xml:space="preserve">(404, 416, </w:t>
            </w:r>
            <w:r>
              <w:t>341)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(134, 339, 375)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(237, 454, 288)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lastRenderedPageBreak/>
              <w:t>25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(52, 396, 450)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(300, 22, 91)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(2, 47, 12)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(73, 50, 430)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26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(62, 487, 392)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(432, 296, 261)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(344, 408, 366)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(428, 18, 54)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27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(383, 288, 127)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(478, 423, 315)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(31, 123, 385)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(166, 92, 201)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28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(188, 42, 382)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(203, 256,</w:t>
            </w:r>
            <w:r>
              <w:t xml:space="preserve"> 82)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(179, 498, 353)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(214, 211, 387)</w:t>
            </w:r>
          </w:p>
        </w:tc>
      </w:tr>
      <w:tr w:rsidR="00303F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532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  <w:jc w:val="right"/>
            </w:pPr>
            <w:r>
              <w:t>29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(345, 459, 469)</w:t>
            </w:r>
          </w:p>
        </w:tc>
        <w:tc>
          <w:tcPr>
            <w:tcW w:w="2078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(264, 76, 264)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(247, 49, 226)</w:t>
            </w:r>
          </w:p>
        </w:tc>
        <w:tc>
          <w:tcPr>
            <w:tcW w:w="2154" w:type="dxa"/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:rsidR="00303F25" w:rsidRDefault="0099443D">
            <w:pPr>
              <w:pStyle w:val="Standard"/>
            </w:pPr>
            <w:r>
              <w:t>(329, 383, 368)</w:t>
            </w:r>
          </w:p>
        </w:tc>
      </w:tr>
    </w:tbl>
    <w:p w:rsidR="00303F25" w:rsidRDefault="00303F25">
      <w:pPr>
        <w:pStyle w:val="Standard"/>
      </w:pPr>
    </w:p>
    <w:p w:rsidR="00303F25" w:rsidRDefault="00303F25">
      <w:pPr>
        <w:pStyle w:val="Standard"/>
        <w:rPr>
          <w:sz w:val="28"/>
          <w:szCs w:val="28"/>
        </w:rPr>
      </w:pPr>
    </w:p>
    <w:p w:rsidR="00303F25" w:rsidRDefault="0099443D">
      <w:pPr>
        <w:pStyle w:val="Standard"/>
      </w:pPr>
      <w:r>
        <w:rPr>
          <w:rStyle w:val="a4"/>
          <w:sz w:val="28"/>
          <w:szCs w:val="28"/>
        </w:rPr>
        <w:t xml:space="preserve">1. Напишіть програму, яка будує одну функцію імпліцитної поверхні на основі мета-кульок відповідного набору точок і іншу функцію на основі </w:t>
      </w:r>
      <w:proofErr w:type="spellStart"/>
      <w:r>
        <w:rPr>
          <w:rStyle w:val="a4"/>
          <w:sz w:val="28"/>
          <w:szCs w:val="28"/>
        </w:rPr>
        <w:t>багатофокусної</w:t>
      </w:r>
      <w:proofErr w:type="spellEnd"/>
      <w:r>
        <w:rPr>
          <w:rStyle w:val="a4"/>
          <w:sz w:val="28"/>
          <w:szCs w:val="28"/>
        </w:rPr>
        <w:t xml:space="preserve"> лемніскати. Параметри алгоритмів оберіть самостійно, але так, щоб перетини обох результатних поверхонь площиною (0, 0, 256, -1) були би однозв’язними кривими для обох методів.</w:t>
      </w:r>
    </w:p>
    <w:p w:rsidR="00303F25" w:rsidRDefault="00303F25">
      <w:pPr>
        <w:pStyle w:val="Standard"/>
        <w:rPr>
          <w:sz w:val="28"/>
          <w:szCs w:val="28"/>
        </w:rPr>
      </w:pPr>
    </w:p>
    <w:p w:rsidR="00303F25" w:rsidRDefault="0099443D">
      <w:pPr>
        <w:pStyle w:val="Standard"/>
      </w:pPr>
      <w:r>
        <w:rPr>
          <w:rStyle w:val="a4"/>
          <w:sz w:val="28"/>
          <w:szCs w:val="28"/>
        </w:rPr>
        <w:t xml:space="preserve">2. Зробіть </w:t>
      </w:r>
      <w:proofErr w:type="spellStart"/>
      <w:r>
        <w:rPr>
          <w:rStyle w:val="a4"/>
          <w:sz w:val="28"/>
          <w:szCs w:val="28"/>
        </w:rPr>
        <w:t>контуринг</w:t>
      </w:r>
      <w:proofErr w:type="spellEnd"/>
      <w:r>
        <w:rPr>
          <w:rStyle w:val="a4"/>
          <w:sz w:val="28"/>
          <w:szCs w:val="28"/>
        </w:rPr>
        <w:t xml:space="preserve"> перетинів обох результатних поверхонь площи</w:t>
      </w:r>
      <w:r>
        <w:rPr>
          <w:rStyle w:val="a4"/>
          <w:sz w:val="28"/>
          <w:szCs w:val="28"/>
        </w:rPr>
        <w:t xml:space="preserve">ною (0, 0, 256, -1). Ця операція аналогічна </w:t>
      </w:r>
      <w:proofErr w:type="spellStart"/>
      <w:r>
        <w:rPr>
          <w:rStyle w:val="a4"/>
          <w:sz w:val="28"/>
          <w:szCs w:val="28"/>
        </w:rPr>
        <w:t>слайсингу</w:t>
      </w:r>
      <w:proofErr w:type="spellEnd"/>
      <w:r>
        <w:rPr>
          <w:rStyle w:val="a4"/>
          <w:sz w:val="28"/>
          <w:szCs w:val="28"/>
        </w:rPr>
        <w:t xml:space="preserve"> 3Д моделі для отримання зовнішнього контуру </w:t>
      </w:r>
      <w:proofErr w:type="spellStart"/>
      <w:r>
        <w:rPr>
          <w:rStyle w:val="a4"/>
          <w:sz w:val="28"/>
          <w:szCs w:val="28"/>
        </w:rPr>
        <w:t>скану</w:t>
      </w:r>
      <w:proofErr w:type="spellEnd"/>
      <w:r>
        <w:rPr>
          <w:rStyle w:val="a4"/>
          <w:sz w:val="28"/>
          <w:szCs w:val="28"/>
        </w:rPr>
        <w:t xml:space="preserve">. Виберіть алгоритм </w:t>
      </w:r>
      <w:proofErr w:type="spellStart"/>
      <w:r>
        <w:rPr>
          <w:rStyle w:val="a4"/>
          <w:sz w:val="28"/>
          <w:szCs w:val="28"/>
        </w:rPr>
        <w:t>контурингу</w:t>
      </w:r>
      <w:proofErr w:type="spellEnd"/>
      <w:r>
        <w:rPr>
          <w:rStyle w:val="a4"/>
          <w:sz w:val="28"/>
          <w:szCs w:val="28"/>
        </w:rPr>
        <w:t xml:space="preserve"> і його параметри самостійно, обґрунтуйте свій вибір у звіті. Зважайте, що хоча у лабораторній роботі ми обчислюємо лише од</w:t>
      </w:r>
      <w:r>
        <w:rPr>
          <w:rStyle w:val="a4"/>
          <w:sz w:val="28"/>
          <w:szCs w:val="28"/>
        </w:rPr>
        <w:t xml:space="preserve">ин </w:t>
      </w:r>
      <w:proofErr w:type="spellStart"/>
      <w:r>
        <w:rPr>
          <w:rStyle w:val="a4"/>
          <w:sz w:val="28"/>
          <w:szCs w:val="28"/>
        </w:rPr>
        <w:t>слайс</w:t>
      </w:r>
      <w:proofErr w:type="spellEnd"/>
      <w:r>
        <w:rPr>
          <w:rStyle w:val="a4"/>
          <w:sz w:val="28"/>
          <w:szCs w:val="28"/>
        </w:rPr>
        <w:t xml:space="preserve"> нескладної поверхні, на практиці операція </w:t>
      </w:r>
      <w:proofErr w:type="spellStart"/>
      <w:r>
        <w:rPr>
          <w:rStyle w:val="a4"/>
          <w:sz w:val="28"/>
          <w:szCs w:val="28"/>
        </w:rPr>
        <w:t>слайсингу</w:t>
      </w:r>
      <w:proofErr w:type="spellEnd"/>
      <w:r>
        <w:rPr>
          <w:rStyle w:val="a4"/>
          <w:sz w:val="28"/>
          <w:szCs w:val="28"/>
        </w:rPr>
        <w:t xml:space="preserve"> має гарантувати достатню точність наближення при задовільній швидкодії.</w:t>
      </w:r>
    </w:p>
    <w:p w:rsidR="00303F25" w:rsidRDefault="0099443D">
      <w:pPr>
        <w:pStyle w:val="Standard"/>
      </w:pPr>
      <w:r>
        <w:rPr>
          <w:rStyle w:val="a4"/>
          <w:sz w:val="28"/>
          <w:szCs w:val="28"/>
        </w:rPr>
        <w:t xml:space="preserve">Результати </w:t>
      </w:r>
      <w:proofErr w:type="spellStart"/>
      <w:r>
        <w:rPr>
          <w:rStyle w:val="a4"/>
          <w:sz w:val="28"/>
          <w:szCs w:val="28"/>
        </w:rPr>
        <w:t>контурингу</w:t>
      </w:r>
      <w:proofErr w:type="spellEnd"/>
      <w:r>
        <w:rPr>
          <w:rStyle w:val="a4"/>
          <w:sz w:val="28"/>
          <w:szCs w:val="28"/>
        </w:rPr>
        <w:t xml:space="preserve"> перетину (одну </w:t>
      </w:r>
      <w:proofErr w:type="spellStart"/>
      <w:r>
        <w:rPr>
          <w:rStyle w:val="a4"/>
          <w:sz w:val="28"/>
          <w:szCs w:val="28"/>
        </w:rPr>
        <w:t>полілінію</w:t>
      </w:r>
      <w:proofErr w:type="spellEnd"/>
      <w:r>
        <w:rPr>
          <w:rStyle w:val="a4"/>
          <w:sz w:val="28"/>
          <w:szCs w:val="28"/>
        </w:rPr>
        <w:t xml:space="preserve">) виведіть у </w:t>
      </w:r>
      <w:proofErr w:type="spellStart"/>
      <w:r>
        <w:rPr>
          <w:rStyle w:val="a4"/>
          <w:sz w:val="28"/>
          <w:szCs w:val="28"/>
        </w:rPr>
        <w:t>svg</w:t>
      </w:r>
      <w:proofErr w:type="spellEnd"/>
      <w:r>
        <w:rPr>
          <w:rStyle w:val="a4"/>
          <w:sz w:val="28"/>
          <w:szCs w:val="28"/>
        </w:rPr>
        <w:t xml:space="preserve"> файл.</w:t>
      </w:r>
    </w:p>
    <w:p w:rsidR="00303F25" w:rsidRDefault="00303F25">
      <w:pPr>
        <w:pStyle w:val="Standard"/>
        <w:rPr>
          <w:sz w:val="28"/>
          <w:szCs w:val="28"/>
        </w:rPr>
      </w:pPr>
    </w:p>
    <w:p w:rsidR="00303F25" w:rsidRDefault="0099443D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3. Зробіть висновки щодо того, який підхід </w:t>
      </w:r>
      <w:r>
        <w:rPr>
          <w:sz w:val="28"/>
          <w:szCs w:val="28"/>
        </w:rPr>
        <w:t>(мета-кульки чи лемніскати) є більш зручним для досягнення однозв’язності перетину. Обґрунтуйте ваші спостереження у висновках до лабораторної роботи.</w:t>
      </w:r>
    </w:p>
    <w:p w:rsidR="00303F25" w:rsidRPr="00305C0C" w:rsidRDefault="0099443D">
      <w:pPr>
        <w:pStyle w:val="a3"/>
        <w:suppressAutoHyphens w:val="0"/>
        <w:rPr>
          <w:rFonts w:ascii="Times New Roman" w:hAnsi="Times New Roman" w:cs="Times New Roman"/>
        </w:rPr>
      </w:pPr>
      <w:r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Pr="00305C0C">
        <w:rPr>
          <w:rStyle w:val="a4"/>
          <w:rFonts w:ascii="Times New Roman" w:hAnsi="Times New Roman" w:cs="Times New Roman"/>
          <w:b/>
          <w:bCs/>
          <w:sz w:val="32"/>
          <w:szCs w:val="32"/>
        </w:rPr>
        <w:t>Опис коду</w:t>
      </w:r>
      <w:r w:rsidRPr="00305C0C">
        <w:rPr>
          <w:rStyle w:val="a4"/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  <w:r w:rsidRPr="00305C0C">
        <w:rPr>
          <w:rStyle w:val="a4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C0C">
        <w:rPr>
          <w:rStyle w:val="a4"/>
          <w:rFonts w:ascii="Times New Roman" w:hAnsi="Times New Roman" w:cs="Times New Roman"/>
          <w:sz w:val="28"/>
          <w:szCs w:val="28"/>
          <w:lang w:val="ru-RU"/>
        </w:rPr>
        <w:br/>
      </w:r>
      <w:r w:rsidRPr="00305C0C">
        <w:rPr>
          <w:rStyle w:val="a4"/>
          <w:rFonts w:ascii="Times New Roman" w:hAnsi="Times New Roman" w:cs="Times New Roman"/>
          <w:sz w:val="28"/>
          <w:szCs w:val="28"/>
          <w:lang w:val="ru-RU"/>
        </w:rPr>
        <w:br/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Програмна реалізація лабораторної роботи виконана мовою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спрямов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на на математичне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моделювання імпліцитних поверхонь та їх перетинів пл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щиною z = 256. В основі математичного блоку лежить розрахунок евклідових відстаней від вузлів двовимірної сітки до чот</w:t>
      </w:r>
      <w:r w:rsidR="00305C0C"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ирьох опорних точок варіанту №2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, при цьому метод мета-кульок реалізовано через адит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ивну функцію суми обе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нених квадратів відстаней, а метод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багатофокусної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лемніскати — через м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у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льт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плікативну функцію добутку відстаней . Для перетворення отриманих п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лів п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тенціалів у векторну графіку використано алгоритм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Marching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Squares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(Кроку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ю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чі квадрати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який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дискретизує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площину на регулярні комірки та в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значає стан кожної з них на основі заданого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порогового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значення. У кожній іт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рації алгор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тму виконується лінійна інтерполяція для точного визначення к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ординат пер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тину ізолінії з ребрами сітки, що забез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печує високу плавність ко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турів навіть при значному кроці розбиття. Програма автоматично формує вих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дний SVG-файл, де розраховані сегменти ліній записуються у вигляді тегів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line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, що відп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відає вимогам до точності та швидкодії операцій </w:t>
      </w:r>
      <w:proofErr w:type="spellStart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слайсингу</w:t>
      </w:r>
      <w:proofErr w:type="spellEnd"/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задачах 3</w:t>
      </w:r>
      <w:r w:rsid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D-друку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. Логіка коду дозволяє незалежно керувати порогами злиття для обох методів, що забезпечує досягнення однозв’язності результуючих кривих відп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305C0C">
        <w:rPr>
          <w:rStyle w:val="a4"/>
          <w:rFonts w:ascii="Times New Roman" w:eastAsia="Times New Roman" w:hAnsi="Times New Roman" w:cs="Times New Roman"/>
          <w:sz w:val="28"/>
          <w:szCs w:val="28"/>
          <w:lang w:eastAsia="uk-UA"/>
        </w:rPr>
        <w:t>відно до умов технічного завдання</w:t>
      </w:r>
    </w:p>
    <w:p w:rsidR="00303F25" w:rsidRPr="00305C0C" w:rsidRDefault="00303F25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303F25" w:rsidRPr="00305C0C" w:rsidRDefault="00305C0C" w:rsidP="00305C0C">
      <w:pPr>
        <w:pStyle w:val="ab"/>
        <w:rPr>
          <w:rFonts w:ascii="Times New Roman" w:hAnsi="Times New Roman" w:cs="Times New Roman"/>
        </w:rPr>
      </w:pPr>
      <w:r w:rsidRPr="00305C0C">
        <w:rPr>
          <w:rStyle w:val="a4"/>
          <w:rFonts w:ascii="Times New Roman" w:hAnsi="Times New Roman" w:cs="Times New Roman"/>
          <w:sz w:val="28"/>
          <w:szCs w:val="28"/>
        </w:rPr>
        <w:drawing>
          <wp:inline distT="0" distB="0" distL="0" distR="0" wp14:anchorId="62CC10A0" wp14:editId="49A6AAEF">
            <wp:extent cx="6120765" cy="401136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="0099443D" w:rsidRPr="00305C0C">
        <w:rPr>
          <w:rFonts w:ascii="Times New Roman" w:hAnsi="Times New Roman" w:cs="Times New Roman"/>
          <w:b/>
          <w:sz w:val="28"/>
        </w:rPr>
        <w:t>Завдання 3</w:t>
      </w:r>
      <w:r w:rsidR="0099443D" w:rsidRPr="00305C0C">
        <w:rPr>
          <w:rFonts w:ascii="Times New Roman" w:hAnsi="Times New Roman" w:cs="Times New Roman"/>
          <w:b/>
          <w:sz w:val="28"/>
        </w:rPr>
        <w:t>:</w:t>
      </w:r>
      <w:r w:rsidR="0099443D" w:rsidRPr="00305C0C">
        <w:rPr>
          <w:rFonts w:ascii="Times New Roman" w:hAnsi="Times New Roman" w:cs="Times New Roman"/>
          <w:sz w:val="28"/>
        </w:rPr>
        <w:t xml:space="preserve"> </w:t>
      </w:r>
      <w:r w:rsidR="0099443D" w:rsidRPr="00305C0C">
        <w:rPr>
          <w:rFonts w:ascii="Times New Roman" w:hAnsi="Times New Roman" w:cs="Times New Roman"/>
          <w:sz w:val="28"/>
        </w:rPr>
        <w:br/>
      </w:r>
      <w:r w:rsidR="0099443D" w:rsidRPr="00305C0C">
        <w:rPr>
          <w:rFonts w:ascii="Times New Roman" w:hAnsi="Times New Roman" w:cs="Times New Roman"/>
          <w:sz w:val="28"/>
        </w:rPr>
        <w:br/>
      </w:r>
      <w:r w:rsidR="0099443D" w:rsidRPr="00305C0C">
        <w:rPr>
          <w:rFonts w:ascii="Times New Roman" w:hAnsi="Times New Roman" w:cs="Times New Roman"/>
          <w:sz w:val="28"/>
        </w:rPr>
        <w:t>Н</w:t>
      </w:r>
      <w:r w:rsidR="0099443D" w:rsidRPr="00305C0C">
        <w:rPr>
          <w:rFonts w:ascii="Times New Roman" w:hAnsi="Times New Roman" w:cs="Times New Roman"/>
          <w:sz w:val="28"/>
        </w:rPr>
        <w:t xml:space="preserve">а основі проведеного моделювання та аналізу отриманих </w:t>
      </w:r>
      <w:r w:rsidRPr="00305C0C">
        <w:rPr>
          <w:rFonts w:ascii="Times New Roman" w:hAnsi="Times New Roman" w:cs="Times New Roman"/>
          <w:sz w:val="28"/>
        </w:rPr>
        <w:t>результатів для вар</w:t>
      </w:r>
      <w:r w:rsidRPr="00305C0C">
        <w:rPr>
          <w:rFonts w:ascii="Times New Roman" w:hAnsi="Times New Roman" w:cs="Times New Roman"/>
          <w:sz w:val="28"/>
        </w:rPr>
        <w:t>і</w:t>
      </w:r>
      <w:r w:rsidRPr="00305C0C">
        <w:rPr>
          <w:rFonts w:ascii="Times New Roman" w:hAnsi="Times New Roman" w:cs="Times New Roman"/>
          <w:sz w:val="28"/>
        </w:rPr>
        <w:t>анту №2</w:t>
      </w:r>
      <w:r w:rsidR="0099443D" w:rsidRPr="00305C0C">
        <w:rPr>
          <w:rFonts w:ascii="Times New Roman" w:hAnsi="Times New Roman" w:cs="Times New Roman"/>
          <w:sz w:val="28"/>
        </w:rPr>
        <w:t xml:space="preserve"> м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жна зр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бити висновок, що підхід із використанням мета-кульок є значно зручнішим для д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сягнення о</w:t>
      </w:r>
      <w:r w:rsidR="0099443D" w:rsidRPr="00305C0C">
        <w:rPr>
          <w:rFonts w:ascii="Times New Roman" w:hAnsi="Times New Roman" w:cs="Times New Roman"/>
          <w:sz w:val="28"/>
        </w:rPr>
        <w:t>д</w:t>
      </w:r>
      <w:r w:rsidR="0099443D" w:rsidRPr="00305C0C">
        <w:rPr>
          <w:rFonts w:ascii="Times New Roman" w:hAnsi="Times New Roman" w:cs="Times New Roman"/>
          <w:sz w:val="28"/>
        </w:rPr>
        <w:t xml:space="preserve">нозв’язності перетину порівняно з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багат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фокусними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лемніскатами.Зручність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м</w:t>
      </w:r>
      <w:r w:rsidR="0099443D" w:rsidRPr="00305C0C">
        <w:rPr>
          <w:rFonts w:ascii="Times New Roman" w:hAnsi="Times New Roman" w:cs="Times New Roman"/>
          <w:sz w:val="28"/>
        </w:rPr>
        <w:t>е</w:t>
      </w:r>
      <w:r w:rsidR="0099443D" w:rsidRPr="00305C0C">
        <w:rPr>
          <w:rFonts w:ascii="Times New Roman" w:hAnsi="Times New Roman" w:cs="Times New Roman"/>
          <w:sz w:val="28"/>
        </w:rPr>
        <w:t>та-кульок зумовлена їхньою адитивною природою, де пот</w:t>
      </w:r>
      <w:r w:rsidR="0099443D" w:rsidRPr="00305C0C">
        <w:rPr>
          <w:rFonts w:ascii="Times New Roman" w:hAnsi="Times New Roman" w:cs="Times New Roman"/>
          <w:sz w:val="28"/>
        </w:rPr>
        <w:t>енціали від окремих точок дод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 xml:space="preserve">ються, що дозволяє поступово та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передбачувано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«зливати» окремі компоненти в одну фігуру шляхом зниже</w:t>
      </w:r>
      <w:r w:rsidR="0099443D" w:rsidRPr="00305C0C">
        <w:rPr>
          <w:rFonts w:ascii="Times New Roman" w:hAnsi="Times New Roman" w:cs="Times New Roman"/>
          <w:sz w:val="28"/>
        </w:rPr>
        <w:t>н</w:t>
      </w:r>
      <w:r w:rsidR="0099443D" w:rsidRPr="00305C0C">
        <w:rPr>
          <w:rFonts w:ascii="Times New Roman" w:hAnsi="Times New Roman" w:cs="Times New Roman"/>
          <w:sz w:val="28"/>
        </w:rPr>
        <w:t xml:space="preserve">ня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порогового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значення. У такому підході зони впливу точок плавно розш</w:t>
      </w:r>
      <w:r w:rsidR="0099443D" w:rsidRPr="00305C0C">
        <w:rPr>
          <w:rFonts w:ascii="Times New Roman" w:hAnsi="Times New Roman" w:cs="Times New Roman"/>
          <w:sz w:val="28"/>
        </w:rPr>
        <w:t>и</w:t>
      </w:r>
      <w:r w:rsidR="0099443D" w:rsidRPr="00305C0C">
        <w:rPr>
          <w:rFonts w:ascii="Times New Roman" w:hAnsi="Times New Roman" w:cs="Times New Roman"/>
          <w:sz w:val="28"/>
        </w:rPr>
        <w:t>р</w:t>
      </w:r>
      <w:r w:rsidR="0099443D" w:rsidRPr="00305C0C">
        <w:rPr>
          <w:rFonts w:ascii="Times New Roman" w:hAnsi="Times New Roman" w:cs="Times New Roman"/>
          <w:sz w:val="28"/>
        </w:rPr>
        <w:t>ю</w:t>
      </w:r>
      <w:r w:rsidR="0099443D" w:rsidRPr="00305C0C">
        <w:rPr>
          <w:rFonts w:ascii="Times New Roman" w:hAnsi="Times New Roman" w:cs="Times New Roman"/>
          <w:sz w:val="28"/>
        </w:rPr>
        <w:t>ються, утворюючи стійкі «містки» між джерел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ми, що с</w:t>
      </w:r>
      <w:r w:rsidR="0099443D" w:rsidRPr="00305C0C">
        <w:rPr>
          <w:rFonts w:ascii="Times New Roman" w:hAnsi="Times New Roman" w:cs="Times New Roman"/>
          <w:sz w:val="28"/>
        </w:rPr>
        <w:t>прощує підбір параме</w:t>
      </w:r>
      <w:r w:rsidR="0099443D" w:rsidRPr="00305C0C">
        <w:rPr>
          <w:rFonts w:ascii="Times New Roman" w:hAnsi="Times New Roman" w:cs="Times New Roman"/>
          <w:sz w:val="28"/>
        </w:rPr>
        <w:t>т</w:t>
      </w:r>
      <w:r w:rsidR="0099443D" w:rsidRPr="00305C0C">
        <w:rPr>
          <w:rFonts w:ascii="Times New Roman" w:hAnsi="Times New Roman" w:cs="Times New Roman"/>
          <w:sz w:val="28"/>
        </w:rPr>
        <w:t xml:space="preserve">рів для отримання цілісного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контуру.Натомість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багатофокусні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лемні</w:t>
      </w:r>
      <w:r w:rsidR="0099443D" w:rsidRPr="00305C0C">
        <w:rPr>
          <w:rFonts w:ascii="Times New Roman" w:hAnsi="Times New Roman" w:cs="Times New Roman"/>
          <w:sz w:val="28"/>
        </w:rPr>
        <w:t>с</w:t>
      </w:r>
      <w:r w:rsidR="0099443D" w:rsidRPr="00305C0C">
        <w:rPr>
          <w:rFonts w:ascii="Times New Roman" w:hAnsi="Times New Roman" w:cs="Times New Roman"/>
          <w:sz w:val="28"/>
        </w:rPr>
        <w:t>кати б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з</w:t>
      </w:r>
      <w:r w:rsidR="0099443D" w:rsidRPr="00305C0C">
        <w:rPr>
          <w:rFonts w:ascii="Times New Roman" w:hAnsi="Times New Roman" w:cs="Times New Roman"/>
          <w:sz w:val="28"/>
        </w:rPr>
        <w:t>у</w:t>
      </w:r>
      <w:r w:rsidR="0099443D" w:rsidRPr="00305C0C">
        <w:rPr>
          <w:rFonts w:ascii="Times New Roman" w:hAnsi="Times New Roman" w:cs="Times New Roman"/>
          <w:sz w:val="28"/>
        </w:rPr>
        <w:t>ються на мультиплік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тивному принципі, де значення функції визначається д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бутком відст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 xml:space="preserve">ней до фокусів. </w:t>
      </w:r>
      <w:r w:rsidR="0099443D" w:rsidRPr="00305C0C">
        <w:rPr>
          <w:rFonts w:ascii="Times New Roman" w:hAnsi="Times New Roman" w:cs="Times New Roman"/>
          <w:sz w:val="28"/>
        </w:rPr>
        <w:t>Це пр</w:t>
      </w:r>
      <w:r w:rsidR="0099443D" w:rsidRPr="00305C0C">
        <w:rPr>
          <w:rFonts w:ascii="Times New Roman" w:hAnsi="Times New Roman" w:cs="Times New Roman"/>
          <w:sz w:val="28"/>
        </w:rPr>
        <w:t>и</w:t>
      </w:r>
      <w:r w:rsidR="0099443D" w:rsidRPr="00305C0C">
        <w:rPr>
          <w:rFonts w:ascii="Times New Roman" w:hAnsi="Times New Roman" w:cs="Times New Roman"/>
          <w:sz w:val="28"/>
        </w:rPr>
        <w:t>зводить до екстремальної чутливості ф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р</w:t>
      </w:r>
      <w:r w:rsidR="0099443D" w:rsidRPr="00305C0C">
        <w:rPr>
          <w:rFonts w:ascii="Times New Roman" w:hAnsi="Times New Roman" w:cs="Times New Roman"/>
          <w:sz w:val="28"/>
        </w:rPr>
        <w:t>ми до найменш</w:t>
      </w:r>
      <w:r w:rsidR="0099443D" w:rsidRPr="00305C0C">
        <w:rPr>
          <w:rFonts w:ascii="Times New Roman" w:hAnsi="Times New Roman" w:cs="Times New Roman"/>
          <w:sz w:val="28"/>
        </w:rPr>
        <w:t xml:space="preserve">их змін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порогового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значення або координат опорних точок. Л</w:t>
      </w:r>
      <w:r w:rsidR="0099443D" w:rsidRPr="00305C0C">
        <w:rPr>
          <w:rFonts w:ascii="Times New Roman" w:hAnsi="Times New Roman" w:cs="Times New Roman"/>
          <w:sz w:val="28"/>
        </w:rPr>
        <w:t>е</w:t>
      </w:r>
      <w:r w:rsidR="0099443D" w:rsidRPr="00305C0C">
        <w:rPr>
          <w:rFonts w:ascii="Times New Roman" w:hAnsi="Times New Roman" w:cs="Times New Roman"/>
          <w:sz w:val="28"/>
        </w:rPr>
        <w:t>мніската демонструє різкий перехід від кількох ізольов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них к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нтурів до о</w:t>
      </w:r>
      <w:r w:rsidR="0099443D" w:rsidRPr="00305C0C">
        <w:rPr>
          <w:rFonts w:ascii="Times New Roman" w:hAnsi="Times New Roman" w:cs="Times New Roman"/>
          <w:sz w:val="28"/>
        </w:rPr>
        <w:t>д</w:t>
      </w:r>
      <w:r w:rsidR="0099443D" w:rsidRPr="00305C0C">
        <w:rPr>
          <w:rFonts w:ascii="Times New Roman" w:hAnsi="Times New Roman" w:cs="Times New Roman"/>
          <w:sz w:val="28"/>
        </w:rPr>
        <w:t>нієї однозв’язної кривої, при цьому межа між цими станами є дуже вузькою. Ч</w:t>
      </w:r>
      <w:r w:rsidR="0099443D" w:rsidRPr="00305C0C">
        <w:rPr>
          <w:rFonts w:ascii="Times New Roman" w:hAnsi="Times New Roman" w:cs="Times New Roman"/>
          <w:sz w:val="28"/>
        </w:rPr>
        <w:t>е</w:t>
      </w:r>
      <w:r w:rsidR="0099443D" w:rsidRPr="00305C0C">
        <w:rPr>
          <w:rFonts w:ascii="Times New Roman" w:hAnsi="Times New Roman" w:cs="Times New Roman"/>
          <w:sz w:val="28"/>
        </w:rPr>
        <w:t>рез таку нестабільність підбір параметрів для ле</w:t>
      </w:r>
      <w:r w:rsidR="0099443D" w:rsidRPr="00305C0C">
        <w:rPr>
          <w:rFonts w:ascii="Times New Roman" w:hAnsi="Times New Roman" w:cs="Times New Roman"/>
          <w:sz w:val="28"/>
        </w:rPr>
        <w:t>мніскати вимагає значно б</w:t>
      </w:r>
      <w:r w:rsidR="0099443D" w:rsidRPr="00305C0C">
        <w:rPr>
          <w:rFonts w:ascii="Times New Roman" w:hAnsi="Times New Roman" w:cs="Times New Roman"/>
          <w:sz w:val="28"/>
        </w:rPr>
        <w:t>і</w:t>
      </w:r>
      <w:r w:rsidR="0099443D" w:rsidRPr="00305C0C">
        <w:rPr>
          <w:rFonts w:ascii="Times New Roman" w:hAnsi="Times New Roman" w:cs="Times New Roman"/>
          <w:sz w:val="28"/>
        </w:rPr>
        <w:t xml:space="preserve">льшої точності та ітераційних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перевірок.Обґрунтування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спостережень полягає в тому, що в задачах забезп</w:t>
      </w:r>
      <w:r w:rsidR="0099443D" w:rsidRPr="00305C0C">
        <w:rPr>
          <w:rFonts w:ascii="Times New Roman" w:hAnsi="Times New Roman" w:cs="Times New Roman"/>
          <w:sz w:val="28"/>
        </w:rPr>
        <w:t>е</w:t>
      </w:r>
      <w:r w:rsidR="0099443D" w:rsidRPr="00305C0C">
        <w:rPr>
          <w:rFonts w:ascii="Times New Roman" w:hAnsi="Times New Roman" w:cs="Times New Roman"/>
          <w:sz w:val="28"/>
        </w:rPr>
        <w:t>чення 3</w:t>
      </w:r>
      <w:r w:rsidR="0099443D" w:rsidRPr="00305C0C">
        <w:rPr>
          <w:rFonts w:ascii="Times New Roman" w:hAnsi="Times New Roman" w:cs="Times New Roman"/>
          <w:sz w:val="28"/>
        </w:rPr>
        <w:t>D</w:t>
      </w:r>
      <w:r w:rsidR="0099443D" w:rsidRPr="00305C0C">
        <w:rPr>
          <w:rFonts w:ascii="Times New Roman" w:hAnsi="Times New Roman" w:cs="Times New Roman"/>
          <w:sz w:val="28"/>
        </w:rPr>
        <w:t>-друку адити</w:t>
      </w:r>
      <w:r w:rsidR="0099443D" w:rsidRPr="00305C0C">
        <w:rPr>
          <w:rFonts w:ascii="Times New Roman" w:hAnsi="Times New Roman" w:cs="Times New Roman"/>
          <w:sz w:val="28"/>
        </w:rPr>
        <w:t>в</w:t>
      </w:r>
      <w:r w:rsidR="0099443D" w:rsidRPr="00305C0C">
        <w:rPr>
          <w:rFonts w:ascii="Times New Roman" w:hAnsi="Times New Roman" w:cs="Times New Roman"/>
          <w:sz w:val="28"/>
        </w:rPr>
        <w:t>ний метод мета-кульок забе</w:t>
      </w:r>
      <w:r w:rsidR="0099443D" w:rsidRPr="00305C0C">
        <w:rPr>
          <w:rFonts w:ascii="Times New Roman" w:hAnsi="Times New Roman" w:cs="Times New Roman"/>
          <w:sz w:val="28"/>
        </w:rPr>
        <w:t>з</w:t>
      </w:r>
      <w:r w:rsidR="0099443D" w:rsidRPr="00305C0C">
        <w:rPr>
          <w:rFonts w:ascii="Times New Roman" w:hAnsi="Times New Roman" w:cs="Times New Roman"/>
          <w:sz w:val="28"/>
        </w:rPr>
        <w:t>печує кращу топологічну стійкість об’єкта, дозволяючи гарантувати ціл</w:t>
      </w:r>
      <w:r w:rsidR="0099443D" w:rsidRPr="00305C0C">
        <w:rPr>
          <w:rFonts w:ascii="Times New Roman" w:hAnsi="Times New Roman" w:cs="Times New Roman"/>
          <w:sz w:val="28"/>
        </w:rPr>
        <w:t>і</w:t>
      </w:r>
      <w:r w:rsidR="0099443D" w:rsidRPr="00305C0C">
        <w:rPr>
          <w:rFonts w:ascii="Times New Roman" w:hAnsi="Times New Roman" w:cs="Times New Roman"/>
          <w:sz w:val="28"/>
        </w:rPr>
        <w:t>сність ша</w:t>
      </w:r>
      <w:r w:rsidR="0099443D" w:rsidRPr="00305C0C">
        <w:rPr>
          <w:rFonts w:ascii="Times New Roman" w:hAnsi="Times New Roman" w:cs="Times New Roman"/>
          <w:sz w:val="28"/>
        </w:rPr>
        <w:t xml:space="preserve">ру при автоматизованому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слайсингу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>, тоді як мультиплікативний метод ле</w:t>
      </w:r>
      <w:r w:rsidR="0099443D" w:rsidRPr="00305C0C">
        <w:rPr>
          <w:rFonts w:ascii="Times New Roman" w:hAnsi="Times New Roman" w:cs="Times New Roman"/>
          <w:sz w:val="28"/>
        </w:rPr>
        <w:t>м</w:t>
      </w:r>
      <w:r w:rsidR="0099443D" w:rsidRPr="00305C0C">
        <w:rPr>
          <w:rFonts w:ascii="Times New Roman" w:hAnsi="Times New Roman" w:cs="Times New Roman"/>
          <w:sz w:val="28"/>
        </w:rPr>
        <w:t>ніскат є матем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тично складнішим у керуванні та менш прида</w:t>
      </w:r>
      <w:r w:rsidR="0099443D" w:rsidRPr="00305C0C">
        <w:rPr>
          <w:rFonts w:ascii="Times New Roman" w:hAnsi="Times New Roman" w:cs="Times New Roman"/>
          <w:sz w:val="28"/>
        </w:rPr>
        <w:t>т</w:t>
      </w:r>
      <w:r w:rsidR="0099443D" w:rsidRPr="00305C0C">
        <w:rPr>
          <w:rFonts w:ascii="Times New Roman" w:hAnsi="Times New Roman" w:cs="Times New Roman"/>
          <w:sz w:val="28"/>
        </w:rPr>
        <w:t>ним для задач, де крит</w:t>
      </w:r>
      <w:r w:rsidR="0099443D" w:rsidRPr="00305C0C">
        <w:rPr>
          <w:rFonts w:ascii="Times New Roman" w:hAnsi="Times New Roman" w:cs="Times New Roman"/>
          <w:sz w:val="28"/>
        </w:rPr>
        <w:t>и</w:t>
      </w:r>
      <w:r w:rsidR="0099443D" w:rsidRPr="00305C0C">
        <w:rPr>
          <w:rFonts w:ascii="Times New Roman" w:hAnsi="Times New Roman" w:cs="Times New Roman"/>
          <w:sz w:val="28"/>
        </w:rPr>
        <w:t>чною є гарантована о</w:t>
      </w:r>
      <w:r w:rsidR="0099443D" w:rsidRPr="00305C0C">
        <w:rPr>
          <w:rFonts w:ascii="Times New Roman" w:hAnsi="Times New Roman" w:cs="Times New Roman"/>
          <w:sz w:val="28"/>
        </w:rPr>
        <w:t>д</w:t>
      </w:r>
      <w:r w:rsidR="0099443D" w:rsidRPr="00305C0C">
        <w:rPr>
          <w:rFonts w:ascii="Times New Roman" w:hAnsi="Times New Roman" w:cs="Times New Roman"/>
          <w:sz w:val="28"/>
        </w:rPr>
        <w:t>нозв’язність перетину.</w:t>
      </w:r>
      <w:r w:rsidR="0099443D" w:rsidRPr="00305C0C">
        <w:rPr>
          <w:rFonts w:ascii="Times New Roman" w:hAnsi="Times New Roman" w:cs="Times New Roman"/>
          <w:sz w:val="28"/>
        </w:rPr>
        <w:br/>
      </w:r>
      <w:r w:rsidR="0099443D" w:rsidRPr="00305C0C">
        <w:rPr>
          <w:rFonts w:ascii="Times New Roman" w:hAnsi="Times New Roman" w:cs="Times New Roman"/>
          <w:sz w:val="28"/>
        </w:rPr>
        <w:br/>
      </w:r>
      <w:r w:rsidR="0099443D" w:rsidRPr="00305C0C">
        <w:rPr>
          <w:rFonts w:ascii="Times New Roman" w:hAnsi="Times New Roman" w:cs="Times New Roman"/>
          <w:b/>
          <w:sz w:val="28"/>
        </w:rPr>
        <w:t>Висновок</w:t>
      </w:r>
      <w:r w:rsidR="0099443D" w:rsidRPr="00305C0C">
        <w:rPr>
          <w:rFonts w:ascii="Times New Roman" w:hAnsi="Times New Roman" w:cs="Times New Roman"/>
          <w:b/>
          <w:sz w:val="28"/>
        </w:rPr>
        <w:t>:</w:t>
      </w:r>
      <w:r w:rsidR="0099443D" w:rsidRPr="00305C0C">
        <w:rPr>
          <w:rFonts w:ascii="Times New Roman" w:hAnsi="Times New Roman" w:cs="Times New Roman"/>
          <w:sz w:val="28"/>
        </w:rPr>
        <w:t xml:space="preserve"> </w:t>
      </w:r>
      <w:r w:rsidR="0099443D" w:rsidRPr="00305C0C">
        <w:rPr>
          <w:rFonts w:ascii="Times New Roman" w:hAnsi="Times New Roman" w:cs="Times New Roman"/>
          <w:sz w:val="28"/>
        </w:rPr>
        <w:br/>
      </w:r>
      <w:r w:rsidR="0099443D" w:rsidRPr="00305C0C">
        <w:rPr>
          <w:rFonts w:ascii="Times New Roman" w:hAnsi="Times New Roman" w:cs="Times New Roman"/>
          <w:sz w:val="28"/>
        </w:rPr>
        <w:lastRenderedPageBreak/>
        <w:br/>
      </w:r>
      <w:r w:rsidR="0099443D" w:rsidRPr="00305C0C">
        <w:rPr>
          <w:rFonts w:ascii="Times New Roman" w:hAnsi="Times New Roman" w:cs="Times New Roman"/>
          <w:sz w:val="28"/>
        </w:rPr>
        <w:t xml:space="preserve">У ході роботи було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змодельовано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імпліцитні повер</w:t>
      </w:r>
      <w:r w:rsidR="0099443D" w:rsidRPr="00305C0C">
        <w:rPr>
          <w:rFonts w:ascii="Times New Roman" w:hAnsi="Times New Roman" w:cs="Times New Roman"/>
          <w:sz w:val="28"/>
        </w:rPr>
        <w:t xml:space="preserve">хні мета-кульок та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багатоф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кусної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л</w:t>
      </w:r>
      <w:r w:rsidRPr="00305C0C">
        <w:rPr>
          <w:rFonts w:ascii="Times New Roman" w:hAnsi="Times New Roman" w:cs="Times New Roman"/>
          <w:sz w:val="28"/>
        </w:rPr>
        <w:t>емні</w:t>
      </w:r>
      <w:r w:rsidRPr="00305C0C">
        <w:rPr>
          <w:rFonts w:ascii="Times New Roman" w:hAnsi="Times New Roman" w:cs="Times New Roman"/>
          <w:sz w:val="28"/>
        </w:rPr>
        <w:t>с</w:t>
      </w:r>
      <w:r w:rsidRPr="00305C0C">
        <w:rPr>
          <w:rFonts w:ascii="Times New Roman" w:hAnsi="Times New Roman" w:cs="Times New Roman"/>
          <w:sz w:val="28"/>
        </w:rPr>
        <w:t>кати для точок варіанту №2</w:t>
      </w:r>
      <w:r w:rsidR="0099443D" w:rsidRPr="00305C0C">
        <w:rPr>
          <w:rFonts w:ascii="Times New Roman" w:hAnsi="Times New Roman" w:cs="Times New Roman"/>
          <w:sz w:val="28"/>
        </w:rPr>
        <w:t xml:space="preserve">. За допомогою алгоритму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Marching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Squares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проведено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контуринг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перетину пл</w:t>
      </w:r>
      <w:r w:rsidR="0099443D" w:rsidRPr="00305C0C">
        <w:rPr>
          <w:rFonts w:ascii="Times New Roman" w:hAnsi="Times New Roman" w:cs="Times New Roman"/>
          <w:sz w:val="28"/>
        </w:rPr>
        <w:t>о</w:t>
      </w:r>
      <w:r w:rsidR="0099443D" w:rsidRPr="00305C0C">
        <w:rPr>
          <w:rFonts w:ascii="Times New Roman" w:hAnsi="Times New Roman" w:cs="Times New Roman"/>
          <w:sz w:val="28"/>
        </w:rPr>
        <w:t>щиною $</w:t>
      </w:r>
      <w:r w:rsidR="0099443D" w:rsidRPr="00305C0C">
        <w:rPr>
          <w:rFonts w:ascii="Times New Roman" w:hAnsi="Times New Roman" w:cs="Times New Roman"/>
          <w:sz w:val="28"/>
        </w:rPr>
        <w:t>z</w:t>
      </w:r>
      <w:r w:rsidR="0099443D" w:rsidRPr="00305C0C">
        <w:rPr>
          <w:rFonts w:ascii="Times New Roman" w:hAnsi="Times New Roman" w:cs="Times New Roman"/>
          <w:sz w:val="28"/>
        </w:rPr>
        <w:t xml:space="preserve"> = 256$, у результаті чого отримано однозв’язні траєкторії . </w:t>
      </w:r>
      <w:r w:rsidR="0099443D" w:rsidRPr="00305C0C">
        <w:rPr>
          <w:rFonts w:ascii="Times New Roman" w:hAnsi="Times New Roman" w:cs="Times New Roman"/>
          <w:sz w:val="28"/>
        </w:rPr>
        <w:t>Експер</w:t>
      </w:r>
      <w:r w:rsidR="0099443D" w:rsidRPr="00305C0C">
        <w:rPr>
          <w:rFonts w:ascii="Times New Roman" w:hAnsi="Times New Roman" w:cs="Times New Roman"/>
          <w:sz w:val="28"/>
        </w:rPr>
        <w:t>и</w:t>
      </w:r>
      <w:r w:rsidR="0099443D" w:rsidRPr="00305C0C">
        <w:rPr>
          <w:rFonts w:ascii="Times New Roman" w:hAnsi="Times New Roman" w:cs="Times New Roman"/>
          <w:sz w:val="28"/>
        </w:rPr>
        <w:t>ментально встановлено, що адитивна моде</w:t>
      </w:r>
      <w:r w:rsidR="0099443D" w:rsidRPr="00305C0C">
        <w:rPr>
          <w:rFonts w:ascii="Times New Roman" w:hAnsi="Times New Roman" w:cs="Times New Roman"/>
          <w:sz w:val="28"/>
        </w:rPr>
        <w:t xml:space="preserve">ль мета-кульок є значно </w:t>
      </w:r>
      <w:proofErr w:type="spellStart"/>
      <w:r w:rsidR="0099443D" w:rsidRPr="00305C0C">
        <w:rPr>
          <w:rFonts w:ascii="Times New Roman" w:hAnsi="Times New Roman" w:cs="Times New Roman"/>
          <w:sz w:val="28"/>
        </w:rPr>
        <w:t>практичнішою</w:t>
      </w:r>
      <w:proofErr w:type="spellEnd"/>
      <w:r w:rsidR="0099443D" w:rsidRPr="00305C0C">
        <w:rPr>
          <w:rFonts w:ascii="Times New Roman" w:hAnsi="Times New Roman" w:cs="Times New Roman"/>
          <w:sz w:val="28"/>
        </w:rPr>
        <w:t xml:space="preserve"> для задач 3Д-друку, оскільки з</w:t>
      </w:r>
      <w:r w:rsidR="0099443D" w:rsidRPr="00305C0C">
        <w:rPr>
          <w:rFonts w:ascii="Times New Roman" w:hAnsi="Times New Roman" w:cs="Times New Roman"/>
          <w:sz w:val="28"/>
        </w:rPr>
        <w:t>а</w:t>
      </w:r>
      <w:r w:rsidR="0099443D" w:rsidRPr="00305C0C">
        <w:rPr>
          <w:rFonts w:ascii="Times New Roman" w:hAnsi="Times New Roman" w:cs="Times New Roman"/>
          <w:sz w:val="28"/>
        </w:rPr>
        <w:t>безпечує передбачуване злиття зон впливу, тоді як мультиплікативний метод лемніскат виявляє надмірну чу</w:t>
      </w:r>
      <w:r w:rsidR="0099443D" w:rsidRPr="00305C0C">
        <w:rPr>
          <w:rFonts w:ascii="Times New Roman" w:hAnsi="Times New Roman" w:cs="Times New Roman"/>
          <w:sz w:val="28"/>
        </w:rPr>
        <w:t>т</w:t>
      </w:r>
      <w:r w:rsidR="0099443D" w:rsidRPr="00305C0C">
        <w:rPr>
          <w:rFonts w:ascii="Times New Roman" w:hAnsi="Times New Roman" w:cs="Times New Roman"/>
          <w:sz w:val="28"/>
        </w:rPr>
        <w:t>ливість до параметрів, що ускладнює контроль цілі</w:t>
      </w:r>
      <w:r w:rsidR="0099443D" w:rsidRPr="00305C0C">
        <w:rPr>
          <w:rFonts w:ascii="Times New Roman" w:hAnsi="Times New Roman" w:cs="Times New Roman"/>
          <w:sz w:val="28"/>
        </w:rPr>
        <w:t>с</w:t>
      </w:r>
      <w:r w:rsidR="0099443D" w:rsidRPr="00305C0C">
        <w:rPr>
          <w:rFonts w:ascii="Times New Roman" w:hAnsi="Times New Roman" w:cs="Times New Roman"/>
          <w:sz w:val="28"/>
        </w:rPr>
        <w:t>ності шару</w:t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r w:rsidR="0099443D" w:rsidRPr="00305C0C">
        <w:rPr>
          <w:rStyle w:val="a4"/>
          <w:rFonts w:ascii="Times New Roman" w:hAnsi="Times New Roman" w:cs="Times New Roman"/>
          <w:b/>
          <w:sz w:val="28"/>
          <w:szCs w:val="28"/>
        </w:rPr>
        <w:t>Код</w:t>
      </w:r>
      <w:r w:rsidR="0099443D" w:rsidRPr="00305C0C">
        <w:rPr>
          <w:rStyle w:val="a4"/>
          <w:rFonts w:ascii="Times New Roman" w:hAnsi="Times New Roman" w:cs="Times New Roman"/>
          <w:b/>
          <w:sz w:val="28"/>
          <w:szCs w:val="28"/>
        </w:rPr>
        <w:t>:</w:t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99443D" w:rsidRPr="00305C0C">
        <w:rPr>
          <w:rStyle w:val="a4"/>
          <w:rFonts w:ascii="Times New Roman" w:hAnsi="Times New Roman" w:cs="Times New Roman"/>
          <w:sz w:val="28"/>
          <w:szCs w:val="28"/>
        </w:rPr>
        <w:br/>
      </w:r>
      <w:bookmarkStart w:id="3" w:name="_GoBack"/>
      <w:bookmarkEnd w:id="3"/>
      <w:r w:rsidR="0099443D" w:rsidRPr="00305C0C">
        <w:rPr>
          <w:rStyle w:val="a4"/>
          <w:rFonts w:ascii="Times New Roman" w:hAnsi="Times New Roman" w:cs="Times New Roman"/>
          <w:sz w:val="36"/>
          <w:szCs w:val="28"/>
        </w:rPr>
        <w:br/>
      </w:r>
      <w:hyperlink r:id="rId9" w:history="1">
        <w:r w:rsidRPr="00305C0C">
          <w:rPr>
            <w:rStyle w:val="ac"/>
            <w:rFonts w:ascii="Times New Roman" w:hAnsi="Times New Roman" w:cs="Times New Roman"/>
            <w:sz w:val="28"/>
          </w:rPr>
          <w:t>https://github.com/Demacs/KPI_AID.git</w:t>
        </w:r>
      </w:hyperlink>
      <w:r w:rsidR="0099443D" w:rsidRPr="00305C0C">
        <w:rPr>
          <w:rStyle w:val="a4"/>
          <w:rFonts w:ascii="Times New Roman" w:hAnsi="Times New Roman" w:cs="Times New Roman"/>
          <w:sz w:val="36"/>
          <w:szCs w:val="28"/>
        </w:rPr>
        <w:br/>
      </w:r>
    </w:p>
    <w:sectPr w:rsidR="00303F25" w:rsidRPr="00305C0C">
      <w:pgSz w:w="11906" w:h="16838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43D" w:rsidRDefault="0099443D">
      <w:r>
        <w:separator/>
      </w:r>
    </w:p>
  </w:endnote>
  <w:endnote w:type="continuationSeparator" w:id="0">
    <w:p w:rsidR="0099443D" w:rsidRDefault="0099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43D" w:rsidRDefault="0099443D">
      <w:r>
        <w:rPr>
          <w:color w:val="000000"/>
        </w:rPr>
        <w:separator/>
      </w:r>
    </w:p>
  </w:footnote>
  <w:footnote w:type="continuationSeparator" w:id="0">
    <w:p w:rsidR="0099443D" w:rsidRDefault="0099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2A7365"/>
    <w:multiLevelType w:val="multilevel"/>
    <w:tmpl w:val="755EFC7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72046691"/>
    <w:multiLevelType w:val="multilevel"/>
    <w:tmpl w:val="20D049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03F25"/>
    <w:rsid w:val="00303F25"/>
    <w:rsid w:val="00305C0C"/>
    <w:rsid w:val="0099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вичайний"/>
    <w:pPr>
      <w:suppressAutoHyphens/>
    </w:pPr>
  </w:style>
  <w:style w:type="character" w:customStyle="1" w:styleId="a4">
    <w:name w:val="Шрифт абзацу за замовчуванням"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5">
    <w:name w:val="List"/>
    <w:basedOn w:val="Textbody"/>
    <w:rPr>
      <w:rFonts w:cs="Lohit Devanagari"/>
    </w:rPr>
  </w:style>
  <w:style w:type="paragraph" w:customStyle="1" w:styleId="a6">
    <w:name w:val="Назва об'єкта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itation-459">
    <w:name w:val="citation-459"/>
    <w:basedOn w:val="a4"/>
  </w:style>
  <w:style w:type="character" w:customStyle="1" w:styleId="math-inline">
    <w:name w:val="math-inline"/>
    <w:basedOn w:val="a4"/>
  </w:style>
  <w:style w:type="character" w:customStyle="1" w:styleId="citation-458">
    <w:name w:val="citation-458"/>
    <w:basedOn w:val="a4"/>
  </w:style>
  <w:style w:type="character" w:customStyle="1" w:styleId="citation-457">
    <w:name w:val="citation-457"/>
    <w:basedOn w:val="a4"/>
  </w:style>
  <w:style w:type="character" w:customStyle="1" w:styleId="citation-456">
    <w:name w:val="citation-456"/>
    <w:basedOn w:val="a4"/>
  </w:style>
  <w:style w:type="character" w:customStyle="1" w:styleId="citation-455">
    <w:name w:val="citation-455"/>
    <w:basedOn w:val="a4"/>
  </w:style>
  <w:style w:type="character" w:customStyle="1" w:styleId="a7">
    <w:name w:val="Гіперпосилання"/>
    <w:basedOn w:val="a4"/>
    <w:rPr>
      <w:color w:val="0563C1"/>
      <w:u w:val="single"/>
    </w:rPr>
  </w:style>
  <w:style w:type="character" w:customStyle="1" w:styleId="a8">
    <w:name w:val="Незакрита згадка"/>
    <w:basedOn w:val="a4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305C0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5C0C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305C0C"/>
  </w:style>
  <w:style w:type="character" w:styleId="ac">
    <w:name w:val="Hyperlink"/>
    <w:basedOn w:val="a0"/>
    <w:uiPriority w:val="99"/>
    <w:unhideWhenUsed/>
    <w:rsid w:val="00305C0C"/>
    <w:rPr>
      <w:color w:val="0000FF" w:themeColor="hyperlink"/>
      <w:u w:val="single"/>
    </w:rPr>
  </w:style>
  <w:style w:type="numbering" w:customStyle="1" w:styleId="NoList1">
    <w:name w:val="No List_1"/>
    <w:basedOn w:val="a2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вичайний"/>
    <w:pPr>
      <w:suppressAutoHyphens/>
    </w:pPr>
  </w:style>
  <w:style w:type="character" w:customStyle="1" w:styleId="a4">
    <w:name w:val="Шрифт абзацу за замовчуванням"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5">
    <w:name w:val="List"/>
    <w:basedOn w:val="Textbody"/>
    <w:rPr>
      <w:rFonts w:cs="Lohit Devanagari"/>
    </w:rPr>
  </w:style>
  <w:style w:type="paragraph" w:customStyle="1" w:styleId="a6">
    <w:name w:val="Назва об'єкта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itation-459">
    <w:name w:val="citation-459"/>
    <w:basedOn w:val="a4"/>
  </w:style>
  <w:style w:type="character" w:customStyle="1" w:styleId="math-inline">
    <w:name w:val="math-inline"/>
    <w:basedOn w:val="a4"/>
  </w:style>
  <w:style w:type="character" w:customStyle="1" w:styleId="citation-458">
    <w:name w:val="citation-458"/>
    <w:basedOn w:val="a4"/>
  </w:style>
  <w:style w:type="character" w:customStyle="1" w:styleId="citation-457">
    <w:name w:val="citation-457"/>
    <w:basedOn w:val="a4"/>
  </w:style>
  <w:style w:type="character" w:customStyle="1" w:styleId="citation-456">
    <w:name w:val="citation-456"/>
    <w:basedOn w:val="a4"/>
  </w:style>
  <w:style w:type="character" w:customStyle="1" w:styleId="citation-455">
    <w:name w:val="citation-455"/>
    <w:basedOn w:val="a4"/>
  </w:style>
  <w:style w:type="character" w:customStyle="1" w:styleId="a7">
    <w:name w:val="Гіперпосилання"/>
    <w:basedOn w:val="a4"/>
    <w:rPr>
      <w:color w:val="0563C1"/>
      <w:u w:val="single"/>
    </w:rPr>
  </w:style>
  <w:style w:type="character" w:customStyle="1" w:styleId="a8">
    <w:name w:val="Незакрита згадка"/>
    <w:basedOn w:val="a4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305C0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5C0C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305C0C"/>
  </w:style>
  <w:style w:type="character" w:styleId="ac">
    <w:name w:val="Hyperlink"/>
    <w:basedOn w:val="a0"/>
    <w:uiPriority w:val="99"/>
    <w:unhideWhenUsed/>
    <w:rsid w:val="00305C0C"/>
    <w:rPr>
      <w:color w:val="0000FF" w:themeColor="hyperlink"/>
      <w:u w:val="single"/>
    </w:rPr>
  </w:style>
  <w:style w:type="numbering" w:customStyle="1" w:styleId="NoList1">
    <w:name w:val="No List_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emacs/KPI_AID.g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5022</Words>
  <Characters>2863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Ілля Антонович</cp:lastModifiedBy>
  <cp:revision>2</cp:revision>
  <dcterms:created xsi:type="dcterms:W3CDTF">2026-06-12T11:43:00Z</dcterms:created>
  <dcterms:modified xsi:type="dcterms:W3CDTF">2026-06-12T11:43:00Z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