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46F5" w14:textId="77777777" w:rsidR="002C3DD6" w:rsidRDefault="002C3DD6">
      <w:pPr>
        <w:spacing w:before="1400"/>
      </w:pPr>
    </w:p>
    <w:p w14:paraId="560B46F6" w14:textId="77777777" w:rsidR="002C3DD6" w:rsidRDefault="00000000">
      <w:r>
        <w:rPr>
          <w:b/>
          <w:bCs/>
          <w:caps/>
          <w:color w:val="00A1ED"/>
        </w:rPr>
        <w:t>BUSINESS CASE</w:t>
      </w:r>
    </w:p>
    <w:p w14:paraId="560B46F7" w14:textId="77777777" w:rsidR="002C3DD6" w:rsidRDefault="00000000">
      <w:pPr>
        <w:spacing w:before="200" w:after="100"/>
      </w:pPr>
      <w:r>
        <w:rPr>
          <w:b/>
          <w:bCs/>
          <w:color w:val="002971"/>
          <w:sz w:val="56"/>
          <w:szCs w:val="56"/>
        </w:rPr>
        <w:t>Student Pro-active Debt Management Tracker</w:t>
      </w:r>
    </w:p>
    <w:p w14:paraId="560B46F8" w14:textId="77777777" w:rsidR="002C3DD6" w:rsidRDefault="00000000">
      <w:pPr>
        <w:spacing w:after="600"/>
      </w:pPr>
      <w:r>
        <w:rPr>
          <w:color w:val="4C5056"/>
          <w:sz w:val="26"/>
          <w:szCs w:val="26"/>
        </w:rPr>
        <w:t>An agentic AI module for ITS Integrator — Debtors and Student Funding</w:t>
      </w:r>
    </w:p>
    <w:p w14:paraId="560B46F9" w14:textId="77777777" w:rsidR="002C3DD6" w:rsidRDefault="002C3DD6">
      <w:pPr>
        <w:pBdr>
          <w:top w:val="single" w:sz="18" w:space="4" w:color="00A1ED"/>
        </w:pBdr>
        <w:spacing w:after="400"/>
      </w:pPr>
    </w:p>
    <w:p w14:paraId="560B46FA" w14:textId="77777777" w:rsidR="002C3DD6" w:rsidRDefault="00000000">
      <w:pPr>
        <w:spacing w:after="80"/>
      </w:pPr>
      <w:r>
        <w:rPr>
          <w:b/>
          <w:bCs/>
        </w:rPr>
        <w:t xml:space="preserve">Prepared by:  </w:t>
      </w:r>
      <w:r>
        <w:t>Dembe Makhari, Business Analyst — Adapt IT</w:t>
      </w:r>
    </w:p>
    <w:p w14:paraId="560B46FB" w14:textId="77777777" w:rsidR="002C3DD6" w:rsidRDefault="00000000">
      <w:pPr>
        <w:spacing w:after="80"/>
      </w:pPr>
      <w:r>
        <w:rPr>
          <w:b/>
          <w:bCs/>
        </w:rPr>
        <w:t xml:space="preserve">Date:  </w:t>
      </w:r>
      <w:r>
        <w:t>29 August 2026</w:t>
      </w:r>
    </w:p>
    <w:p w14:paraId="560B46FC" w14:textId="77777777" w:rsidR="002C3DD6" w:rsidRDefault="00000000">
      <w:pPr>
        <w:spacing w:after="80"/>
      </w:pPr>
      <w:r>
        <w:rPr>
          <w:b/>
          <w:bCs/>
        </w:rPr>
        <w:t xml:space="preserve">Focus area:  </w:t>
      </w:r>
      <w:r>
        <w:t>Student Finance — Debtors &amp; Student Funding</w:t>
      </w:r>
    </w:p>
    <w:p w14:paraId="560B46FD" w14:textId="77777777" w:rsidR="002C3DD6" w:rsidRDefault="00000000">
      <w:pPr>
        <w:spacing w:after="80"/>
      </w:pPr>
      <w:r>
        <w:rPr>
          <w:b/>
          <w:bCs/>
        </w:rPr>
        <w:t xml:space="preserve">Functional area:  </w:t>
      </w:r>
      <w:r>
        <w:t>ITS Integrator (Debtors, Student Fees, Student Funding, Student Records, Cashiering)</w:t>
      </w:r>
    </w:p>
    <w:p w14:paraId="560B46FE" w14:textId="77777777" w:rsidR="002C3DD6" w:rsidRDefault="00000000">
      <w:pPr>
        <w:spacing w:after="80"/>
      </w:pPr>
      <w:r>
        <w:rPr>
          <w:b/>
          <w:bCs/>
        </w:rPr>
        <w:t xml:space="preserve">Reference input:  </w:t>
      </w:r>
      <w:r>
        <w:rPr>
          <w:i/>
          <w:iCs/>
        </w:rPr>
        <w:t>Working prototype — student-proactive-debt-management-tracker.html</w:t>
      </w:r>
    </w:p>
    <w:p w14:paraId="560B46FF" w14:textId="77777777" w:rsidR="002C3DD6" w:rsidRDefault="00000000">
      <w:r>
        <w:br w:type="page"/>
      </w:r>
    </w:p>
    <w:p w14:paraId="560B4700" w14:textId="77777777" w:rsidR="002C3DD6" w:rsidRDefault="00000000">
      <w:pPr>
        <w:pStyle w:val="Heading1"/>
      </w:pPr>
      <w:r>
        <w:lastRenderedPageBreak/>
        <w:t>Table of Contents</w:t>
      </w:r>
    </w:p>
    <w:sdt>
      <w:sdtPr>
        <w:alias w:val="Table of Contents"/>
        <w:id w:val="-583524967"/>
      </w:sdtPr>
      <w:sdtContent>
        <w:p w14:paraId="560B4701" w14:textId="77777777" w:rsidR="002C3DD6" w:rsidRDefault="00000000">
          <w:r>
            <w:fldChar w:fldCharType="begin"/>
          </w:r>
          <w:r>
            <w:instrText>TOC \h \o "1-2"</w:instrText>
          </w:r>
          <w:r>
            <w:fldChar w:fldCharType="separate"/>
          </w:r>
        </w:p>
        <w:p w14:paraId="560B4702" w14:textId="77777777" w:rsidR="002C3DD6" w:rsidRDefault="00000000">
          <w:r>
            <w:fldChar w:fldCharType="end"/>
          </w:r>
        </w:p>
      </w:sdtContent>
    </w:sdt>
    <w:p w14:paraId="560B4703" w14:textId="77777777" w:rsidR="002C3DD6" w:rsidRDefault="00000000">
      <w:r>
        <w:br w:type="page"/>
      </w:r>
    </w:p>
    <w:p w14:paraId="560B4704" w14:textId="77777777" w:rsidR="002C3DD6" w:rsidRDefault="00000000">
      <w:pPr>
        <w:pStyle w:val="Heading1"/>
      </w:pPr>
      <w:r>
        <w:lastRenderedPageBreak/>
        <w:t>Executive Summary</w:t>
      </w:r>
    </w:p>
    <w:p w14:paraId="560B4705" w14:textId="77777777" w:rsidR="002C3DD6" w:rsidRDefault="00000000">
      <w:pPr>
        <w:spacing w:after="160" w:line="276" w:lineRule="auto"/>
      </w:pPr>
      <w:r>
        <w:t>TVET college finance offices currently manage student debt reactively across three disconnected ITS Integrator modules — Debtors, Student Fees and Student Funding — with no systematic way to prioritise which of thousands of debtors need attention first, and no consistent process for distinguishing a student whose NSFAS application is still pending from one who is simply not paying.</w:t>
      </w:r>
    </w:p>
    <w:p w14:paraId="560B4706" w14:textId="77777777" w:rsidR="002C3DD6" w:rsidRDefault="00000000">
      <w:pPr>
        <w:spacing w:after="160" w:line="276" w:lineRule="auto"/>
      </w:pPr>
      <w:r>
        <w:t>This business case proposes the Student Pro-active Debt Management Tracker: an AI-agent-assisted module, built on top of ITS Integrator, that scores every registered student's debt risk every night, surfaces the students who need a human decision, and drafts a recommended, policy-referenced action for each — a payment arrangement, a hardship-fund referral, a registration hold, a refund, or simply a reminder.</w:t>
      </w:r>
    </w:p>
    <w:p w14:paraId="560B4707" w14:textId="77777777" w:rsidR="002C3DD6" w:rsidRDefault="00000000">
      <w:pPr>
        <w:spacing w:after="160" w:line="276" w:lineRule="auto"/>
      </w:pPr>
      <w:r>
        <w:t>A working, click-through prototype of the full experience has already been built and validated conceptually, covering four workspaces — Home, Debt Management Tracker, Case Management, and Age Analysis. This case sets out the problem, the exact business rules the prototype encodes, the value delivered to each stakeholder, how success will be measured, and the risks — chiefly data quality, officer adoption, and POPIA compliance — that must be managed to take it from prototype to production.</w:t>
      </w:r>
    </w:p>
    <w:p w14:paraId="560B4708" w14:textId="77777777" w:rsidR="002C3DD6" w:rsidRDefault="00000000">
      <w:pPr>
        <w:spacing w:after="160" w:line="276" w:lineRule="auto"/>
      </w:pPr>
      <w:r>
        <w:rPr>
          <w:b/>
          <w:bCs/>
        </w:rPr>
        <w:t xml:space="preserve">The decision sought: </w:t>
      </w:r>
      <w:r>
        <w:t>approval to proceed to a funded build, starting with an ITS Integrator integration spike and a phased rollout at a human-approves-everything autonomy level on one campus.</w:t>
      </w:r>
    </w:p>
    <w:p w14:paraId="560B4709" w14:textId="77777777" w:rsidR="002C3DD6" w:rsidRDefault="00000000">
      <w:pPr>
        <w:pStyle w:val="Heading1"/>
      </w:pPr>
      <w:r>
        <w:t>Problem Statement</w:t>
      </w:r>
    </w:p>
    <w:p w14:paraId="560B470A" w14:textId="77777777" w:rsidR="002C3DD6" w:rsidRDefault="00000000">
      <w:pPr>
        <w:spacing w:after="160" w:line="276" w:lineRule="auto"/>
      </w:pPr>
      <w:r>
        <w:t>Student debt is currently managed reactively and manually:</w:t>
      </w:r>
    </w:p>
    <w:p w14:paraId="560B470B" w14:textId="77777777" w:rsidR="002C3DD6" w:rsidRDefault="00000000">
      <w:pPr>
        <w:pStyle w:val="ListParagraph"/>
        <w:numPr>
          <w:ilvl w:val="0"/>
          <w:numId w:val="1"/>
        </w:numPr>
        <w:spacing w:after="100" w:line="276" w:lineRule="auto"/>
      </w:pPr>
      <w:r>
        <w:t>Officers must log into three separate ITS Integrator modules — Debtors, Student Fees, and Student Funding — to build a picture of any one student's position. There is no single, prioritised worklist showing who to follow up with first.</w:t>
      </w:r>
    </w:p>
    <w:p w14:paraId="560B470C" w14:textId="77777777" w:rsidR="002C3DD6" w:rsidRDefault="00000000">
      <w:pPr>
        <w:pStyle w:val="ListParagraph"/>
        <w:numPr>
          <w:ilvl w:val="0"/>
          <w:numId w:val="1"/>
        </w:numPr>
        <w:spacing w:after="100" w:line="276" w:lineRule="auto"/>
      </w:pPr>
      <w:r>
        <w:t>Debt is not systematically triaged by age or risk. Balances are visible sitting in the 90- and 120-day-plus buckets across multiple financial years (2022 through 2026 in the current book), with no automatic escalation as debt ages.</w:t>
      </w:r>
    </w:p>
    <w:p w14:paraId="560B470D" w14:textId="77777777" w:rsidR="002C3DD6" w:rsidRDefault="00000000">
      <w:pPr>
        <w:pStyle w:val="ListParagraph"/>
        <w:numPr>
          <w:ilvl w:val="0"/>
          <w:numId w:val="1"/>
        </w:numPr>
        <w:spacing w:after="100" w:line="276" w:lineRule="auto"/>
      </w:pPr>
      <w:r>
        <w:t>Students awaiting an NSFAS or bursary outcome (“NSFAS pending”, “Bursary partial”) risk being treated the same as students who are simply not paying — chased for money, or placed under a registration hold, for a funding delay that is outside their control.</w:t>
      </w:r>
    </w:p>
    <w:p w14:paraId="560B470E" w14:textId="77777777" w:rsidR="002C3DD6" w:rsidRDefault="00000000">
      <w:pPr>
        <w:pStyle w:val="ListParagraph"/>
        <w:numPr>
          <w:ilvl w:val="0"/>
          <w:numId w:val="1"/>
        </w:numPr>
        <w:spacing w:after="100" w:line="276" w:lineRule="auto"/>
      </w:pPr>
      <w:r>
        <w:t>Credit balances owed back to students — created by duplicate payments, bursary overpayment, or module cancellations — are not systematically tracked for release. Balances have been observed sitting unrefunded for 190+ days; holding a student credit past term end is itself a compliance finding, and an unreleased credit past 90 days is an audit finding.</w:t>
      </w:r>
    </w:p>
    <w:p w14:paraId="560B470F" w14:textId="77777777" w:rsidR="002C3DD6" w:rsidRDefault="00000000">
      <w:pPr>
        <w:pStyle w:val="ListParagraph"/>
        <w:numPr>
          <w:ilvl w:val="0"/>
          <w:numId w:val="1"/>
        </w:numPr>
        <w:spacing w:after="100" w:line="276" w:lineRule="auto"/>
      </w:pPr>
      <w:r>
        <w:t>There is no consistent, auditable evidence trail linking a collections or hardship decision to the policy clause it was taken under, making the process inconsistent between officers and hard to defend in an audit.</w:t>
      </w:r>
    </w:p>
    <w:p w14:paraId="560B4710" w14:textId="77777777" w:rsidR="002C3DD6" w:rsidRDefault="00000000">
      <w:pPr>
        <w:spacing w:after="160"/>
      </w:pPr>
      <w:r>
        <w:rPr>
          <w:i/>
          <w:iCs/>
          <w:color w:val="B36C00"/>
          <w:sz w:val="20"/>
          <w:szCs w:val="20"/>
        </w:rPr>
        <w:t>To confirm before this case is finalised: the current debt book size in Rand, the number of debt officers carrying this workload today, and the current average time from a missed instalment to any officer action. These should be pulled from existing Debtors/Finance reporting.</w:t>
      </w:r>
    </w:p>
    <w:p w14:paraId="560B4711" w14:textId="77777777" w:rsidR="002C3DD6" w:rsidRDefault="00000000">
      <w:pPr>
        <w:spacing w:after="160" w:line="276" w:lineRule="auto"/>
      </w:pPr>
      <w:r>
        <w:t>This section describes the problem only; the proposed solution follows in Section 3.</w:t>
      </w:r>
    </w:p>
    <w:p w14:paraId="560B4712" w14:textId="77777777" w:rsidR="002C3DD6" w:rsidRDefault="00000000">
      <w:pPr>
        <w:pStyle w:val="Heading1"/>
      </w:pPr>
      <w:r>
        <w:t>Recommended Solution</w:t>
      </w:r>
    </w:p>
    <w:p w14:paraId="560B4713" w14:textId="77777777" w:rsidR="002C3DD6" w:rsidRDefault="00000000">
      <w:pPr>
        <w:pStyle w:val="Heading2"/>
      </w:pPr>
      <w:r>
        <w:lastRenderedPageBreak/>
        <w:t>3.1 Overview</w:t>
      </w:r>
    </w:p>
    <w:p w14:paraId="560B4714" w14:textId="77777777" w:rsidR="002C3DD6" w:rsidRDefault="00000000">
      <w:pPr>
        <w:spacing w:after="160" w:line="276" w:lineRule="auto"/>
      </w:pPr>
      <w:r>
        <w:t>Build the Student Pro-active Debt Management Tracker as a module inside ITS Integrator. Each night, an AI agent layer reads four existing ITS Integrator data sources — Debtors, Student Fees, Student Funding, and Student Records — plus the Cashiering reconciliation, computes a risk score for every registered student with a balance, and classifies them into a risk band. Students who are “picked up” (Section 3.3) appear in a prioritised worklist for a human debt officer, each with a proposed action, its rationale, the evidence read, and the finance policy clause it sits under.</w:t>
      </w:r>
    </w:p>
    <w:p w14:paraId="560B4715" w14:textId="77777777" w:rsidR="002C3DD6" w:rsidRDefault="00000000">
      <w:pPr>
        <w:spacing w:after="160" w:line="276" w:lineRule="auto"/>
      </w:pPr>
      <w:r>
        <w:t>At launch, the officer approves, amends, or declines every proposed action. Autonomy can be raised in a later phase for specific low-risk, reversible actions only (Section 3.6).</w:t>
      </w:r>
    </w:p>
    <w:p w14:paraId="560B4716" w14:textId="77777777" w:rsidR="002C3DD6" w:rsidRDefault="00000000">
      <w:pPr>
        <w:spacing w:after="160" w:line="276" w:lineRule="auto"/>
      </w:pPr>
      <w:r>
        <w:t>A working prototype of the full user experience already exists and should be used as the reference implementation for build. Its business rules are reproduced in full below so nothing is lost in translation to the development team.</w:t>
      </w:r>
    </w:p>
    <w:p w14:paraId="560B4717" w14:textId="77777777" w:rsidR="002C3DD6" w:rsidRDefault="00000000">
      <w:pPr>
        <w:pStyle w:val="Heading2"/>
      </w:pPr>
      <w:r>
        <w:t>3.2 Alternatives Considered</w:t>
      </w:r>
    </w:p>
    <w:p w14:paraId="560B4718" w14:textId="77777777" w:rsidR="002C3DD6" w:rsidRDefault="00000000">
      <w:pPr>
        <w:pStyle w:val="ListParagraph"/>
        <w:numPr>
          <w:ilvl w:val="0"/>
          <w:numId w:val="1"/>
        </w:numPr>
        <w:spacing w:after="100" w:line="276" w:lineRule="auto"/>
      </w:pPr>
      <w:r>
        <w:t>Manual quarterly debt-collection sweep — rejected: purely reactive, gives no early warning, and by the time debt reaches quarterly review it has often reached the hardest-to-recover 90/120-day bands.</w:t>
      </w:r>
    </w:p>
    <w:p w14:paraId="560B4719" w14:textId="77777777" w:rsidR="002C3DD6" w:rsidRDefault="00000000">
      <w:pPr>
        <w:pStyle w:val="ListParagraph"/>
        <w:numPr>
          <w:ilvl w:val="0"/>
          <w:numId w:val="1"/>
        </w:numPr>
        <w:spacing w:after="100" w:line="276" w:lineRule="auto"/>
      </w:pPr>
      <w:r>
        <w:t>Blanket registration holds for any missed payment — rejected: does not distinguish an NSFAS/bursary delay from wilful non-payment, and holding registration for a student who is simply waiting on funding drives unnecessary withdrawals.</w:t>
      </w:r>
    </w:p>
    <w:p w14:paraId="560B471A" w14:textId="77777777" w:rsidR="002C3DD6" w:rsidRDefault="00000000">
      <w:pPr>
        <w:pStyle w:val="ListParagraph"/>
        <w:numPr>
          <w:ilvl w:val="0"/>
          <w:numId w:val="1"/>
        </w:numPr>
        <w:spacing w:after="100" w:line="276" w:lineRule="auto"/>
      </w:pPr>
      <w:r>
        <w:t>Immediate outsourcing of all collections to a third-party agency from day one — rejected: skips the hardship/funding-chase step that resolves many cases without collections, and does not address the unrefunded-credit compliance problem at all.</w:t>
      </w:r>
    </w:p>
    <w:p w14:paraId="560B471B" w14:textId="77777777" w:rsidR="002C3DD6" w:rsidRDefault="00000000">
      <w:pPr>
        <w:pStyle w:val="Heading2"/>
      </w:pPr>
      <w:r>
        <w:t>3.3 Risk Scoring Model</w:t>
      </w:r>
    </w:p>
    <w:p w14:paraId="560B471C" w14:textId="77777777" w:rsidR="002C3DD6" w:rsidRDefault="00000000">
      <w:pPr>
        <w:spacing w:after="160" w:line="276" w:lineRule="auto"/>
      </w:pPr>
      <w:r>
        <w:t>Every debtor is scored from the same facts read off their account. A student with no outstanding balance always scores 0. Scores are capped to a 1–99 range.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2C3DD6" w14:paraId="560B471F" w14:textId="77777777">
        <w:tblPrEx>
          <w:tblCellMar>
            <w:top w:w="0" w:type="dxa"/>
            <w:bottom w:w="0" w:type="dxa"/>
          </w:tblCellMar>
        </w:tblPrEx>
        <w:trPr>
          <w:tblHeader/>
        </w:trPr>
        <w:tc>
          <w:tcPr>
            <w:tcW w:w="5400" w:type="dxa"/>
            <w:shd w:val="clear" w:color="auto" w:fill="002971"/>
            <w:tcMar>
              <w:top w:w="80" w:type="dxa"/>
              <w:left w:w="100" w:type="dxa"/>
              <w:bottom w:w="80" w:type="dxa"/>
              <w:right w:w="100" w:type="dxa"/>
            </w:tcMar>
            <w:vAlign w:val="center"/>
          </w:tcPr>
          <w:p w14:paraId="560B471D" w14:textId="77777777" w:rsidR="002C3DD6" w:rsidRDefault="00000000">
            <w:r>
              <w:rPr>
                <w:b/>
                <w:bCs/>
                <w:color w:val="FFFFFF"/>
                <w:sz w:val="20"/>
                <w:szCs w:val="20"/>
              </w:rPr>
              <w:t>Signal</w:t>
            </w:r>
          </w:p>
        </w:tc>
        <w:tc>
          <w:tcPr>
            <w:tcW w:w="3600" w:type="dxa"/>
            <w:shd w:val="clear" w:color="auto" w:fill="002971"/>
            <w:tcMar>
              <w:top w:w="80" w:type="dxa"/>
              <w:left w:w="100" w:type="dxa"/>
              <w:bottom w:w="80" w:type="dxa"/>
              <w:right w:w="100" w:type="dxa"/>
            </w:tcMar>
            <w:vAlign w:val="center"/>
          </w:tcPr>
          <w:p w14:paraId="560B471E" w14:textId="77777777" w:rsidR="002C3DD6" w:rsidRDefault="00000000">
            <w:r>
              <w:rPr>
                <w:b/>
                <w:bCs/>
                <w:color w:val="FFFFFF"/>
                <w:sz w:val="20"/>
                <w:szCs w:val="20"/>
              </w:rPr>
              <w:t>Contribution to score</w:t>
            </w:r>
          </w:p>
        </w:tc>
      </w:tr>
      <w:tr w:rsidR="002C3DD6" w14:paraId="560B4722" w14:textId="77777777">
        <w:tblPrEx>
          <w:tblCellMar>
            <w:top w:w="0" w:type="dxa"/>
            <w:bottom w:w="0" w:type="dxa"/>
          </w:tblCellMar>
        </w:tblPrEx>
        <w:tc>
          <w:tcPr>
            <w:tcW w:w="5400" w:type="dxa"/>
            <w:tcMar>
              <w:top w:w="80" w:type="dxa"/>
              <w:left w:w="100" w:type="dxa"/>
              <w:bottom w:w="80" w:type="dxa"/>
              <w:right w:w="100" w:type="dxa"/>
            </w:tcMar>
            <w:vAlign w:val="center"/>
          </w:tcPr>
          <w:p w14:paraId="560B4720" w14:textId="77777777" w:rsidR="002C3DD6" w:rsidRDefault="00000000">
            <w:r>
              <w:rPr>
                <w:sz w:val="20"/>
                <w:szCs w:val="20"/>
              </w:rPr>
              <w:t>120+ days outstanding</w:t>
            </w:r>
          </w:p>
        </w:tc>
        <w:tc>
          <w:tcPr>
            <w:tcW w:w="3600" w:type="dxa"/>
            <w:tcMar>
              <w:top w:w="80" w:type="dxa"/>
              <w:left w:w="100" w:type="dxa"/>
              <w:bottom w:w="80" w:type="dxa"/>
              <w:right w:w="100" w:type="dxa"/>
            </w:tcMar>
            <w:vAlign w:val="center"/>
          </w:tcPr>
          <w:p w14:paraId="560B4721" w14:textId="77777777" w:rsidR="002C3DD6" w:rsidRDefault="00000000">
            <w:r>
              <w:rPr>
                <w:sz w:val="20"/>
                <w:szCs w:val="20"/>
              </w:rPr>
              <w:t>+18, plus min(12, balance ÷ 4,000)</w:t>
            </w:r>
          </w:p>
        </w:tc>
      </w:tr>
      <w:tr w:rsidR="002C3DD6" w14:paraId="560B4725"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23" w14:textId="77777777" w:rsidR="002C3DD6" w:rsidRDefault="00000000">
            <w:r>
              <w:rPr>
                <w:sz w:val="20"/>
                <w:szCs w:val="20"/>
              </w:rPr>
              <w:t>90 days outstanding</w:t>
            </w:r>
          </w:p>
        </w:tc>
        <w:tc>
          <w:tcPr>
            <w:tcW w:w="3600" w:type="dxa"/>
            <w:shd w:val="clear" w:color="auto" w:fill="ECECED"/>
            <w:tcMar>
              <w:top w:w="80" w:type="dxa"/>
              <w:left w:w="100" w:type="dxa"/>
              <w:bottom w:w="80" w:type="dxa"/>
              <w:right w:w="100" w:type="dxa"/>
            </w:tcMar>
            <w:vAlign w:val="center"/>
          </w:tcPr>
          <w:p w14:paraId="560B4724" w14:textId="77777777" w:rsidR="002C3DD6" w:rsidRDefault="00000000">
            <w:r>
              <w:rPr>
                <w:sz w:val="20"/>
                <w:szCs w:val="20"/>
              </w:rPr>
              <w:t>+14</w:t>
            </w:r>
          </w:p>
        </w:tc>
      </w:tr>
      <w:tr w:rsidR="002C3DD6" w14:paraId="560B4728" w14:textId="77777777">
        <w:tblPrEx>
          <w:tblCellMar>
            <w:top w:w="0" w:type="dxa"/>
            <w:bottom w:w="0" w:type="dxa"/>
          </w:tblCellMar>
        </w:tblPrEx>
        <w:tc>
          <w:tcPr>
            <w:tcW w:w="5400" w:type="dxa"/>
            <w:tcMar>
              <w:top w:w="80" w:type="dxa"/>
              <w:left w:w="100" w:type="dxa"/>
              <w:bottom w:w="80" w:type="dxa"/>
              <w:right w:w="100" w:type="dxa"/>
            </w:tcMar>
            <w:vAlign w:val="center"/>
          </w:tcPr>
          <w:p w14:paraId="560B4726" w14:textId="77777777" w:rsidR="002C3DD6" w:rsidRDefault="00000000">
            <w:r>
              <w:rPr>
                <w:sz w:val="20"/>
                <w:szCs w:val="20"/>
              </w:rPr>
              <w:t>60 days outstanding</w:t>
            </w:r>
          </w:p>
        </w:tc>
        <w:tc>
          <w:tcPr>
            <w:tcW w:w="3600" w:type="dxa"/>
            <w:tcMar>
              <w:top w:w="80" w:type="dxa"/>
              <w:left w:w="100" w:type="dxa"/>
              <w:bottom w:w="80" w:type="dxa"/>
              <w:right w:w="100" w:type="dxa"/>
            </w:tcMar>
            <w:vAlign w:val="center"/>
          </w:tcPr>
          <w:p w14:paraId="560B4727" w14:textId="77777777" w:rsidR="002C3DD6" w:rsidRDefault="00000000">
            <w:r>
              <w:rPr>
                <w:sz w:val="20"/>
                <w:szCs w:val="20"/>
              </w:rPr>
              <w:t>+8</w:t>
            </w:r>
          </w:p>
        </w:tc>
      </w:tr>
      <w:tr w:rsidR="002C3DD6" w14:paraId="560B472B"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29" w14:textId="77777777" w:rsidR="002C3DD6" w:rsidRDefault="00000000">
            <w:r>
              <w:rPr>
                <w:sz w:val="20"/>
                <w:szCs w:val="20"/>
              </w:rPr>
              <w:t>30 days outstanding</w:t>
            </w:r>
          </w:p>
        </w:tc>
        <w:tc>
          <w:tcPr>
            <w:tcW w:w="3600" w:type="dxa"/>
            <w:shd w:val="clear" w:color="auto" w:fill="ECECED"/>
            <w:tcMar>
              <w:top w:w="80" w:type="dxa"/>
              <w:left w:w="100" w:type="dxa"/>
              <w:bottom w:w="80" w:type="dxa"/>
              <w:right w:w="100" w:type="dxa"/>
            </w:tcMar>
            <w:vAlign w:val="center"/>
          </w:tcPr>
          <w:p w14:paraId="560B472A" w14:textId="77777777" w:rsidR="002C3DD6" w:rsidRDefault="00000000">
            <w:r>
              <w:rPr>
                <w:sz w:val="20"/>
                <w:szCs w:val="20"/>
              </w:rPr>
              <w:t>+5</w:t>
            </w:r>
          </w:p>
        </w:tc>
      </w:tr>
      <w:tr w:rsidR="002C3DD6" w14:paraId="560B472E" w14:textId="77777777">
        <w:tblPrEx>
          <w:tblCellMar>
            <w:top w:w="0" w:type="dxa"/>
            <w:bottom w:w="0" w:type="dxa"/>
          </w:tblCellMar>
        </w:tblPrEx>
        <w:tc>
          <w:tcPr>
            <w:tcW w:w="5400" w:type="dxa"/>
            <w:tcMar>
              <w:top w:w="80" w:type="dxa"/>
              <w:left w:w="100" w:type="dxa"/>
              <w:bottom w:w="80" w:type="dxa"/>
              <w:right w:w="100" w:type="dxa"/>
            </w:tcMar>
            <w:vAlign w:val="center"/>
          </w:tcPr>
          <w:p w14:paraId="560B472C" w14:textId="77777777" w:rsidR="002C3DD6" w:rsidRDefault="00000000">
            <w:r>
              <w:rPr>
                <w:sz w:val="20"/>
                <w:szCs w:val="20"/>
              </w:rPr>
              <w:t>Missed instalments</w:t>
            </w:r>
          </w:p>
        </w:tc>
        <w:tc>
          <w:tcPr>
            <w:tcW w:w="3600" w:type="dxa"/>
            <w:tcMar>
              <w:top w:w="80" w:type="dxa"/>
              <w:left w:w="100" w:type="dxa"/>
              <w:bottom w:w="80" w:type="dxa"/>
              <w:right w:w="100" w:type="dxa"/>
            </w:tcMar>
            <w:vAlign w:val="center"/>
          </w:tcPr>
          <w:p w14:paraId="560B472D" w14:textId="77777777" w:rsidR="002C3DD6" w:rsidRDefault="00000000">
            <w:r>
              <w:rPr>
                <w:sz w:val="20"/>
                <w:szCs w:val="20"/>
              </w:rPr>
              <w:t>+7 per missed instalment, capped at +22</w:t>
            </w:r>
          </w:p>
        </w:tc>
      </w:tr>
      <w:tr w:rsidR="002C3DD6" w14:paraId="560B4731"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2F" w14:textId="77777777" w:rsidR="002C3DD6" w:rsidRDefault="00000000">
            <w:r>
              <w:rPr>
                <w:sz w:val="20"/>
                <w:szCs w:val="20"/>
              </w:rPr>
              <w:t>Funding status: NSFAS declined</w:t>
            </w:r>
          </w:p>
        </w:tc>
        <w:tc>
          <w:tcPr>
            <w:tcW w:w="3600" w:type="dxa"/>
            <w:shd w:val="clear" w:color="auto" w:fill="ECECED"/>
            <w:tcMar>
              <w:top w:w="80" w:type="dxa"/>
              <w:left w:w="100" w:type="dxa"/>
              <w:bottom w:w="80" w:type="dxa"/>
              <w:right w:w="100" w:type="dxa"/>
            </w:tcMar>
            <w:vAlign w:val="center"/>
          </w:tcPr>
          <w:p w14:paraId="560B4730" w14:textId="77777777" w:rsidR="002C3DD6" w:rsidRDefault="00000000">
            <w:r>
              <w:rPr>
                <w:sz w:val="20"/>
                <w:szCs w:val="20"/>
              </w:rPr>
              <w:t>+16</w:t>
            </w:r>
          </w:p>
        </w:tc>
      </w:tr>
      <w:tr w:rsidR="002C3DD6" w14:paraId="560B4734" w14:textId="77777777">
        <w:tblPrEx>
          <w:tblCellMar>
            <w:top w:w="0" w:type="dxa"/>
            <w:bottom w:w="0" w:type="dxa"/>
          </w:tblCellMar>
        </w:tblPrEx>
        <w:tc>
          <w:tcPr>
            <w:tcW w:w="5400" w:type="dxa"/>
            <w:tcMar>
              <w:top w:w="80" w:type="dxa"/>
              <w:left w:w="100" w:type="dxa"/>
              <w:bottom w:w="80" w:type="dxa"/>
              <w:right w:w="100" w:type="dxa"/>
            </w:tcMar>
            <w:vAlign w:val="center"/>
          </w:tcPr>
          <w:p w14:paraId="560B4732" w14:textId="77777777" w:rsidR="002C3DD6" w:rsidRDefault="00000000">
            <w:r>
              <w:rPr>
                <w:sz w:val="20"/>
                <w:szCs w:val="20"/>
              </w:rPr>
              <w:t>Funding status: NSFAS lapsed / Bursary lapsed</w:t>
            </w:r>
          </w:p>
        </w:tc>
        <w:tc>
          <w:tcPr>
            <w:tcW w:w="3600" w:type="dxa"/>
            <w:tcMar>
              <w:top w:w="80" w:type="dxa"/>
              <w:left w:w="100" w:type="dxa"/>
              <w:bottom w:w="80" w:type="dxa"/>
              <w:right w:w="100" w:type="dxa"/>
            </w:tcMar>
            <w:vAlign w:val="center"/>
          </w:tcPr>
          <w:p w14:paraId="560B4733" w14:textId="77777777" w:rsidR="002C3DD6" w:rsidRDefault="00000000">
            <w:r>
              <w:rPr>
                <w:sz w:val="20"/>
                <w:szCs w:val="20"/>
              </w:rPr>
              <w:t>+15 / +14</w:t>
            </w:r>
          </w:p>
        </w:tc>
      </w:tr>
      <w:tr w:rsidR="002C3DD6" w14:paraId="560B4737"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35" w14:textId="77777777" w:rsidR="002C3DD6" w:rsidRDefault="00000000">
            <w:r>
              <w:rPr>
                <w:sz w:val="20"/>
                <w:szCs w:val="20"/>
              </w:rPr>
              <w:t>Funding status: NSFAS pending</w:t>
            </w:r>
          </w:p>
        </w:tc>
        <w:tc>
          <w:tcPr>
            <w:tcW w:w="3600" w:type="dxa"/>
            <w:shd w:val="clear" w:color="auto" w:fill="ECECED"/>
            <w:tcMar>
              <w:top w:w="80" w:type="dxa"/>
              <w:left w:w="100" w:type="dxa"/>
              <w:bottom w:w="80" w:type="dxa"/>
              <w:right w:w="100" w:type="dxa"/>
            </w:tcMar>
            <w:vAlign w:val="center"/>
          </w:tcPr>
          <w:p w14:paraId="560B4736" w14:textId="77777777" w:rsidR="002C3DD6" w:rsidRDefault="00000000">
            <w:r>
              <w:rPr>
                <w:sz w:val="20"/>
                <w:szCs w:val="20"/>
              </w:rPr>
              <w:t>+12</w:t>
            </w:r>
          </w:p>
        </w:tc>
      </w:tr>
      <w:tr w:rsidR="002C3DD6" w14:paraId="560B473A" w14:textId="77777777">
        <w:tblPrEx>
          <w:tblCellMar>
            <w:top w:w="0" w:type="dxa"/>
            <w:bottom w:w="0" w:type="dxa"/>
          </w:tblCellMar>
        </w:tblPrEx>
        <w:tc>
          <w:tcPr>
            <w:tcW w:w="5400" w:type="dxa"/>
            <w:tcMar>
              <w:top w:w="80" w:type="dxa"/>
              <w:left w:w="100" w:type="dxa"/>
              <w:bottom w:w="80" w:type="dxa"/>
              <w:right w:w="100" w:type="dxa"/>
            </w:tcMar>
            <w:vAlign w:val="center"/>
          </w:tcPr>
          <w:p w14:paraId="560B4738" w14:textId="77777777" w:rsidR="002C3DD6" w:rsidRDefault="00000000">
            <w:r>
              <w:rPr>
                <w:sz w:val="20"/>
                <w:szCs w:val="20"/>
              </w:rPr>
              <w:t>Funding status: Bursary partial</w:t>
            </w:r>
          </w:p>
        </w:tc>
        <w:tc>
          <w:tcPr>
            <w:tcW w:w="3600" w:type="dxa"/>
            <w:tcMar>
              <w:top w:w="80" w:type="dxa"/>
              <w:left w:w="100" w:type="dxa"/>
              <w:bottom w:w="80" w:type="dxa"/>
              <w:right w:w="100" w:type="dxa"/>
            </w:tcMar>
            <w:vAlign w:val="center"/>
          </w:tcPr>
          <w:p w14:paraId="560B4739" w14:textId="77777777" w:rsidR="002C3DD6" w:rsidRDefault="00000000">
            <w:r>
              <w:rPr>
                <w:sz w:val="20"/>
                <w:szCs w:val="20"/>
              </w:rPr>
              <w:t>+8</w:t>
            </w:r>
          </w:p>
        </w:tc>
      </w:tr>
      <w:tr w:rsidR="002C3DD6" w14:paraId="560B473D"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3B" w14:textId="77777777" w:rsidR="002C3DD6" w:rsidRDefault="00000000">
            <w:r>
              <w:rPr>
                <w:sz w:val="20"/>
                <w:szCs w:val="20"/>
              </w:rPr>
              <w:t>Funding status: Bursary confirmed / overpaid</w:t>
            </w:r>
          </w:p>
        </w:tc>
        <w:tc>
          <w:tcPr>
            <w:tcW w:w="3600" w:type="dxa"/>
            <w:shd w:val="clear" w:color="auto" w:fill="ECECED"/>
            <w:tcMar>
              <w:top w:w="80" w:type="dxa"/>
              <w:left w:w="100" w:type="dxa"/>
              <w:bottom w:w="80" w:type="dxa"/>
              <w:right w:w="100" w:type="dxa"/>
            </w:tcMar>
            <w:vAlign w:val="center"/>
          </w:tcPr>
          <w:p w14:paraId="560B473C" w14:textId="77777777" w:rsidR="002C3DD6" w:rsidRDefault="00000000">
            <w:r>
              <w:rPr>
                <w:sz w:val="20"/>
                <w:szCs w:val="20"/>
              </w:rPr>
              <w:t>+0</w:t>
            </w:r>
          </w:p>
        </w:tc>
      </w:tr>
      <w:tr w:rsidR="002C3DD6" w14:paraId="560B4740" w14:textId="77777777">
        <w:tblPrEx>
          <w:tblCellMar>
            <w:top w:w="0" w:type="dxa"/>
            <w:bottom w:w="0" w:type="dxa"/>
          </w:tblCellMar>
        </w:tblPrEx>
        <w:tc>
          <w:tcPr>
            <w:tcW w:w="5400" w:type="dxa"/>
            <w:tcMar>
              <w:top w:w="80" w:type="dxa"/>
              <w:left w:w="100" w:type="dxa"/>
              <w:bottom w:w="80" w:type="dxa"/>
              <w:right w:w="100" w:type="dxa"/>
            </w:tcMar>
            <w:vAlign w:val="center"/>
          </w:tcPr>
          <w:p w14:paraId="560B473E" w14:textId="77777777" w:rsidR="002C3DD6" w:rsidRDefault="00000000">
            <w:r>
              <w:rPr>
                <w:sz w:val="20"/>
                <w:szCs w:val="20"/>
              </w:rPr>
              <w:t>Funding status: Self-funded</w:t>
            </w:r>
          </w:p>
        </w:tc>
        <w:tc>
          <w:tcPr>
            <w:tcW w:w="3600" w:type="dxa"/>
            <w:tcMar>
              <w:top w:w="80" w:type="dxa"/>
              <w:left w:w="100" w:type="dxa"/>
              <w:bottom w:w="80" w:type="dxa"/>
              <w:right w:w="100" w:type="dxa"/>
            </w:tcMar>
            <w:vAlign w:val="center"/>
          </w:tcPr>
          <w:p w14:paraId="560B473F" w14:textId="77777777" w:rsidR="002C3DD6" w:rsidRDefault="00000000">
            <w:r>
              <w:rPr>
                <w:sz w:val="20"/>
                <w:szCs w:val="20"/>
              </w:rPr>
              <w:t>+4</w:t>
            </w:r>
          </w:p>
        </w:tc>
      </w:tr>
      <w:tr w:rsidR="002C3DD6" w14:paraId="560B4743"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41" w14:textId="77777777" w:rsidR="002C3DD6" w:rsidRDefault="00000000">
            <w:r>
              <w:rPr>
                <w:sz w:val="20"/>
                <w:szCs w:val="20"/>
              </w:rPr>
              <w:lastRenderedPageBreak/>
              <w:t>Prior payment arrangement defaulted</w:t>
            </w:r>
          </w:p>
        </w:tc>
        <w:tc>
          <w:tcPr>
            <w:tcW w:w="3600" w:type="dxa"/>
            <w:shd w:val="clear" w:color="auto" w:fill="ECECED"/>
            <w:tcMar>
              <w:top w:w="80" w:type="dxa"/>
              <w:left w:w="100" w:type="dxa"/>
              <w:bottom w:w="80" w:type="dxa"/>
              <w:right w:w="100" w:type="dxa"/>
            </w:tcMar>
            <w:vAlign w:val="center"/>
          </w:tcPr>
          <w:p w14:paraId="560B4742" w14:textId="77777777" w:rsidR="002C3DD6" w:rsidRDefault="00000000">
            <w:r>
              <w:rPr>
                <w:sz w:val="20"/>
                <w:szCs w:val="20"/>
              </w:rPr>
              <w:t>+10</w:t>
            </w:r>
          </w:p>
        </w:tc>
      </w:tr>
      <w:tr w:rsidR="002C3DD6" w14:paraId="560B4746" w14:textId="77777777">
        <w:tblPrEx>
          <w:tblCellMar>
            <w:top w:w="0" w:type="dxa"/>
            <w:bottom w:w="0" w:type="dxa"/>
          </w:tblCellMar>
        </w:tblPrEx>
        <w:tc>
          <w:tcPr>
            <w:tcW w:w="5400" w:type="dxa"/>
            <w:tcMar>
              <w:top w:w="80" w:type="dxa"/>
              <w:left w:w="100" w:type="dxa"/>
              <w:bottom w:w="80" w:type="dxa"/>
              <w:right w:w="100" w:type="dxa"/>
            </w:tcMar>
            <w:vAlign w:val="center"/>
          </w:tcPr>
          <w:p w14:paraId="560B4744" w14:textId="77777777" w:rsidR="002C3DD6" w:rsidRDefault="00000000">
            <w:r>
              <w:rPr>
                <w:sz w:val="20"/>
                <w:szCs w:val="20"/>
              </w:rPr>
              <w:t>No payment on record</w:t>
            </w:r>
          </w:p>
        </w:tc>
        <w:tc>
          <w:tcPr>
            <w:tcW w:w="3600" w:type="dxa"/>
            <w:tcMar>
              <w:top w:w="80" w:type="dxa"/>
              <w:left w:w="100" w:type="dxa"/>
              <w:bottom w:w="80" w:type="dxa"/>
              <w:right w:w="100" w:type="dxa"/>
            </w:tcMar>
            <w:vAlign w:val="center"/>
          </w:tcPr>
          <w:p w14:paraId="560B4745" w14:textId="77777777" w:rsidR="002C3DD6" w:rsidRDefault="00000000">
            <w:r>
              <w:rPr>
                <w:sz w:val="20"/>
                <w:szCs w:val="20"/>
              </w:rPr>
              <w:t>+8</w:t>
            </w:r>
          </w:p>
        </w:tc>
      </w:tr>
    </w:tbl>
    <w:p w14:paraId="560B4747" w14:textId="77777777" w:rsidR="002C3DD6" w:rsidRDefault="002C3DD6">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2C3DD6" w14:paraId="560B474A" w14:textId="77777777">
        <w:tblPrEx>
          <w:tblCellMar>
            <w:top w:w="0" w:type="dxa"/>
            <w:bottom w:w="0" w:type="dxa"/>
          </w:tblCellMar>
        </w:tblPrEx>
        <w:trPr>
          <w:tblHeader/>
        </w:trPr>
        <w:tc>
          <w:tcPr>
            <w:tcW w:w="5400" w:type="dxa"/>
            <w:shd w:val="clear" w:color="auto" w:fill="002971"/>
            <w:tcMar>
              <w:top w:w="80" w:type="dxa"/>
              <w:left w:w="100" w:type="dxa"/>
              <w:bottom w:w="80" w:type="dxa"/>
              <w:right w:w="100" w:type="dxa"/>
            </w:tcMar>
            <w:vAlign w:val="center"/>
          </w:tcPr>
          <w:p w14:paraId="560B4748" w14:textId="77777777" w:rsidR="002C3DD6" w:rsidRDefault="00000000">
            <w:r>
              <w:rPr>
                <w:b/>
                <w:bCs/>
                <w:color w:val="FFFFFF"/>
                <w:sz w:val="20"/>
                <w:szCs w:val="20"/>
              </w:rPr>
              <w:t>Risk band</w:t>
            </w:r>
          </w:p>
        </w:tc>
        <w:tc>
          <w:tcPr>
            <w:tcW w:w="3600" w:type="dxa"/>
            <w:shd w:val="clear" w:color="auto" w:fill="002971"/>
            <w:tcMar>
              <w:top w:w="80" w:type="dxa"/>
              <w:left w:w="100" w:type="dxa"/>
              <w:bottom w:w="80" w:type="dxa"/>
              <w:right w:w="100" w:type="dxa"/>
            </w:tcMar>
            <w:vAlign w:val="center"/>
          </w:tcPr>
          <w:p w14:paraId="560B4749" w14:textId="77777777" w:rsidR="002C3DD6" w:rsidRDefault="00000000">
            <w:r>
              <w:rPr>
                <w:b/>
                <w:bCs/>
                <w:color w:val="FFFFFF"/>
                <w:sz w:val="20"/>
                <w:szCs w:val="20"/>
              </w:rPr>
              <w:t>Score range</w:t>
            </w:r>
          </w:p>
        </w:tc>
      </w:tr>
      <w:tr w:rsidR="002C3DD6" w14:paraId="560B474D" w14:textId="77777777">
        <w:tblPrEx>
          <w:tblCellMar>
            <w:top w:w="0" w:type="dxa"/>
            <w:bottom w:w="0" w:type="dxa"/>
          </w:tblCellMar>
        </w:tblPrEx>
        <w:tc>
          <w:tcPr>
            <w:tcW w:w="5400" w:type="dxa"/>
            <w:tcMar>
              <w:top w:w="80" w:type="dxa"/>
              <w:left w:w="100" w:type="dxa"/>
              <w:bottom w:w="80" w:type="dxa"/>
              <w:right w:w="100" w:type="dxa"/>
            </w:tcMar>
            <w:vAlign w:val="center"/>
          </w:tcPr>
          <w:p w14:paraId="560B474B" w14:textId="77777777" w:rsidR="002C3DD6" w:rsidRDefault="00000000">
            <w:r>
              <w:rPr>
                <w:sz w:val="20"/>
                <w:szCs w:val="20"/>
              </w:rPr>
              <w:t>Watch</w:t>
            </w:r>
          </w:p>
        </w:tc>
        <w:tc>
          <w:tcPr>
            <w:tcW w:w="3600" w:type="dxa"/>
            <w:tcMar>
              <w:top w:w="80" w:type="dxa"/>
              <w:left w:w="100" w:type="dxa"/>
              <w:bottom w:w="80" w:type="dxa"/>
              <w:right w:w="100" w:type="dxa"/>
            </w:tcMar>
            <w:vAlign w:val="center"/>
          </w:tcPr>
          <w:p w14:paraId="560B474C" w14:textId="77777777" w:rsidR="002C3DD6" w:rsidRDefault="00000000">
            <w:r>
              <w:rPr>
                <w:sz w:val="20"/>
                <w:szCs w:val="20"/>
              </w:rPr>
              <w:t>below 45</w:t>
            </w:r>
          </w:p>
        </w:tc>
      </w:tr>
      <w:tr w:rsidR="002C3DD6" w14:paraId="560B4750"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4E" w14:textId="77777777" w:rsidR="002C3DD6" w:rsidRDefault="00000000">
            <w:r>
              <w:rPr>
                <w:sz w:val="20"/>
                <w:szCs w:val="20"/>
              </w:rPr>
              <w:t>Elevated</w:t>
            </w:r>
          </w:p>
        </w:tc>
        <w:tc>
          <w:tcPr>
            <w:tcW w:w="3600" w:type="dxa"/>
            <w:shd w:val="clear" w:color="auto" w:fill="ECECED"/>
            <w:tcMar>
              <w:top w:w="80" w:type="dxa"/>
              <w:left w:w="100" w:type="dxa"/>
              <w:bottom w:w="80" w:type="dxa"/>
              <w:right w:w="100" w:type="dxa"/>
            </w:tcMar>
            <w:vAlign w:val="center"/>
          </w:tcPr>
          <w:p w14:paraId="560B474F" w14:textId="77777777" w:rsidR="002C3DD6" w:rsidRDefault="00000000">
            <w:r>
              <w:rPr>
                <w:sz w:val="20"/>
                <w:szCs w:val="20"/>
              </w:rPr>
              <w:t>45 – 69</w:t>
            </w:r>
          </w:p>
        </w:tc>
      </w:tr>
      <w:tr w:rsidR="002C3DD6" w14:paraId="560B4753" w14:textId="77777777">
        <w:tblPrEx>
          <w:tblCellMar>
            <w:top w:w="0" w:type="dxa"/>
            <w:bottom w:w="0" w:type="dxa"/>
          </w:tblCellMar>
        </w:tblPrEx>
        <w:tc>
          <w:tcPr>
            <w:tcW w:w="5400" w:type="dxa"/>
            <w:tcMar>
              <w:top w:w="80" w:type="dxa"/>
              <w:left w:w="100" w:type="dxa"/>
              <w:bottom w:w="80" w:type="dxa"/>
              <w:right w:w="100" w:type="dxa"/>
            </w:tcMar>
            <w:vAlign w:val="center"/>
          </w:tcPr>
          <w:p w14:paraId="560B4751" w14:textId="77777777" w:rsidR="002C3DD6" w:rsidRDefault="00000000">
            <w:r>
              <w:rPr>
                <w:sz w:val="20"/>
                <w:szCs w:val="20"/>
              </w:rPr>
              <w:t>High</w:t>
            </w:r>
          </w:p>
        </w:tc>
        <w:tc>
          <w:tcPr>
            <w:tcW w:w="3600" w:type="dxa"/>
            <w:tcMar>
              <w:top w:w="80" w:type="dxa"/>
              <w:left w:w="100" w:type="dxa"/>
              <w:bottom w:w="80" w:type="dxa"/>
              <w:right w:w="100" w:type="dxa"/>
            </w:tcMar>
            <w:vAlign w:val="center"/>
          </w:tcPr>
          <w:p w14:paraId="560B4752" w14:textId="77777777" w:rsidR="002C3DD6" w:rsidRDefault="00000000">
            <w:r>
              <w:rPr>
                <w:sz w:val="20"/>
                <w:szCs w:val="20"/>
              </w:rPr>
              <w:t>70 and above</w:t>
            </w:r>
          </w:p>
        </w:tc>
      </w:tr>
    </w:tbl>
    <w:p w14:paraId="560B4754" w14:textId="77777777" w:rsidR="002C3DD6" w:rsidRDefault="002C3DD6">
      <w:pPr>
        <w:spacing w:before="200" w:after="100"/>
      </w:pPr>
    </w:p>
    <w:p w14:paraId="560B4755" w14:textId="77777777" w:rsidR="002C3DD6" w:rsidRDefault="00000000">
      <w:pPr>
        <w:spacing w:after="160" w:line="276" w:lineRule="auto"/>
      </w:pPr>
      <w:r>
        <w:rPr>
          <w:b/>
          <w:bCs/>
        </w:rPr>
        <w:t xml:space="preserve">“Picked up” rule (flagged for a human): </w:t>
      </w:r>
      <w:r>
        <w:t>a student is picked up only if they have an outstanding balance AND at least one of: a missed instalment, any amount in arrears (30/60/90/120+ day buckets), or a funding-status risk weight of 8 or more (any lapsed/declined/pending funding status, or a lapsed bursary).</w:t>
      </w:r>
    </w:p>
    <w:p w14:paraId="560B4756" w14:textId="77777777" w:rsidR="002C3DD6" w:rsidRDefault="00000000">
      <w:pPr>
        <w:pStyle w:val="Heading2"/>
      </w:pPr>
      <w:r>
        <w:t>3.4 Decision Engine</w:t>
      </w:r>
    </w:p>
    <w:p w14:paraId="560B4757" w14:textId="77777777" w:rsidR="002C3DD6" w:rsidRDefault="00000000">
      <w:pPr>
        <w:spacing w:after="160" w:line="276" w:lineRule="auto"/>
      </w:pPr>
      <w:r>
        <w:t>Evaluated in order below; the first matching rule determines the recommended action. Every action is tied to a named agent role and a finance policy clause.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3200"/>
        <w:gridCol w:w="1800"/>
        <w:gridCol w:w="1100"/>
        <w:gridCol w:w="1300"/>
      </w:tblGrid>
      <w:tr w:rsidR="002C3DD6" w14:paraId="560B475E" w14:textId="77777777">
        <w:tblPrEx>
          <w:tblCellMar>
            <w:top w:w="0" w:type="dxa"/>
            <w:bottom w:w="0" w:type="dxa"/>
          </w:tblCellMar>
        </w:tblPrEx>
        <w:trPr>
          <w:tblHeader/>
        </w:trPr>
        <w:tc>
          <w:tcPr>
            <w:tcW w:w="500" w:type="dxa"/>
            <w:shd w:val="clear" w:color="auto" w:fill="002971"/>
            <w:tcMar>
              <w:top w:w="80" w:type="dxa"/>
              <w:left w:w="100" w:type="dxa"/>
              <w:bottom w:w="80" w:type="dxa"/>
              <w:right w:w="100" w:type="dxa"/>
            </w:tcMar>
            <w:vAlign w:val="center"/>
          </w:tcPr>
          <w:p w14:paraId="560B4758" w14:textId="77777777" w:rsidR="002C3DD6" w:rsidRDefault="00000000">
            <w:r>
              <w:rPr>
                <w:b/>
                <w:bCs/>
                <w:color w:val="FFFFFF"/>
                <w:sz w:val="20"/>
                <w:szCs w:val="20"/>
              </w:rPr>
              <w:t>#</w:t>
            </w:r>
          </w:p>
        </w:tc>
        <w:tc>
          <w:tcPr>
            <w:tcW w:w="2700" w:type="dxa"/>
            <w:shd w:val="clear" w:color="auto" w:fill="002971"/>
            <w:tcMar>
              <w:top w:w="80" w:type="dxa"/>
              <w:left w:w="100" w:type="dxa"/>
              <w:bottom w:w="80" w:type="dxa"/>
              <w:right w:w="100" w:type="dxa"/>
            </w:tcMar>
            <w:vAlign w:val="center"/>
          </w:tcPr>
          <w:p w14:paraId="560B4759" w14:textId="77777777" w:rsidR="002C3DD6" w:rsidRDefault="00000000">
            <w:r>
              <w:rPr>
                <w:b/>
                <w:bCs/>
                <w:color w:val="FFFFFF"/>
                <w:sz w:val="20"/>
                <w:szCs w:val="20"/>
              </w:rPr>
              <w:t>Condition</w:t>
            </w:r>
          </w:p>
        </w:tc>
        <w:tc>
          <w:tcPr>
            <w:tcW w:w="3200" w:type="dxa"/>
            <w:shd w:val="clear" w:color="auto" w:fill="002971"/>
            <w:tcMar>
              <w:top w:w="80" w:type="dxa"/>
              <w:left w:w="100" w:type="dxa"/>
              <w:bottom w:w="80" w:type="dxa"/>
              <w:right w:w="100" w:type="dxa"/>
            </w:tcMar>
            <w:vAlign w:val="center"/>
          </w:tcPr>
          <w:p w14:paraId="560B475A" w14:textId="77777777" w:rsidR="002C3DD6" w:rsidRDefault="00000000">
            <w:r>
              <w:rPr>
                <w:b/>
                <w:bCs/>
                <w:color w:val="FFFFFF"/>
                <w:sz w:val="20"/>
                <w:szCs w:val="20"/>
              </w:rPr>
              <w:t>Recommended action</w:t>
            </w:r>
          </w:p>
        </w:tc>
        <w:tc>
          <w:tcPr>
            <w:tcW w:w="1800" w:type="dxa"/>
            <w:shd w:val="clear" w:color="auto" w:fill="002971"/>
            <w:tcMar>
              <w:top w:w="80" w:type="dxa"/>
              <w:left w:w="100" w:type="dxa"/>
              <w:bottom w:w="80" w:type="dxa"/>
              <w:right w:w="100" w:type="dxa"/>
            </w:tcMar>
            <w:vAlign w:val="center"/>
          </w:tcPr>
          <w:p w14:paraId="560B475B" w14:textId="77777777" w:rsidR="002C3DD6" w:rsidRDefault="00000000">
            <w:r>
              <w:rPr>
                <w:b/>
                <w:bCs/>
                <w:color w:val="FFFFFF"/>
                <w:sz w:val="20"/>
                <w:szCs w:val="20"/>
              </w:rPr>
              <w:t>Agent</w:t>
            </w:r>
          </w:p>
        </w:tc>
        <w:tc>
          <w:tcPr>
            <w:tcW w:w="1100" w:type="dxa"/>
            <w:shd w:val="clear" w:color="auto" w:fill="002971"/>
            <w:tcMar>
              <w:top w:w="80" w:type="dxa"/>
              <w:left w:w="100" w:type="dxa"/>
              <w:bottom w:w="80" w:type="dxa"/>
              <w:right w:w="100" w:type="dxa"/>
            </w:tcMar>
            <w:vAlign w:val="center"/>
          </w:tcPr>
          <w:p w14:paraId="560B475C" w14:textId="77777777" w:rsidR="002C3DD6" w:rsidRDefault="00000000">
            <w:r>
              <w:rPr>
                <w:b/>
                <w:bCs/>
                <w:color w:val="FFFFFF"/>
                <w:sz w:val="20"/>
                <w:szCs w:val="20"/>
              </w:rPr>
              <w:t>Policy</w:t>
            </w:r>
          </w:p>
        </w:tc>
        <w:tc>
          <w:tcPr>
            <w:tcW w:w="1300" w:type="dxa"/>
            <w:shd w:val="clear" w:color="auto" w:fill="002971"/>
            <w:tcMar>
              <w:top w:w="80" w:type="dxa"/>
              <w:left w:w="100" w:type="dxa"/>
              <w:bottom w:w="80" w:type="dxa"/>
              <w:right w:w="100" w:type="dxa"/>
            </w:tcMar>
            <w:vAlign w:val="center"/>
          </w:tcPr>
          <w:p w14:paraId="560B475D" w14:textId="77777777" w:rsidR="002C3DD6" w:rsidRDefault="00000000">
            <w:r>
              <w:rPr>
                <w:b/>
                <w:bCs/>
                <w:color w:val="FFFFFF"/>
                <w:sz w:val="20"/>
                <w:szCs w:val="20"/>
              </w:rPr>
              <w:t>Approval</w:t>
            </w:r>
          </w:p>
        </w:tc>
      </w:tr>
      <w:tr w:rsidR="002C3DD6" w14:paraId="560B4765" w14:textId="77777777">
        <w:tblPrEx>
          <w:tblCellMar>
            <w:top w:w="0" w:type="dxa"/>
            <w:bottom w:w="0" w:type="dxa"/>
          </w:tblCellMar>
        </w:tblPrEx>
        <w:tc>
          <w:tcPr>
            <w:tcW w:w="500" w:type="dxa"/>
            <w:tcMar>
              <w:top w:w="80" w:type="dxa"/>
              <w:left w:w="100" w:type="dxa"/>
              <w:bottom w:w="80" w:type="dxa"/>
              <w:right w:w="100" w:type="dxa"/>
            </w:tcMar>
            <w:vAlign w:val="center"/>
          </w:tcPr>
          <w:p w14:paraId="560B475F" w14:textId="77777777" w:rsidR="002C3DD6" w:rsidRDefault="00000000">
            <w:r>
              <w:rPr>
                <w:sz w:val="20"/>
                <w:szCs w:val="20"/>
              </w:rPr>
              <w:t>1</w:t>
            </w:r>
          </w:p>
        </w:tc>
        <w:tc>
          <w:tcPr>
            <w:tcW w:w="2700" w:type="dxa"/>
            <w:tcMar>
              <w:top w:w="80" w:type="dxa"/>
              <w:left w:w="100" w:type="dxa"/>
              <w:bottom w:w="80" w:type="dxa"/>
              <w:right w:w="100" w:type="dxa"/>
            </w:tcMar>
            <w:vAlign w:val="center"/>
          </w:tcPr>
          <w:p w14:paraId="560B4760" w14:textId="77777777" w:rsidR="002C3DD6" w:rsidRDefault="00000000">
            <w:r>
              <w:rPr>
                <w:sz w:val="20"/>
                <w:szCs w:val="20"/>
              </w:rPr>
              <w:t>Account is in credit (owed to student)</w:t>
            </w:r>
          </w:p>
        </w:tc>
        <w:tc>
          <w:tcPr>
            <w:tcW w:w="3200" w:type="dxa"/>
            <w:tcMar>
              <w:top w:w="80" w:type="dxa"/>
              <w:left w:w="100" w:type="dxa"/>
              <w:bottom w:w="80" w:type="dxa"/>
              <w:right w:w="100" w:type="dxa"/>
            </w:tcMar>
            <w:vAlign w:val="center"/>
          </w:tcPr>
          <w:p w14:paraId="560B4761" w14:textId="77777777" w:rsidR="002C3DD6" w:rsidRDefault="00000000">
            <w:r>
              <w:rPr>
                <w:sz w:val="20"/>
                <w:szCs w:val="20"/>
              </w:rPr>
              <w:t>Refund the credit balance</w:t>
            </w:r>
          </w:p>
        </w:tc>
        <w:tc>
          <w:tcPr>
            <w:tcW w:w="1800" w:type="dxa"/>
            <w:tcMar>
              <w:top w:w="80" w:type="dxa"/>
              <w:left w:w="100" w:type="dxa"/>
              <w:bottom w:w="80" w:type="dxa"/>
              <w:right w:w="100" w:type="dxa"/>
            </w:tcMar>
            <w:vAlign w:val="center"/>
          </w:tcPr>
          <w:p w14:paraId="560B4762" w14:textId="77777777" w:rsidR="002C3DD6" w:rsidRDefault="00000000">
            <w:r>
              <w:rPr>
                <w:sz w:val="20"/>
                <w:szCs w:val="20"/>
              </w:rPr>
              <w:t>Assurance Agent</w:t>
            </w:r>
          </w:p>
        </w:tc>
        <w:tc>
          <w:tcPr>
            <w:tcW w:w="1100" w:type="dxa"/>
            <w:tcMar>
              <w:top w:w="80" w:type="dxa"/>
              <w:left w:w="100" w:type="dxa"/>
              <w:bottom w:w="80" w:type="dxa"/>
              <w:right w:w="100" w:type="dxa"/>
            </w:tcMar>
            <w:vAlign w:val="center"/>
          </w:tcPr>
          <w:p w14:paraId="560B4763" w14:textId="77777777" w:rsidR="002C3DD6" w:rsidRDefault="00000000">
            <w:r>
              <w:rPr>
                <w:sz w:val="20"/>
                <w:szCs w:val="20"/>
              </w:rPr>
              <w:t>FIN-02.6</w:t>
            </w:r>
          </w:p>
        </w:tc>
        <w:tc>
          <w:tcPr>
            <w:tcW w:w="1300" w:type="dxa"/>
            <w:tcMar>
              <w:top w:w="80" w:type="dxa"/>
              <w:left w:w="100" w:type="dxa"/>
              <w:bottom w:w="80" w:type="dxa"/>
              <w:right w:w="100" w:type="dxa"/>
            </w:tcMar>
            <w:vAlign w:val="center"/>
          </w:tcPr>
          <w:p w14:paraId="560B4764" w14:textId="77777777" w:rsidR="002C3DD6" w:rsidRDefault="00000000">
            <w:r>
              <w:rPr>
                <w:sz w:val="20"/>
                <w:szCs w:val="20"/>
              </w:rPr>
              <w:t>Needs approval</w:t>
            </w:r>
          </w:p>
        </w:tc>
      </w:tr>
      <w:tr w:rsidR="002C3DD6" w14:paraId="560B476C" w14:textId="77777777">
        <w:tblPrEx>
          <w:tblCellMar>
            <w:top w:w="0" w:type="dxa"/>
            <w:bottom w:w="0" w:type="dxa"/>
          </w:tblCellMar>
        </w:tblPrEx>
        <w:tc>
          <w:tcPr>
            <w:tcW w:w="500" w:type="dxa"/>
            <w:shd w:val="clear" w:color="auto" w:fill="ECECED"/>
            <w:tcMar>
              <w:top w:w="80" w:type="dxa"/>
              <w:left w:w="100" w:type="dxa"/>
              <w:bottom w:w="80" w:type="dxa"/>
              <w:right w:w="100" w:type="dxa"/>
            </w:tcMar>
            <w:vAlign w:val="center"/>
          </w:tcPr>
          <w:p w14:paraId="560B4766" w14:textId="77777777" w:rsidR="002C3DD6" w:rsidRDefault="00000000">
            <w:r>
              <w:rPr>
                <w:sz w:val="20"/>
                <w:szCs w:val="20"/>
              </w:rPr>
              <w:t>2</w:t>
            </w:r>
          </w:p>
        </w:tc>
        <w:tc>
          <w:tcPr>
            <w:tcW w:w="2700" w:type="dxa"/>
            <w:shd w:val="clear" w:color="auto" w:fill="ECECED"/>
            <w:tcMar>
              <w:top w:w="80" w:type="dxa"/>
              <w:left w:w="100" w:type="dxa"/>
              <w:bottom w:w="80" w:type="dxa"/>
              <w:right w:w="100" w:type="dxa"/>
            </w:tcMar>
            <w:vAlign w:val="center"/>
          </w:tcPr>
          <w:p w14:paraId="560B4767" w14:textId="77777777" w:rsidR="002C3DD6" w:rsidRDefault="00000000">
            <w:r>
              <w:rPr>
                <w:sz w:val="20"/>
                <w:szCs w:val="20"/>
              </w:rPr>
              <w:t>Prior arrangement defaulted AND no payment on record</w:t>
            </w:r>
          </w:p>
        </w:tc>
        <w:tc>
          <w:tcPr>
            <w:tcW w:w="3200" w:type="dxa"/>
            <w:shd w:val="clear" w:color="auto" w:fill="ECECED"/>
            <w:tcMar>
              <w:top w:w="80" w:type="dxa"/>
              <w:left w:w="100" w:type="dxa"/>
              <w:bottom w:w="80" w:type="dxa"/>
              <w:right w:w="100" w:type="dxa"/>
            </w:tcMar>
            <w:vAlign w:val="center"/>
          </w:tcPr>
          <w:p w14:paraId="560B4768" w14:textId="77777777" w:rsidR="002C3DD6" w:rsidRDefault="00000000">
            <w:r>
              <w:rPr>
                <w:sz w:val="20"/>
                <w:szCs w:val="20"/>
              </w:rPr>
              <w:t>Registration hold + hand-over to collections</w:t>
            </w:r>
          </w:p>
        </w:tc>
        <w:tc>
          <w:tcPr>
            <w:tcW w:w="1800" w:type="dxa"/>
            <w:shd w:val="clear" w:color="auto" w:fill="ECECED"/>
            <w:tcMar>
              <w:top w:w="80" w:type="dxa"/>
              <w:left w:w="100" w:type="dxa"/>
              <w:bottom w:w="80" w:type="dxa"/>
              <w:right w:w="100" w:type="dxa"/>
            </w:tcMar>
            <w:vAlign w:val="center"/>
          </w:tcPr>
          <w:p w14:paraId="560B4769" w14:textId="77777777" w:rsidR="002C3DD6" w:rsidRDefault="00000000">
            <w:r>
              <w:rPr>
                <w:sz w:val="20"/>
                <w:szCs w:val="20"/>
              </w:rPr>
              <w:t>Assurance Agent</w:t>
            </w:r>
          </w:p>
        </w:tc>
        <w:tc>
          <w:tcPr>
            <w:tcW w:w="1100" w:type="dxa"/>
            <w:shd w:val="clear" w:color="auto" w:fill="ECECED"/>
            <w:tcMar>
              <w:top w:w="80" w:type="dxa"/>
              <w:left w:w="100" w:type="dxa"/>
              <w:bottom w:w="80" w:type="dxa"/>
              <w:right w:w="100" w:type="dxa"/>
            </w:tcMar>
            <w:vAlign w:val="center"/>
          </w:tcPr>
          <w:p w14:paraId="560B476A" w14:textId="77777777" w:rsidR="002C3DD6" w:rsidRDefault="00000000">
            <w:r>
              <w:rPr>
                <w:sz w:val="20"/>
                <w:szCs w:val="20"/>
              </w:rPr>
              <w:t>FIN-09.3</w:t>
            </w:r>
          </w:p>
        </w:tc>
        <w:tc>
          <w:tcPr>
            <w:tcW w:w="1300" w:type="dxa"/>
            <w:shd w:val="clear" w:color="auto" w:fill="ECECED"/>
            <w:tcMar>
              <w:top w:w="80" w:type="dxa"/>
              <w:left w:w="100" w:type="dxa"/>
              <w:bottom w:w="80" w:type="dxa"/>
              <w:right w:w="100" w:type="dxa"/>
            </w:tcMar>
            <w:vAlign w:val="center"/>
          </w:tcPr>
          <w:p w14:paraId="560B476B" w14:textId="77777777" w:rsidR="002C3DD6" w:rsidRDefault="00000000">
            <w:r>
              <w:rPr>
                <w:sz w:val="20"/>
                <w:szCs w:val="20"/>
              </w:rPr>
              <w:t>Needs approval</w:t>
            </w:r>
          </w:p>
        </w:tc>
      </w:tr>
      <w:tr w:rsidR="002C3DD6" w14:paraId="560B4773" w14:textId="77777777">
        <w:tblPrEx>
          <w:tblCellMar>
            <w:top w:w="0" w:type="dxa"/>
            <w:bottom w:w="0" w:type="dxa"/>
          </w:tblCellMar>
        </w:tblPrEx>
        <w:tc>
          <w:tcPr>
            <w:tcW w:w="500" w:type="dxa"/>
            <w:tcMar>
              <w:top w:w="80" w:type="dxa"/>
              <w:left w:w="100" w:type="dxa"/>
              <w:bottom w:w="80" w:type="dxa"/>
              <w:right w:w="100" w:type="dxa"/>
            </w:tcMar>
            <w:vAlign w:val="center"/>
          </w:tcPr>
          <w:p w14:paraId="560B476D" w14:textId="77777777" w:rsidR="002C3DD6" w:rsidRDefault="00000000">
            <w:r>
              <w:rPr>
                <w:sz w:val="20"/>
                <w:szCs w:val="20"/>
              </w:rPr>
              <w:t>3</w:t>
            </w:r>
          </w:p>
        </w:tc>
        <w:tc>
          <w:tcPr>
            <w:tcW w:w="2700" w:type="dxa"/>
            <w:tcMar>
              <w:top w:w="80" w:type="dxa"/>
              <w:left w:w="100" w:type="dxa"/>
              <w:bottom w:w="80" w:type="dxa"/>
              <w:right w:w="100" w:type="dxa"/>
            </w:tcMar>
            <w:vAlign w:val="center"/>
          </w:tcPr>
          <w:p w14:paraId="560B476E" w14:textId="77777777" w:rsidR="002C3DD6" w:rsidRDefault="00000000">
            <w:r>
              <w:rPr>
                <w:sz w:val="20"/>
                <w:szCs w:val="20"/>
              </w:rPr>
              <w:t>Funding status lapsed or declined</w:t>
            </w:r>
          </w:p>
        </w:tc>
        <w:tc>
          <w:tcPr>
            <w:tcW w:w="3200" w:type="dxa"/>
            <w:tcMar>
              <w:top w:w="80" w:type="dxa"/>
              <w:left w:w="100" w:type="dxa"/>
              <w:bottom w:w="80" w:type="dxa"/>
              <w:right w:w="100" w:type="dxa"/>
            </w:tcMar>
            <w:vAlign w:val="center"/>
          </w:tcPr>
          <w:p w14:paraId="560B476F" w14:textId="77777777" w:rsidR="002C3DD6" w:rsidRDefault="00000000">
            <w:r>
              <w:rPr>
                <w:sz w:val="20"/>
                <w:szCs w:val="20"/>
              </w:rPr>
              <w:t>Hardship fund referral (award = min(40% of debt, R6,000), one-semester bridge)</w:t>
            </w:r>
          </w:p>
        </w:tc>
        <w:tc>
          <w:tcPr>
            <w:tcW w:w="1800" w:type="dxa"/>
            <w:tcMar>
              <w:top w:w="80" w:type="dxa"/>
              <w:left w:w="100" w:type="dxa"/>
              <w:bottom w:w="80" w:type="dxa"/>
              <w:right w:w="100" w:type="dxa"/>
            </w:tcMar>
            <w:vAlign w:val="center"/>
          </w:tcPr>
          <w:p w14:paraId="560B4770" w14:textId="77777777" w:rsidR="002C3DD6" w:rsidRDefault="00000000">
            <w:r>
              <w:rPr>
                <w:sz w:val="20"/>
                <w:szCs w:val="20"/>
              </w:rPr>
              <w:t>Funding Broker</w:t>
            </w:r>
          </w:p>
        </w:tc>
        <w:tc>
          <w:tcPr>
            <w:tcW w:w="1100" w:type="dxa"/>
            <w:tcMar>
              <w:top w:w="80" w:type="dxa"/>
              <w:left w:w="100" w:type="dxa"/>
              <w:bottom w:w="80" w:type="dxa"/>
              <w:right w:w="100" w:type="dxa"/>
            </w:tcMar>
            <w:vAlign w:val="center"/>
          </w:tcPr>
          <w:p w14:paraId="560B4771" w14:textId="77777777" w:rsidR="002C3DD6" w:rsidRDefault="00000000">
            <w:r>
              <w:rPr>
                <w:sz w:val="20"/>
                <w:szCs w:val="20"/>
              </w:rPr>
              <w:t>FIN-07.1</w:t>
            </w:r>
          </w:p>
        </w:tc>
        <w:tc>
          <w:tcPr>
            <w:tcW w:w="1300" w:type="dxa"/>
            <w:tcMar>
              <w:top w:w="80" w:type="dxa"/>
              <w:left w:w="100" w:type="dxa"/>
              <w:bottom w:w="80" w:type="dxa"/>
              <w:right w:w="100" w:type="dxa"/>
            </w:tcMar>
            <w:vAlign w:val="center"/>
          </w:tcPr>
          <w:p w14:paraId="560B4772" w14:textId="77777777" w:rsidR="002C3DD6" w:rsidRDefault="00000000">
            <w:r>
              <w:rPr>
                <w:sz w:val="20"/>
                <w:szCs w:val="20"/>
              </w:rPr>
              <w:t>Needs approval</w:t>
            </w:r>
          </w:p>
        </w:tc>
      </w:tr>
      <w:tr w:rsidR="002C3DD6" w14:paraId="560B477A" w14:textId="77777777">
        <w:tblPrEx>
          <w:tblCellMar>
            <w:top w:w="0" w:type="dxa"/>
            <w:bottom w:w="0" w:type="dxa"/>
          </w:tblCellMar>
        </w:tblPrEx>
        <w:tc>
          <w:tcPr>
            <w:tcW w:w="500" w:type="dxa"/>
            <w:shd w:val="clear" w:color="auto" w:fill="ECECED"/>
            <w:tcMar>
              <w:top w:w="80" w:type="dxa"/>
              <w:left w:w="100" w:type="dxa"/>
              <w:bottom w:w="80" w:type="dxa"/>
              <w:right w:w="100" w:type="dxa"/>
            </w:tcMar>
            <w:vAlign w:val="center"/>
          </w:tcPr>
          <w:p w14:paraId="560B4774" w14:textId="77777777" w:rsidR="002C3DD6" w:rsidRDefault="00000000">
            <w:r>
              <w:rPr>
                <w:sz w:val="20"/>
                <w:szCs w:val="20"/>
              </w:rPr>
              <w:t>4</w:t>
            </w:r>
          </w:p>
        </w:tc>
        <w:tc>
          <w:tcPr>
            <w:tcW w:w="2700" w:type="dxa"/>
            <w:shd w:val="clear" w:color="auto" w:fill="ECECED"/>
            <w:tcMar>
              <w:top w:w="80" w:type="dxa"/>
              <w:left w:w="100" w:type="dxa"/>
              <w:bottom w:w="80" w:type="dxa"/>
              <w:right w:w="100" w:type="dxa"/>
            </w:tcMar>
            <w:vAlign w:val="center"/>
          </w:tcPr>
          <w:p w14:paraId="560B4775" w14:textId="77777777" w:rsidR="002C3DD6" w:rsidRDefault="00000000">
            <w:r>
              <w:rPr>
                <w:sz w:val="20"/>
                <w:szCs w:val="20"/>
              </w:rPr>
              <w:t>Funding pending AND 2+ missed instalments</w:t>
            </w:r>
          </w:p>
        </w:tc>
        <w:tc>
          <w:tcPr>
            <w:tcW w:w="3200" w:type="dxa"/>
            <w:shd w:val="clear" w:color="auto" w:fill="ECECED"/>
            <w:tcMar>
              <w:top w:w="80" w:type="dxa"/>
              <w:left w:w="100" w:type="dxa"/>
              <w:bottom w:w="80" w:type="dxa"/>
              <w:right w:w="100" w:type="dxa"/>
            </w:tcMar>
            <w:vAlign w:val="center"/>
          </w:tcPr>
          <w:p w14:paraId="560B4776" w14:textId="77777777" w:rsidR="002C3DD6" w:rsidRDefault="00000000">
            <w:r>
              <w:rPr>
                <w:sz w:val="20"/>
                <w:szCs w:val="20"/>
              </w:rPr>
              <w:t>Holding payment arrangement (instalments per 3.5); suspends hold; falls away if funding approved</w:t>
            </w:r>
          </w:p>
        </w:tc>
        <w:tc>
          <w:tcPr>
            <w:tcW w:w="1800" w:type="dxa"/>
            <w:shd w:val="clear" w:color="auto" w:fill="ECECED"/>
            <w:tcMar>
              <w:top w:w="80" w:type="dxa"/>
              <w:left w:w="100" w:type="dxa"/>
              <w:bottom w:w="80" w:type="dxa"/>
              <w:right w:w="100" w:type="dxa"/>
            </w:tcMar>
            <w:vAlign w:val="center"/>
          </w:tcPr>
          <w:p w14:paraId="560B4777" w14:textId="77777777" w:rsidR="002C3DD6" w:rsidRDefault="00000000">
            <w:r>
              <w:rPr>
                <w:sz w:val="20"/>
                <w:szCs w:val="20"/>
              </w:rPr>
              <w:t>Intervention Planner</w:t>
            </w:r>
          </w:p>
        </w:tc>
        <w:tc>
          <w:tcPr>
            <w:tcW w:w="1100" w:type="dxa"/>
            <w:shd w:val="clear" w:color="auto" w:fill="ECECED"/>
            <w:tcMar>
              <w:top w:w="80" w:type="dxa"/>
              <w:left w:w="100" w:type="dxa"/>
              <w:bottom w:w="80" w:type="dxa"/>
              <w:right w:w="100" w:type="dxa"/>
            </w:tcMar>
            <w:vAlign w:val="center"/>
          </w:tcPr>
          <w:p w14:paraId="560B4778" w14:textId="77777777" w:rsidR="002C3DD6" w:rsidRDefault="00000000">
            <w:r>
              <w:rPr>
                <w:sz w:val="20"/>
                <w:szCs w:val="20"/>
              </w:rPr>
              <w:t>FIN-04.2</w:t>
            </w:r>
          </w:p>
        </w:tc>
        <w:tc>
          <w:tcPr>
            <w:tcW w:w="1300" w:type="dxa"/>
            <w:shd w:val="clear" w:color="auto" w:fill="ECECED"/>
            <w:tcMar>
              <w:top w:w="80" w:type="dxa"/>
              <w:left w:w="100" w:type="dxa"/>
              <w:bottom w:w="80" w:type="dxa"/>
              <w:right w:w="100" w:type="dxa"/>
            </w:tcMar>
            <w:vAlign w:val="center"/>
          </w:tcPr>
          <w:p w14:paraId="560B4779" w14:textId="77777777" w:rsidR="002C3DD6" w:rsidRDefault="00000000">
            <w:r>
              <w:rPr>
                <w:sz w:val="20"/>
                <w:szCs w:val="20"/>
              </w:rPr>
              <w:t>Needs approval</w:t>
            </w:r>
          </w:p>
        </w:tc>
      </w:tr>
      <w:tr w:rsidR="002C3DD6" w14:paraId="560B4781" w14:textId="77777777">
        <w:tblPrEx>
          <w:tblCellMar>
            <w:top w:w="0" w:type="dxa"/>
            <w:bottom w:w="0" w:type="dxa"/>
          </w:tblCellMar>
        </w:tblPrEx>
        <w:tc>
          <w:tcPr>
            <w:tcW w:w="500" w:type="dxa"/>
            <w:tcMar>
              <w:top w:w="80" w:type="dxa"/>
              <w:left w:w="100" w:type="dxa"/>
              <w:bottom w:w="80" w:type="dxa"/>
              <w:right w:w="100" w:type="dxa"/>
            </w:tcMar>
            <w:vAlign w:val="center"/>
          </w:tcPr>
          <w:p w14:paraId="560B477B" w14:textId="77777777" w:rsidR="002C3DD6" w:rsidRDefault="00000000">
            <w:r>
              <w:rPr>
                <w:sz w:val="20"/>
                <w:szCs w:val="20"/>
              </w:rPr>
              <w:t>5</w:t>
            </w:r>
          </w:p>
        </w:tc>
        <w:tc>
          <w:tcPr>
            <w:tcW w:w="2700" w:type="dxa"/>
            <w:tcMar>
              <w:top w:w="80" w:type="dxa"/>
              <w:left w:w="100" w:type="dxa"/>
              <w:bottom w:w="80" w:type="dxa"/>
              <w:right w:w="100" w:type="dxa"/>
            </w:tcMar>
            <w:vAlign w:val="center"/>
          </w:tcPr>
          <w:p w14:paraId="560B477C" w14:textId="77777777" w:rsidR="002C3DD6" w:rsidRDefault="00000000">
            <w:r>
              <w:rPr>
                <w:sz w:val="20"/>
                <w:szCs w:val="20"/>
              </w:rPr>
              <w:t>Funding pending, fewer than 2 missed</w:t>
            </w:r>
          </w:p>
        </w:tc>
        <w:tc>
          <w:tcPr>
            <w:tcW w:w="3200" w:type="dxa"/>
            <w:tcMar>
              <w:top w:w="80" w:type="dxa"/>
              <w:left w:w="100" w:type="dxa"/>
              <w:bottom w:w="80" w:type="dxa"/>
              <w:right w:w="100" w:type="dxa"/>
            </w:tcMar>
            <w:vAlign w:val="center"/>
          </w:tcPr>
          <w:p w14:paraId="560B477D" w14:textId="77777777" w:rsidR="002C3DD6" w:rsidRDefault="00000000">
            <w:r>
              <w:rPr>
                <w:sz w:val="20"/>
                <w:szCs w:val="20"/>
              </w:rPr>
              <w:t>Funding chase; hold suspended pending outcome</w:t>
            </w:r>
          </w:p>
        </w:tc>
        <w:tc>
          <w:tcPr>
            <w:tcW w:w="1800" w:type="dxa"/>
            <w:tcMar>
              <w:top w:w="80" w:type="dxa"/>
              <w:left w:w="100" w:type="dxa"/>
              <w:bottom w:w="80" w:type="dxa"/>
              <w:right w:w="100" w:type="dxa"/>
            </w:tcMar>
            <w:vAlign w:val="center"/>
          </w:tcPr>
          <w:p w14:paraId="560B477E" w14:textId="77777777" w:rsidR="002C3DD6" w:rsidRDefault="00000000">
            <w:r>
              <w:rPr>
                <w:sz w:val="20"/>
                <w:szCs w:val="20"/>
              </w:rPr>
              <w:t>Funding Broker</w:t>
            </w:r>
          </w:p>
        </w:tc>
        <w:tc>
          <w:tcPr>
            <w:tcW w:w="1100" w:type="dxa"/>
            <w:tcMar>
              <w:top w:w="80" w:type="dxa"/>
              <w:left w:w="100" w:type="dxa"/>
              <w:bottom w:w="80" w:type="dxa"/>
              <w:right w:w="100" w:type="dxa"/>
            </w:tcMar>
            <w:vAlign w:val="center"/>
          </w:tcPr>
          <w:p w14:paraId="560B477F" w14:textId="77777777" w:rsidR="002C3DD6" w:rsidRDefault="00000000">
            <w:r>
              <w:rPr>
                <w:sz w:val="20"/>
                <w:szCs w:val="20"/>
              </w:rPr>
              <w:t>FIN-05.4</w:t>
            </w:r>
          </w:p>
        </w:tc>
        <w:tc>
          <w:tcPr>
            <w:tcW w:w="1300" w:type="dxa"/>
            <w:tcMar>
              <w:top w:w="80" w:type="dxa"/>
              <w:left w:w="100" w:type="dxa"/>
              <w:bottom w:w="80" w:type="dxa"/>
              <w:right w:w="100" w:type="dxa"/>
            </w:tcMar>
            <w:vAlign w:val="center"/>
          </w:tcPr>
          <w:p w14:paraId="560B4780" w14:textId="77777777" w:rsidR="002C3DD6" w:rsidRDefault="00000000">
            <w:r>
              <w:rPr>
                <w:sz w:val="20"/>
                <w:szCs w:val="20"/>
              </w:rPr>
              <w:t>Agent acting</w:t>
            </w:r>
          </w:p>
        </w:tc>
      </w:tr>
      <w:tr w:rsidR="002C3DD6" w14:paraId="560B4788" w14:textId="77777777">
        <w:tblPrEx>
          <w:tblCellMar>
            <w:top w:w="0" w:type="dxa"/>
            <w:bottom w:w="0" w:type="dxa"/>
          </w:tblCellMar>
        </w:tblPrEx>
        <w:tc>
          <w:tcPr>
            <w:tcW w:w="500" w:type="dxa"/>
            <w:shd w:val="clear" w:color="auto" w:fill="ECECED"/>
            <w:tcMar>
              <w:top w:w="80" w:type="dxa"/>
              <w:left w:w="100" w:type="dxa"/>
              <w:bottom w:w="80" w:type="dxa"/>
              <w:right w:w="100" w:type="dxa"/>
            </w:tcMar>
            <w:vAlign w:val="center"/>
          </w:tcPr>
          <w:p w14:paraId="560B4782" w14:textId="77777777" w:rsidR="002C3DD6" w:rsidRDefault="00000000">
            <w:r>
              <w:rPr>
                <w:sz w:val="20"/>
                <w:szCs w:val="20"/>
              </w:rPr>
              <w:t>6</w:t>
            </w:r>
          </w:p>
        </w:tc>
        <w:tc>
          <w:tcPr>
            <w:tcW w:w="2700" w:type="dxa"/>
            <w:shd w:val="clear" w:color="auto" w:fill="ECECED"/>
            <w:tcMar>
              <w:top w:w="80" w:type="dxa"/>
              <w:left w:w="100" w:type="dxa"/>
              <w:bottom w:w="80" w:type="dxa"/>
              <w:right w:w="100" w:type="dxa"/>
            </w:tcMar>
            <w:vAlign w:val="center"/>
          </w:tcPr>
          <w:p w14:paraId="560B4783" w14:textId="77777777" w:rsidR="002C3DD6" w:rsidRDefault="00000000">
            <w:r>
              <w:rPr>
                <w:sz w:val="20"/>
                <w:szCs w:val="20"/>
              </w:rPr>
              <w:t>2+ missed instalments (any funding status)</w:t>
            </w:r>
          </w:p>
        </w:tc>
        <w:tc>
          <w:tcPr>
            <w:tcW w:w="3200" w:type="dxa"/>
            <w:shd w:val="clear" w:color="auto" w:fill="ECECED"/>
            <w:tcMar>
              <w:top w:w="80" w:type="dxa"/>
              <w:left w:w="100" w:type="dxa"/>
              <w:bottom w:w="80" w:type="dxa"/>
              <w:right w:w="100" w:type="dxa"/>
            </w:tcMar>
            <w:vAlign w:val="center"/>
          </w:tcPr>
          <w:p w14:paraId="560B4784" w14:textId="77777777" w:rsidR="002C3DD6" w:rsidRDefault="00000000">
            <w:r>
              <w:rPr>
                <w:sz w:val="20"/>
                <w:szCs w:val="20"/>
              </w:rPr>
              <w:t>Payment arrangement (instalments per 3.5)</w:t>
            </w:r>
          </w:p>
        </w:tc>
        <w:tc>
          <w:tcPr>
            <w:tcW w:w="1800" w:type="dxa"/>
            <w:shd w:val="clear" w:color="auto" w:fill="ECECED"/>
            <w:tcMar>
              <w:top w:w="80" w:type="dxa"/>
              <w:left w:w="100" w:type="dxa"/>
              <w:bottom w:w="80" w:type="dxa"/>
              <w:right w:w="100" w:type="dxa"/>
            </w:tcMar>
            <w:vAlign w:val="center"/>
          </w:tcPr>
          <w:p w14:paraId="560B4785" w14:textId="77777777" w:rsidR="002C3DD6" w:rsidRDefault="00000000">
            <w:r>
              <w:rPr>
                <w:sz w:val="20"/>
                <w:szCs w:val="20"/>
              </w:rPr>
              <w:t>Intervention Planner</w:t>
            </w:r>
          </w:p>
        </w:tc>
        <w:tc>
          <w:tcPr>
            <w:tcW w:w="1100" w:type="dxa"/>
            <w:shd w:val="clear" w:color="auto" w:fill="ECECED"/>
            <w:tcMar>
              <w:top w:w="80" w:type="dxa"/>
              <w:left w:w="100" w:type="dxa"/>
              <w:bottom w:w="80" w:type="dxa"/>
              <w:right w:w="100" w:type="dxa"/>
            </w:tcMar>
            <w:vAlign w:val="center"/>
          </w:tcPr>
          <w:p w14:paraId="560B4786" w14:textId="77777777" w:rsidR="002C3DD6" w:rsidRDefault="00000000">
            <w:r>
              <w:rPr>
                <w:sz w:val="20"/>
                <w:szCs w:val="20"/>
              </w:rPr>
              <w:t>FIN-04.2</w:t>
            </w:r>
          </w:p>
        </w:tc>
        <w:tc>
          <w:tcPr>
            <w:tcW w:w="1300" w:type="dxa"/>
            <w:shd w:val="clear" w:color="auto" w:fill="ECECED"/>
            <w:tcMar>
              <w:top w:w="80" w:type="dxa"/>
              <w:left w:w="100" w:type="dxa"/>
              <w:bottom w:w="80" w:type="dxa"/>
              <w:right w:w="100" w:type="dxa"/>
            </w:tcMar>
            <w:vAlign w:val="center"/>
          </w:tcPr>
          <w:p w14:paraId="560B4787" w14:textId="77777777" w:rsidR="002C3DD6" w:rsidRDefault="00000000">
            <w:r>
              <w:rPr>
                <w:sz w:val="20"/>
                <w:szCs w:val="20"/>
              </w:rPr>
              <w:t>Needs approval</w:t>
            </w:r>
          </w:p>
        </w:tc>
      </w:tr>
      <w:tr w:rsidR="002C3DD6" w14:paraId="560B478F" w14:textId="77777777">
        <w:tblPrEx>
          <w:tblCellMar>
            <w:top w:w="0" w:type="dxa"/>
            <w:bottom w:w="0" w:type="dxa"/>
          </w:tblCellMar>
        </w:tblPrEx>
        <w:tc>
          <w:tcPr>
            <w:tcW w:w="500" w:type="dxa"/>
            <w:tcMar>
              <w:top w:w="80" w:type="dxa"/>
              <w:left w:w="100" w:type="dxa"/>
              <w:bottom w:w="80" w:type="dxa"/>
              <w:right w:w="100" w:type="dxa"/>
            </w:tcMar>
            <w:vAlign w:val="center"/>
          </w:tcPr>
          <w:p w14:paraId="560B4789" w14:textId="77777777" w:rsidR="002C3DD6" w:rsidRDefault="00000000">
            <w:r>
              <w:rPr>
                <w:sz w:val="20"/>
                <w:szCs w:val="20"/>
              </w:rPr>
              <w:t>7</w:t>
            </w:r>
          </w:p>
        </w:tc>
        <w:tc>
          <w:tcPr>
            <w:tcW w:w="2700" w:type="dxa"/>
            <w:tcMar>
              <w:top w:w="80" w:type="dxa"/>
              <w:left w:w="100" w:type="dxa"/>
              <w:bottom w:w="80" w:type="dxa"/>
              <w:right w:w="100" w:type="dxa"/>
            </w:tcMar>
            <w:vAlign w:val="center"/>
          </w:tcPr>
          <w:p w14:paraId="560B478A" w14:textId="77777777" w:rsidR="002C3DD6" w:rsidRDefault="00000000">
            <w:r>
              <w:rPr>
                <w:sz w:val="20"/>
                <w:szCs w:val="20"/>
              </w:rPr>
              <w:t>Exactly 1 missed instalment</w:t>
            </w:r>
          </w:p>
        </w:tc>
        <w:tc>
          <w:tcPr>
            <w:tcW w:w="3200" w:type="dxa"/>
            <w:tcMar>
              <w:top w:w="80" w:type="dxa"/>
              <w:left w:w="100" w:type="dxa"/>
              <w:bottom w:w="80" w:type="dxa"/>
              <w:right w:w="100" w:type="dxa"/>
            </w:tcMar>
            <w:vAlign w:val="center"/>
          </w:tcPr>
          <w:p w14:paraId="560B478B" w14:textId="77777777" w:rsidR="002C3DD6" w:rsidRDefault="00000000">
            <w:r>
              <w:rPr>
                <w:sz w:val="20"/>
                <w:szCs w:val="20"/>
              </w:rPr>
              <w:t>Reminder cadence: SMS day 1 → WhatsApp day 5 → officer call day 10; no hold</w:t>
            </w:r>
          </w:p>
        </w:tc>
        <w:tc>
          <w:tcPr>
            <w:tcW w:w="1800" w:type="dxa"/>
            <w:tcMar>
              <w:top w:w="80" w:type="dxa"/>
              <w:left w:w="100" w:type="dxa"/>
              <w:bottom w:w="80" w:type="dxa"/>
              <w:right w:w="100" w:type="dxa"/>
            </w:tcMar>
            <w:vAlign w:val="center"/>
          </w:tcPr>
          <w:p w14:paraId="560B478C" w14:textId="77777777" w:rsidR="002C3DD6" w:rsidRDefault="00000000">
            <w:r>
              <w:rPr>
                <w:sz w:val="20"/>
                <w:szCs w:val="20"/>
              </w:rPr>
              <w:t>Engagement Agent</w:t>
            </w:r>
          </w:p>
        </w:tc>
        <w:tc>
          <w:tcPr>
            <w:tcW w:w="1100" w:type="dxa"/>
            <w:tcMar>
              <w:top w:w="80" w:type="dxa"/>
              <w:left w:w="100" w:type="dxa"/>
              <w:bottom w:w="80" w:type="dxa"/>
              <w:right w:w="100" w:type="dxa"/>
            </w:tcMar>
            <w:vAlign w:val="center"/>
          </w:tcPr>
          <w:p w14:paraId="560B478D" w14:textId="77777777" w:rsidR="002C3DD6" w:rsidRDefault="00000000">
            <w:r>
              <w:rPr>
                <w:sz w:val="20"/>
                <w:szCs w:val="20"/>
              </w:rPr>
              <w:t>FIN-03.1</w:t>
            </w:r>
          </w:p>
        </w:tc>
        <w:tc>
          <w:tcPr>
            <w:tcW w:w="1300" w:type="dxa"/>
            <w:tcMar>
              <w:top w:w="80" w:type="dxa"/>
              <w:left w:w="100" w:type="dxa"/>
              <w:bottom w:w="80" w:type="dxa"/>
              <w:right w:w="100" w:type="dxa"/>
            </w:tcMar>
            <w:vAlign w:val="center"/>
          </w:tcPr>
          <w:p w14:paraId="560B478E" w14:textId="77777777" w:rsidR="002C3DD6" w:rsidRDefault="00000000">
            <w:r>
              <w:rPr>
                <w:sz w:val="20"/>
                <w:szCs w:val="20"/>
              </w:rPr>
              <w:t>Agent acting</w:t>
            </w:r>
          </w:p>
        </w:tc>
      </w:tr>
      <w:tr w:rsidR="002C3DD6" w14:paraId="560B4796" w14:textId="77777777">
        <w:tblPrEx>
          <w:tblCellMar>
            <w:top w:w="0" w:type="dxa"/>
            <w:bottom w:w="0" w:type="dxa"/>
          </w:tblCellMar>
        </w:tblPrEx>
        <w:tc>
          <w:tcPr>
            <w:tcW w:w="500" w:type="dxa"/>
            <w:shd w:val="clear" w:color="auto" w:fill="ECECED"/>
            <w:tcMar>
              <w:top w:w="80" w:type="dxa"/>
              <w:left w:w="100" w:type="dxa"/>
              <w:bottom w:w="80" w:type="dxa"/>
              <w:right w:w="100" w:type="dxa"/>
            </w:tcMar>
            <w:vAlign w:val="center"/>
          </w:tcPr>
          <w:p w14:paraId="560B4790" w14:textId="77777777" w:rsidR="002C3DD6" w:rsidRDefault="00000000">
            <w:r>
              <w:rPr>
                <w:sz w:val="20"/>
                <w:szCs w:val="20"/>
              </w:rPr>
              <w:t>8</w:t>
            </w:r>
          </w:p>
        </w:tc>
        <w:tc>
          <w:tcPr>
            <w:tcW w:w="2700" w:type="dxa"/>
            <w:shd w:val="clear" w:color="auto" w:fill="ECECED"/>
            <w:tcMar>
              <w:top w:w="80" w:type="dxa"/>
              <w:left w:w="100" w:type="dxa"/>
              <w:bottom w:w="80" w:type="dxa"/>
              <w:right w:w="100" w:type="dxa"/>
            </w:tcMar>
            <w:vAlign w:val="center"/>
          </w:tcPr>
          <w:p w14:paraId="560B4791" w14:textId="77777777" w:rsidR="002C3DD6" w:rsidRDefault="00000000">
            <w:r>
              <w:rPr>
                <w:sz w:val="20"/>
                <w:szCs w:val="20"/>
              </w:rPr>
              <w:t>Otherwise (current, no issue)</w:t>
            </w:r>
          </w:p>
        </w:tc>
        <w:tc>
          <w:tcPr>
            <w:tcW w:w="3200" w:type="dxa"/>
            <w:shd w:val="clear" w:color="auto" w:fill="ECECED"/>
            <w:tcMar>
              <w:top w:w="80" w:type="dxa"/>
              <w:left w:w="100" w:type="dxa"/>
              <w:bottom w:w="80" w:type="dxa"/>
              <w:right w:w="100" w:type="dxa"/>
            </w:tcMar>
            <w:vAlign w:val="center"/>
          </w:tcPr>
          <w:p w14:paraId="560B4792" w14:textId="77777777" w:rsidR="002C3DD6" w:rsidRDefault="00000000">
            <w:r>
              <w:rPr>
                <w:sz w:val="20"/>
                <w:szCs w:val="20"/>
              </w:rPr>
              <w:t>Monitor only; re-score nightly</w:t>
            </w:r>
          </w:p>
        </w:tc>
        <w:tc>
          <w:tcPr>
            <w:tcW w:w="1800" w:type="dxa"/>
            <w:shd w:val="clear" w:color="auto" w:fill="ECECED"/>
            <w:tcMar>
              <w:top w:w="80" w:type="dxa"/>
              <w:left w:w="100" w:type="dxa"/>
              <w:bottom w:w="80" w:type="dxa"/>
              <w:right w:w="100" w:type="dxa"/>
            </w:tcMar>
            <w:vAlign w:val="center"/>
          </w:tcPr>
          <w:p w14:paraId="560B4793" w14:textId="77777777" w:rsidR="002C3DD6" w:rsidRDefault="00000000">
            <w:r>
              <w:rPr>
                <w:sz w:val="20"/>
                <w:szCs w:val="20"/>
              </w:rPr>
              <w:t>Risk Sentinel</w:t>
            </w:r>
          </w:p>
        </w:tc>
        <w:tc>
          <w:tcPr>
            <w:tcW w:w="1100" w:type="dxa"/>
            <w:shd w:val="clear" w:color="auto" w:fill="ECECED"/>
            <w:tcMar>
              <w:top w:w="80" w:type="dxa"/>
              <w:left w:w="100" w:type="dxa"/>
              <w:bottom w:w="80" w:type="dxa"/>
              <w:right w:w="100" w:type="dxa"/>
            </w:tcMar>
            <w:vAlign w:val="center"/>
          </w:tcPr>
          <w:p w14:paraId="560B4794" w14:textId="77777777" w:rsidR="002C3DD6" w:rsidRDefault="00000000">
            <w:r>
              <w:rPr>
                <w:sz w:val="20"/>
                <w:szCs w:val="20"/>
              </w:rPr>
              <w:t>FIN-01.0</w:t>
            </w:r>
          </w:p>
        </w:tc>
        <w:tc>
          <w:tcPr>
            <w:tcW w:w="1300" w:type="dxa"/>
            <w:shd w:val="clear" w:color="auto" w:fill="ECECED"/>
            <w:tcMar>
              <w:top w:w="80" w:type="dxa"/>
              <w:left w:w="100" w:type="dxa"/>
              <w:bottom w:w="80" w:type="dxa"/>
              <w:right w:w="100" w:type="dxa"/>
            </w:tcMar>
            <w:vAlign w:val="center"/>
          </w:tcPr>
          <w:p w14:paraId="560B4795" w14:textId="77777777" w:rsidR="002C3DD6" w:rsidRDefault="00000000">
            <w:r>
              <w:rPr>
                <w:sz w:val="20"/>
                <w:szCs w:val="20"/>
              </w:rPr>
              <w:t>Agent acting</w:t>
            </w:r>
          </w:p>
        </w:tc>
      </w:tr>
    </w:tbl>
    <w:p w14:paraId="560B4797" w14:textId="77777777" w:rsidR="002C3DD6" w:rsidRDefault="00000000">
      <w:pPr>
        <w:pStyle w:val="Heading2"/>
      </w:pPr>
      <w:r>
        <w:t>3.5 Instalment Plan Sizing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2C3DD6" w14:paraId="560B479A" w14:textId="77777777">
        <w:tblPrEx>
          <w:tblCellMar>
            <w:top w:w="0" w:type="dxa"/>
            <w:bottom w:w="0" w:type="dxa"/>
          </w:tblCellMar>
        </w:tblPrEx>
        <w:trPr>
          <w:tblHeader/>
        </w:trPr>
        <w:tc>
          <w:tcPr>
            <w:tcW w:w="5400" w:type="dxa"/>
            <w:shd w:val="clear" w:color="auto" w:fill="002971"/>
            <w:tcMar>
              <w:top w:w="80" w:type="dxa"/>
              <w:left w:w="100" w:type="dxa"/>
              <w:bottom w:w="80" w:type="dxa"/>
              <w:right w:w="100" w:type="dxa"/>
            </w:tcMar>
            <w:vAlign w:val="center"/>
          </w:tcPr>
          <w:p w14:paraId="560B4798" w14:textId="77777777" w:rsidR="002C3DD6" w:rsidRDefault="00000000">
            <w:r>
              <w:rPr>
                <w:b/>
                <w:bCs/>
                <w:color w:val="FFFFFF"/>
                <w:sz w:val="20"/>
                <w:szCs w:val="20"/>
              </w:rPr>
              <w:t>Outstanding balance</w:t>
            </w:r>
          </w:p>
        </w:tc>
        <w:tc>
          <w:tcPr>
            <w:tcW w:w="3600" w:type="dxa"/>
            <w:shd w:val="clear" w:color="auto" w:fill="002971"/>
            <w:tcMar>
              <w:top w:w="80" w:type="dxa"/>
              <w:left w:w="100" w:type="dxa"/>
              <w:bottom w:w="80" w:type="dxa"/>
              <w:right w:w="100" w:type="dxa"/>
            </w:tcMar>
            <w:vAlign w:val="center"/>
          </w:tcPr>
          <w:p w14:paraId="560B4799" w14:textId="77777777" w:rsidR="002C3DD6" w:rsidRDefault="00000000">
            <w:r>
              <w:rPr>
                <w:b/>
                <w:bCs/>
                <w:color w:val="FFFFFF"/>
                <w:sz w:val="20"/>
                <w:szCs w:val="20"/>
              </w:rPr>
              <w:t>Instalments</w:t>
            </w:r>
          </w:p>
        </w:tc>
      </w:tr>
      <w:tr w:rsidR="002C3DD6" w14:paraId="560B479D" w14:textId="77777777">
        <w:tblPrEx>
          <w:tblCellMar>
            <w:top w:w="0" w:type="dxa"/>
            <w:bottom w:w="0" w:type="dxa"/>
          </w:tblCellMar>
        </w:tblPrEx>
        <w:tc>
          <w:tcPr>
            <w:tcW w:w="5400" w:type="dxa"/>
            <w:tcMar>
              <w:top w:w="80" w:type="dxa"/>
              <w:left w:w="100" w:type="dxa"/>
              <w:bottom w:w="80" w:type="dxa"/>
              <w:right w:w="100" w:type="dxa"/>
            </w:tcMar>
            <w:vAlign w:val="center"/>
          </w:tcPr>
          <w:p w14:paraId="560B479B" w14:textId="77777777" w:rsidR="002C3DD6" w:rsidRDefault="00000000">
            <w:r>
              <w:rPr>
                <w:sz w:val="20"/>
                <w:szCs w:val="20"/>
              </w:rPr>
              <w:t>Up to R5,000</w:t>
            </w:r>
          </w:p>
        </w:tc>
        <w:tc>
          <w:tcPr>
            <w:tcW w:w="3600" w:type="dxa"/>
            <w:tcMar>
              <w:top w:w="80" w:type="dxa"/>
              <w:left w:w="100" w:type="dxa"/>
              <w:bottom w:w="80" w:type="dxa"/>
              <w:right w:w="100" w:type="dxa"/>
            </w:tcMar>
            <w:vAlign w:val="center"/>
          </w:tcPr>
          <w:p w14:paraId="560B479C" w14:textId="77777777" w:rsidR="002C3DD6" w:rsidRDefault="00000000">
            <w:r>
              <w:rPr>
                <w:sz w:val="20"/>
                <w:szCs w:val="20"/>
              </w:rPr>
              <w:t>3</w:t>
            </w:r>
          </w:p>
        </w:tc>
      </w:tr>
      <w:tr w:rsidR="002C3DD6" w14:paraId="560B47A0"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9E" w14:textId="77777777" w:rsidR="002C3DD6" w:rsidRDefault="00000000">
            <w:r>
              <w:rPr>
                <w:sz w:val="20"/>
                <w:szCs w:val="20"/>
              </w:rPr>
              <w:lastRenderedPageBreak/>
              <w:t>R5,001 – R15,000</w:t>
            </w:r>
          </w:p>
        </w:tc>
        <w:tc>
          <w:tcPr>
            <w:tcW w:w="3600" w:type="dxa"/>
            <w:shd w:val="clear" w:color="auto" w:fill="ECECED"/>
            <w:tcMar>
              <w:top w:w="80" w:type="dxa"/>
              <w:left w:w="100" w:type="dxa"/>
              <w:bottom w:w="80" w:type="dxa"/>
              <w:right w:w="100" w:type="dxa"/>
            </w:tcMar>
            <w:vAlign w:val="center"/>
          </w:tcPr>
          <w:p w14:paraId="560B479F" w14:textId="77777777" w:rsidR="002C3DD6" w:rsidRDefault="00000000">
            <w:r>
              <w:rPr>
                <w:sz w:val="20"/>
                <w:szCs w:val="20"/>
              </w:rPr>
              <w:t>4</w:t>
            </w:r>
          </w:p>
        </w:tc>
      </w:tr>
      <w:tr w:rsidR="002C3DD6" w14:paraId="560B47A3" w14:textId="77777777">
        <w:tblPrEx>
          <w:tblCellMar>
            <w:top w:w="0" w:type="dxa"/>
            <w:bottom w:w="0" w:type="dxa"/>
          </w:tblCellMar>
        </w:tblPrEx>
        <w:tc>
          <w:tcPr>
            <w:tcW w:w="5400" w:type="dxa"/>
            <w:tcMar>
              <w:top w:w="80" w:type="dxa"/>
              <w:left w:w="100" w:type="dxa"/>
              <w:bottom w:w="80" w:type="dxa"/>
              <w:right w:w="100" w:type="dxa"/>
            </w:tcMar>
            <w:vAlign w:val="center"/>
          </w:tcPr>
          <w:p w14:paraId="560B47A1" w14:textId="77777777" w:rsidR="002C3DD6" w:rsidRDefault="00000000">
            <w:r>
              <w:rPr>
                <w:sz w:val="20"/>
                <w:szCs w:val="20"/>
              </w:rPr>
              <w:t>R15,001 – R30,000</w:t>
            </w:r>
          </w:p>
        </w:tc>
        <w:tc>
          <w:tcPr>
            <w:tcW w:w="3600" w:type="dxa"/>
            <w:tcMar>
              <w:top w:w="80" w:type="dxa"/>
              <w:left w:w="100" w:type="dxa"/>
              <w:bottom w:w="80" w:type="dxa"/>
              <w:right w:w="100" w:type="dxa"/>
            </w:tcMar>
            <w:vAlign w:val="center"/>
          </w:tcPr>
          <w:p w14:paraId="560B47A2" w14:textId="77777777" w:rsidR="002C3DD6" w:rsidRDefault="00000000">
            <w:r>
              <w:rPr>
                <w:sz w:val="20"/>
                <w:szCs w:val="20"/>
              </w:rPr>
              <w:t>6</w:t>
            </w:r>
          </w:p>
        </w:tc>
      </w:tr>
      <w:tr w:rsidR="002C3DD6" w14:paraId="560B47A6" w14:textId="77777777">
        <w:tblPrEx>
          <w:tblCellMar>
            <w:top w:w="0" w:type="dxa"/>
            <w:bottom w:w="0" w:type="dxa"/>
          </w:tblCellMar>
        </w:tblPrEx>
        <w:tc>
          <w:tcPr>
            <w:tcW w:w="5400" w:type="dxa"/>
            <w:shd w:val="clear" w:color="auto" w:fill="ECECED"/>
            <w:tcMar>
              <w:top w:w="80" w:type="dxa"/>
              <w:left w:w="100" w:type="dxa"/>
              <w:bottom w:w="80" w:type="dxa"/>
              <w:right w:w="100" w:type="dxa"/>
            </w:tcMar>
            <w:vAlign w:val="center"/>
          </w:tcPr>
          <w:p w14:paraId="560B47A4" w14:textId="77777777" w:rsidR="002C3DD6" w:rsidRDefault="00000000">
            <w:r>
              <w:rPr>
                <w:sz w:val="20"/>
                <w:szCs w:val="20"/>
              </w:rPr>
              <w:t>Over R30,000</w:t>
            </w:r>
          </w:p>
        </w:tc>
        <w:tc>
          <w:tcPr>
            <w:tcW w:w="3600" w:type="dxa"/>
            <w:shd w:val="clear" w:color="auto" w:fill="ECECED"/>
            <w:tcMar>
              <w:top w:w="80" w:type="dxa"/>
              <w:left w:w="100" w:type="dxa"/>
              <w:bottom w:w="80" w:type="dxa"/>
              <w:right w:w="100" w:type="dxa"/>
            </w:tcMar>
            <w:vAlign w:val="center"/>
          </w:tcPr>
          <w:p w14:paraId="560B47A5" w14:textId="77777777" w:rsidR="002C3DD6" w:rsidRDefault="00000000">
            <w:r>
              <w:rPr>
                <w:sz w:val="20"/>
                <w:szCs w:val="20"/>
              </w:rPr>
              <w:t>8</w:t>
            </w:r>
          </w:p>
        </w:tc>
      </w:tr>
    </w:tbl>
    <w:p w14:paraId="560B47A7" w14:textId="77777777" w:rsidR="002C3DD6" w:rsidRDefault="00000000">
      <w:pPr>
        <w:spacing w:after="160"/>
      </w:pPr>
      <w:r>
        <w:rPr>
          <w:i/>
          <w:iCs/>
          <w:color w:val="B36C00"/>
          <w:sz w:val="20"/>
          <w:szCs w:val="20"/>
        </w:rPr>
        <w:t>Monthly instalment amount = total outstanding debt ÷ instalment count.</w:t>
      </w:r>
    </w:p>
    <w:p w14:paraId="560B47A8" w14:textId="77777777" w:rsidR="002C3DD6" w:rsidRDefault="00000000">
      <w:pPr>
        <w:pStyle w:val="Heading2"/>
      </w:pPr>
      <w:r>
        <w:t>3.6 Autonomy Levels</w:t>
      </w:r>
    </w:p>
    <w:p w14:paraId="560B47A9" w14:textId="77777777" w:rsidR="002C3DD6" w:rsidRDefault="00000000">
      <w:pPr>
        <w:spacing w:after="160" w:line="276" w:lineRule="auto"/>
      </w:pPr>
      <w:r>
        <w:t>Autonomy is configurable per rollout phase, not fixed: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200"/>
      </w:tblGrid>
      <w:tr w:rsidR="002C3DD6" w14:paraId="560B47AD" w14:textId="77777777">
        <w:tblPrEx>
          <w:tblCellMar>
            <w:top w:w="0" w:type="dxa"/>
            <w:bottom w:w="0" w:type="dxa"/>
          </w:tblCellMar>
        </w:tblPrEx>
        <w:trPr>
          <w:tblHeader/>
        </w:trPr>
        <w:tc>
          <w:tcPr>
            <w:tcW w:w="1200" w:type="dxa"/>
            <w:shd w:val="clear" w:color="auto" w:fill="002971"/>
            <w:tcMar>
              <w:top w:w="80" w:type="dxa"/>
              <w:left w:w="100" w:type="dxa"/>
              <w:bottom w:w="80" w:type="dxa"/>
              <w:right w:w="100" w:type="dxa"/>
            </w:tcMar>
            <w:vAlign w:val="center"/>
          </w:tcPr>
          <w:p w14:paraId="560B47AA" w14:textId="77777777" w:rsidR="002C3DD6" w:rsidRDefault="00000000">
            <w:r>
              <w:rPr>
                <w:b/>
                <w:bCs/>
                <w:color w:val="FFFFFF"/>
                <w:sz w:val="20"/>
                <w:szCs w:val="20"/>
              </w:rPr>
              <w:t>Level</w:t>
            </w:r>
          </w:p>
        </w:tc>
        <w:tc>
          <w:tcPr>
            <w:tcW w:w="2600" w:type="dxa"/>
            <w:shd w:val="clear" w:color="auto" w:fill="002971"/>
            <w:tcMar>
              <w:top w:w="80" w:type="dxa"/>
              <w:left w:w="100" w:type="dxa"/>
              <w:bottom w:w="80" w:type="dxa"/>
              <w:right w:w="100" w:type="dxa"/>
            </w:tcMar>
            <w:vAlign w:val="center"/>
          </w:tcPr>
          <w:p w14:paraId="560B47AB" w14:textId="77777777" w:rsidR="002C3DD6" w:rsidRDefault="00000000">
            <w:r>
              <w:rPr>
                <w:b/>
                <w:bCs/>
                <w:color w:val="FFFFFF"/>
                <w:sz w:val="20"/>
                <w:szCs w:val="20"/>
              </w:rPr>
              <w:t>Name</w:t>
            </w:r>
          </w:p>
        </w:tc>
        <w:tc>
          <w:tcPr>
            <w:tcW w:w="5200" w:type="dxa"/>
            <w:shd w:val="clear" w:color="auto" w:fill="002971"/>
            <w:tcMar>
              <w:top w:w="80" w:type="dxa"/>
              <w:left w:w="100" w:type="dxa"/>
              <w:bottom w:w="80" w:type="dxa"/>
              <w:right w:w="100" w:type="dxa"/>
            </w:tcMar>
            <w:vAlign w:val="center"/>
          </w:tcPr>
          <w:p w14:paraId="560B47AC" w14:textId="77777777" w:rsidR="002C3DD6" w:rsidRDefault="00000000">
            <w:r>
              <w:rPr>
                <w:b/>
                <w:bCs/>
                <w:color w:val="FFFFFF"/>
                <w:sz w:val="20"/>
                <w:szCs w:val="20"/>
              </w:rPr>
              <w:t>Behaviour</w:t>
            </w:r>
          </w:p>
        </w:tc>
      </w:tr>
      <w:tr w:rsidR="002C3DD6" w14:paraId="560B47B1" w14:textId="77777777">
        <w:tblPrEx>
          <w:tblCellMar>
            <w:top w:w="0" w:type="dxa"/>
            <w:bottom w:w="0" w:type="dxa"/>
          </w:tblCellMar>
        </w:tblPrEx>
        <w:tc>
          <w:tcPr>
            <w:tcW w:w="1200" w:type="dxa"/>
            <w:tcMar>
              <w:top w:w="80" w:type="dxa"/>
              <w:left w:w="100" w:type="dxa"/>
              <w:bottom w:w="80" w:type="dxa"/>
              <w:right w:w="100" w:type="dxa"/>
            </w:tcMar>
            <w:vAlign w:val="center"/>
          </w:tcPr>
          <w:p w14:paraId="560B47AE" w14:textId="77777777" w:rsidR="002C3DD6" w:rsidRDefault="00000000">
            <w:r>
              <w:rPr>
                <w:sz w:val="20"/>
                <w:szCs w:val="20"/>
              </w:rPr>
              <w:t>1</w:t>
            </w:r>
          </w:p>
        </w:tc>
        <w:tc>
          <w:tcPr>
            <w:tcW w:w="2600" w:type="dxa"/>
            <w:tcMar>
              <w:top w:w="80" w:type="dxa"/>
              <w:left w:w="100" w:type="dxa"/>
              <w:bottom w:w="80" w:type="dxa"/>
              <w:right w:w="100" w:type="dxa"/>
            </w:tcMar>
            <w:vAlign w:val="center"/>
          </w:tcPr>
          <w:p w14:paraId="560B47AF" w14:textId="77777777" w:rsidR="002C3DD6" w:rsidRDefault="00000000">
            <w:r>
              <w:rPr>
                <w:sz w:val="20"/>
                <w:szCs w:val="20"/>
              </w:rPr>
              <w:t>Observe</w:t>
            </w:r>
          </w:p>
        </w:tc>
        <w:tc>
          <w:tcPr>
            <w:tcW w:w="5200" w:type="dxa"/>
            <w:tcMar>
              <w:top w:w="80" w:type="dxa"/>
              <w:left w:w="100" w:type="dxa"/>
              <w:bottom w:w="80" w:type="dxa"/>
              <w:right w:w="100" w:type="dxa"/>
            </w:tcMar>
            <w:vAlign w:val="center"/>
          </w:tcPr>
          <w:p w14:paraId="560B47B0" w14:textId="77777777" w:rsidR="002C3DD6" w:rsidRDefault="00000000">
            <w:r>
              <w:rPr>
                <w:sz w:val="20"/>
                <w:szCs w:val="20"/>
              </w:rPr>
              <w:t>Score and report only — no action is taken</w:t>
            </w:r>
          </w:p>
        </w:tc>
      </w:tr>
      <w:tr w:rsidR="002C3DD6" w14:paraId="560B47B5" w14:textId="77777777">
        <w:tblPrEx>
          <w:tblCellMar>
            <w:top w:w="0" w:type="dxa"/>
            <w:bottom w:w="0" w:type="dxa"/>
          </w:tblCellMar>
        </w:tblPrEx>
        <w:tc>
          <w:tcPr>
            <w:tcW w:w="1200" w:type="dxa"/>
            <w:shd w:val="clear" w:color="auto" w:fill="ECECED"/>
            <w:tcMar>
              <w:top w:w="80" w:type="dxa"/>
              <w:left w:w="100" w:type="dxa"/>
              <w:bottom w:w="80" w:type="dxa"/>
              <w:right w:w="100" w:type="dxa"/>
            </w:tcMar>
            <w:vAlign w:val="center"/>
          </w:tcPr>
          <w:p w14:paraId="560B47B2" w14:textId="77777777" w:rsidR="002C3DD6" w:rsidRDefault="00000000">
            <w:r>
              <w:rPr>
                <w:sz w:val="20"/>
                <w:szCs w:val="20"/>
              </w:rPr>
              <w:t>2</w:t>
            </w:r>
          </w:p>
        </w:tc>
        <w:tc>
          <w:tcPr>
            <w:tcW w:w="2600" w:type="dxa"/>
            <w:shd w:val="clear" w:color="auto" w:fill="ECECED"/>
            <w:tcMar>
              <w:top w:w="80" w:type="dxa"/>
              <w:left w:w="100" w:type="dxa"/>
              <w:bottom w:w="80" w:type="dxa"/>
              <w:right w:w="100" w:type="dxa"/>
            </w:tcMar>
            <w:vAlign w:val="center"/>
          </w:tcPr>
          <w:p w14:paraId="560B47B3" w14:textId="77777777" w:rsidR="002C3DD6" w:rsidRDefault="00000000">
            <w:r>
              <w:rPr>
                <w:sz w:val="20"/>
                <w:szCs w:val="20"/>
              </w:rPr>
              <w:t>Recommend</w:t>
            </w:r>
          </w:p>
        </w:tc>
        <w:tc>
          <w:tcPr>
            <w:tcW w:w="5200" w:type="dxa"/>
            <w:shd w:val="clear" w:color="auto" w:fill="ECECED"/>
            <w:tcMar>
              <w:top w:w="80" w:type="dxa"/>
              <w:left w:w="100" w:type="dxa"/>
              <w:bottom w:w="80" w:type="dxa"/>
              <w:right w:w="100" w:type="dxa"/>
            </w:tcMar>
            <w:vAlign w:val="center"/>
          </w:tcPr>
          <w:p w14:paraId="560B47B4" w14:textId="77777777" w:rsidR="002C3DD6" w:rsidRDefault="00000000">
            <w:r>
              <w:rPr>
                <w:sz w:val="20"/>
                <w:szCs w:val="20"/>
              </w:rPr>
              <w:t>Every action needs a human decision — recommended launch level</w:t>
            </w:r>
          </w:p>
        </w:tc>
      </w:tr>
      <w:tr w:rsidR="002C3DD6" w14:paraId="560B47B9" w14:textId="77777777">
        <w:tblPrEx>
          <w:tblCellMar>
            <w:top w:w="0" w:type="dxa"/>
            <w:bottom w:w="0" w:type="dxa"/>
          </w:tblCellMar>
        </w:tblPrEx>
        <w:tc>
          <w:tcPr>
            <w:tcW w:w="1200" w:type="dxa"/>
            <w:tcMar>
              <w:top w:w="80" w:type="dxa"/>
              <w:left w:w="100" w:type="dxa"/>
              <w:bottom w:w="80" w:type="dxa"/>
              <w:right w:w="100" w:type="dxa"/>
            </w:tcMar>
            <w:vAlign w:val="center"/>
          </w:tcPr>
          <w:p w14:paraId="560B47B6" w14:textId="77777777" w:rsidR="002C3DD6" w:rsidRDefault="00000000">
            <w:r>
              <w:rPr>
                <w:sz w:val="20"/>
                <w:szCs w:val="20"/>
              </w:rPr>
              <w:t>3</w:t>
            </w:r>
          </w:p>
        </w:tc>
        <w:tc>
          <w:tcPr>
            <w:tcW w:w="2600" w:type="dxa"/>
            <w:tcMar>
              <w:top w:w="80" w:type="dxa"/>
              <w:left w:w="100" w:type="dxa"/>
              <w:bottom w:w="80" w:type="dxa"/>
              <w:right w:w="100" w:type="dxa"/>
            </w:tcMar>
            <w:vAlign w:val="center"/>
          </w:tcPr>
          <w:p w14:paraId="560B47B7" w14:textId="77777777" w:rsidR="002C3DD6" w:rsidRDefault="00000000">
            <w:r>
              <w:rPr>
                <w:sz w:val="20"/>
                <w:szCs w:val="20"/>
              </w:rPr>
              <w:t>Act within policy</w:t>
            </w:r>
          </w:p>
        </w:tc>
        <w:tc>
          <w:tcPr>
            <w:tcW w:w="5200" w:type="dxa"/>
            <w:tcMar>
              <w:top w:w="80" w:type="dxa"/>
              <w:left w:w="100" w:type="dxa"/>
              <w:bottom w:w="80" w:type="dxa"/>
              <w:right w:w="100" w:type="dxa"/>
            </w:tcMar>
            <w:vAlign w:val="center"/>
          </w:tcPr>
          <w:p w14:paraId="560B47B8" w14:textId="77777777" w:rsidR="002C3DD6" w:rsidRDefault="00000000">
            <w:r>
              <w:rPr>
                <w:sz w:val="20"/>
                <w:szCs w:val="20"/>
              </w:rPr>
              <w:t>Low-risk, reversible actions execute automatically; everything else still needs approval</w:t>
            </w:r>
          </w:p>
        </w:tc>
      </w:tr>
      <w:tr w:rsidR="002C3DD6" w14:paraId="560B47BD" w14:textId="77777777">
        <w:tblPrEx>
          <w:tblCellMar>
            <w:top w:w="0" w:type="dxa"/>
            <w:bottom w:w="0" w:type="dxa"/>
          </w:tblCellMar>
        </w:tblPrEx>
        <w:tc>
          <w:tcPr>
            <w:tcW w:w="1200" w:type="dxa"/>
            <w:shd w:val="clear" w:color="auto" w:fill="ECECED"/>
            <w:tcMar>
              <w:top w:w="80" w:type="dxa"/>
              <w:left w:w="100" w:type="dxa"/>
              <w:bottom w:w="80" w:type="dxa"/>
              <w:right w:w="100" w:type="dxa"/>
            </w:tcMar>
            <w:vAlign w:val="center"/>
          </w:tcPr>
          <w:p w14:paraId="560B47BA" w14:textId="77777777" w:rsidR="002C3DD6" w:rsidRDefault="00000000">
            <w:r>
              <w:rPr>
                <w:sz w:val="20"/>
                <w:szCs w:val="20"/>
              </w:rPr>
              <w:t>4</w:t>
            </w:r>
          </w:p>
        </w:tc>
        <w:tc>
          <w:tcPr>
            <w:tcW w:w="2600" w:type="dxa"/>
            <w:shd w:val="clear" w:color="auto" w:fill="ECECED"/>
            <w:tcMar>
              <w:top w:w="80" w:type="dxa"/>
              <w:left w:w="100" w:type="dxa"/>
              <w:bottom w:w="80" w:type="dxa"/>
              <w:right w:w="100" w:type="dxa"/>
            </w:tcMar>
            <w:vAlign w:val="center"/>
          </w:tcPr>
          <w:p w14:paraId="560B47BB" w14:textId="77777777" w:rsidR="002C3DD6" w:rsidRDefault="00000000">
            <w:r>
              <w:rPr>
                <w:sz w:val="20"/>
                <w:szCs w:val="20"/>
              </w:rPr>
              <w:t>Act and report</w:t>
            </w:r>
          </w:p>
        </w:tc>
        <w:tc>
          <w:tcPr>
            <w:tcW w:w="5200" w:type="dxa"/>
            <w:shd w:val="clear" w:color="auto" w:fill="ECECED"/>
            <w:tcMar>
              <w:top w:w="80" w:type="dxa"/>
              <w:left w:w="100" w:type="dxa"/>
              <w:bottom w:w="80" w:type="dxa"/>
              <w:right w:w="100" w:type="dxa"/>
            </w:tcMar>
            <w:vAlign w:val="center"/>
          </w:tcPr>
          <w:p w14:paraId="560B47BC" w14:textId="77777777" w:rsidR="002C3DD6" w:rsidRDefault="00000000">
            <w:r>
              <w:rPr>
                <w:sz w:val="20"/>
                <w:szCs w:val="20"/>
              </w:rPr>
              <w:t>Full workflow runs autonomously, reviewed after the fact</w:t>
            </w:r>
          </w:p>
        </w:tc>
      </w:tr>
    </w:tbl>
    <w:p w14:paraId="560B47BE" w14:textId="77777777" w:rsidR="002C3DD6" w:rsidRDefault="00000000">
      <w:pPr>
        <w:spacing w:after="160"/>
      </w:pPr>
      <w:r>
        <w:rPr>
          <w:i/>
          <w:iCs/>
          <w:color w:val="B36C00"/>
          <w:sz w:val="20"/>
          <w:szCs w:val="20"/>
        </w:rPr>
        <w:t>Registration holds and refunds must always require human approval, at every autonomy level, without exception — see Section 6, Autonomy over-reach.</w:t>
      </w:r>
    </w:p>
    <w:p w14:paraId="560B47BF" w14:textId="77777777" w:rsidR="002C3DD6" w:rsidRDefault="00000000">
      <w:pPr>
        <w:pStyle w:val="Heading2"/>
      </w:pPr>
      <w:r>
        <w:t>3.7 Functional Modules to Build</w:t>
      </w:r>
    </w:p>
    <w:p w14:paraId="560B47C0" w14:textId="77777777" w:rsidR="002C3DD6" w:rsidRDefault="00000000">
      <w:pPr>
        <w:pStyle w:val="Heading3"/>
      </w:pPr>
      <w:r>
        <w:t>Home</w:t>
      </w:r>
    </w:p>
    <w:p w14:paraId="560B47C1" w14:textId="77777777" w:rsidR="002C3DD6" w:rsidRDefault="00000000">
      <w:pPr>
        <w:spacing w:after="160" w:line="276" w:lineRule="auto"/>
      </w:pPr>
      <w:r>
        <w:t>Debt summary KPIs (registered students, total debt owed, credits owed to students, 90+ day at-risk balance, average balance per debtor); a year-over-year debt-by-funding-source chart; a funding-mix donut; a “picked up today” call to action; navigation into the other three workspaces.</w:t>
      </w:r>
    </w:p>
    <w:p w14:paraId="560B47C2" w14:textId="77777777" w:rsidR="002C3DD6" w:rsidRDefault="00000000">
      <w:pPr>
        <w:pStyle w:val="Heading3"/>
      </w:pPr>
      <w:r>
        <w:t>Debt Management Tracker</w:t>
      </w:r>
    </w:p>
    <w:p w14:paraId="560B47C3" w14:textId="77777777" w:rsidR="002C3DD6" w:rsidRDefault="00000000">
      <w:pPr>
        <w:spacing w:after="160" w:line="276" w:lineRule="auto"/>
      </w:pPr>
      <w:r>
        <w:t>A filterable (financial year, funding source) worklist of picked-up students sorted by risk score, each row showing its signals, proposed action, amount and status; a separate refund queue for credit balances; a separate table listing debtors paying on cycle who were not picked up.</w:t>
      </w:r>
    </w:p>
    <w:p w14:paraId="560B47C4" w14:textId="77777777" w:rsidR="002C3DD6" w:rsidRDefault="00000000">
      <w:pPr>
        <w:pStyle w:val="Heading3"/>
      </w:pPr>
      <w:r>
        <w:t>Case Management &amp; AI Recommendation</w:t>
      </w:r>
    </w:p>
    <w:p w14:paraId="560B47C5" w14:textId="77777777" w:rsidR="002C3DD6" w:rsidRDefault="00000000">
      <w:pPr>
        <w:spacing w:after="160" w:line="276" w:lineRule="auto"/>
      </w:pPr>
      <w:r>
        <w:t>A case list plus a full case view: balance and ageing position, the AI recommendation with its rationale, proposed terms, the evidence read, the agent's activity log on the case, approve/amend/decline controls, and engagement-channel actions (send SMS, send WhatsApp, log a call, hand to Adapt Connect).</w:t>
      </w:r>
    </w:p>
    <w:p w14:paraId="560B47C6" w14:textId="77777777" w:rsidR="002C3DD6" w:rsidRDefault="00000000">
      <w:pPr>
        <w:pStyle w:val="Heading3"/>
      </w:pPr>
      <w:r>
        <w:t>Age Analysis</w:t>
      </w:r>
    </w:p>
    <w:p w14:paraId="560B47C7" w14:textId="77777777" w:rsidR="002C3DD6" w:rsidRDefault="00000000">
      <w:pPr>
        <w:spacing w:after="160" w:line="276" w:lineRule="auto"/>
      </w:pPr>
      <w:r>
        <w:t>An ageing bar chart; a funding-source × ageing-bucket matrix; a per-student ageing detail table; and a credit-ageing table that flags any refund owed to a student for more than 90 days as an audit finding.</w:t>
      </w:r>
    </w:p>
    <w:p w14:paraId="560B47C8" w14:textId="77777777" w:rsidR="002C3DD6" w:rsidRDefault="00000000">
      <w:pPr>
        <w:spacing w:after="160" w:line="276" w:lineRule="auto"/>
      </w:pPr>
      <w:r>
        <w:t>Shared controls across all workspaces: a financial year filter (with an “All years” option), a funding-source filter (Self-funded / Government-NSFAS / Private-Bursary), and a CSV export of the current filtered view.</w:t>
      </w:r>
    </w:p>
    <w:p w14:paraId="560B47C9" w14:textId="77777777" w:rsidR="002C3DD6" w:rsidRDefault="00000000">
      <w:pPr>
        <w:pStyle w:val="Heading2"/>
      </w:pPr>
      <w:r>
        <w:t>3.8 Data Model</w:t>
      </w:r>
    </w:p>
    <w:p w14:paraId="560B47CA" w14:textId="77777777" w:rsidR="002C3DD6" w:rsidRDefault="00000000">
      <w:pPr>
        <w:spacing w:after="160" w:line="276" w:lineRule="auto"/>
      </w:pPr>
      <w:r>
        <w:t>Minimum fields required per debtor record — developers should map these to the equivalent ITS Integrator fields during the integration spike:</w:t>
      </w:r>
    </w:p>
    <w:p w14:paraId="560B47CB" w14:textId="77777777" w:rsidR="002C3DD6" w:rsidRDefault="00000000">
      <w:pPr>
        <w:pStyle w:val="ListParagraph"/>
        <w:numPr>
          <w:ilvl w:val="0"/>
          <w:numId w:val="1"/>
        </w:numPr>
        <w:spacing w:after="100" w:line="276" w:lineRule="auto"/>
      </w:pPr>
      <w:r>
        <w:lastRenderedPageBreak/>
        <w:t>Student ID, name, financial year, programme</w:t>
      </w:r>
    </w:p>
    <w:p w14:paraId="560B47CC" w14:textId="77777777" w:rsidR="002C3DD6" w:rsidRDefault="00000000">
      <w:pPr>
        <w:pStyle w:val="ListParagraph"/>
        <w:numPr>
          <w:ilvl w:val="0"/>
          <w:numId w:val="1"/>
        </w:numPr>
        <w:spacing w:after="100" w:line="276" w:lineRule="auto"/>
      </w:pPr>
      <w:r>
        <w:t>Funding source (self / government-NSFAS / private-bursary) and funding status (e.g. NSFAS pending/declined/lapsed, Bursary partial/confirmed/overpaid/lapsed, Self-funded)</w:t>
      </w:r>
    </w:p>
    <w:p w14:paraId="560B47CD" w14:textId="77777777" w:rsidR="002C3DD6" w:rsidRDefault="00000000">
      <w:pPr>
        <w:pStyle w:val="ListParagraph"/>
        <w:numPr>
          <w:ilvl w:val="0"/>
          <w:numId w:val="1"/>
        </w:numPr>
        <w:spacing w:after="100" w:line="276" w:lineRule="auto"/>
      </w:pPr>
      <w:r>
        <w:t>Missed-instalment count and last-payment date</w:t>
      </w:r>
    </w:p>
    <w:p w14:paraId="560B47CE" w14:textId="77777777" w:rsidR="002C3DD6" w:rsidRDefault="00000000">
      <w:pPr>
        <w:pStyle w:val="ListParagraph"/>
        <w:numPr>
          <w:ilvl w:val="0"/>
          <w:numId w:val="1"/>
        </w:numPr>
        <w:spacing w:after="100" w:line="276" w:lineRule="auto"/>
      </w:pPr>
      <w:r>
        <w:t>Existing payment arrangement status, if any</w:t>
      </w:r>
    </w:p>
    <w:p w14:paraId="560B47CF" w14:textId="77777777" w:rsidR="002C3DD6" w:rsidRDefault="00000000">
      <w:pPr>
        <w:pStyle w:val="ListParagraph"/>
        <w:numPr>
          <w:ilvl w:val="0"/>
          <w:numId w:val="1"/>
        </w:numPr>
        <w:spacing w:after="100" w:line="276" w:lineRule="auto"/>
      </w:pPr>
      <w:r>
        <w:t>Ageing amounts per bucket: current, 30, 60, 90, and 120+ days</w:t>
      </w:r>
    </w:p>
    <w:p w14:paraId="560B47D0" w14:textId="77777777" w:rsidR="002C3DD6" w:rsidRDefault="00000000">
      <w:pPr>
        <w:pStyle w:val="ListParagraph"/>
        <w:numPr>
          <w:ilvl w:val="0"/>
          <w:numId w:val="1"/>
        </w:numPr>
        <w:spacing w:after="100" w:line="276" w:lineRule="auto"/>
      </w:pPr>
      <w:r>
        <w:t>For credit cases only: credit-since date, days owing, and the reason the credit arose</w:t>
      </w:r>
    </w:p>
    <w:p w14:paraId="560B47D1" w14:textId="05752685" w:rsidR="002C3DD6" w:rsidRDefault="00000000">
      <w:pPr>
        <w:pStyle w:val="ListParagraph"/>
        <w:numPr>
          <w:ilvl w:val="0"/>
          <w:numId w:val="1"/>
        </w:numPr>
        <w:spacing w:after="100" w:line="276" w:lineRule="auto"/>
      </w:pPr>
      <w:r>
        <w:t xml:space="preserve">Registered </w:t>
      </w:r>
      <w:r w:rsidR="00EE3F25">
        <w:t>headcount</w:t>
      </w:r>
      <w:r>
        <w:t xml:space="preserve"> per financial year (sourced separately, from Student Records, to calculate coverage)</w:t>
      </w:r>
    </w:p>
    <w:p w14:paraId="560B47D2" w14:textId="77777777" w:rsidR="002C3DD6" w:rsidRDefault="00000000">
      <w:pPr>
        <w:pStyle w:val="Heading2"/>
      </w:pPr>
      <w:r>
        <w:t>3.9 Integration Points</w:t>
      </w:r>
    </w:p>
    <w:p w14:paraId="560B47D3" w14:textId="29330EE8" w:rsidR="002C3DD6" w:rsidRDefault="00000000">
      <w:pPr>
        <w:pStyle w:val="ListParagraph"/>
        <w:numPr>
          <w:ilvl w:val="0"/>
          <w:numId w:val="1"/>
        </w:numPr>
        <w:spacing w:after="100" w:line="276" w:lineRule="auto"/>
      </w:pPr>
      <w:r>
        <w:t xml:space="preserve">Read: ITS Integrator Debtors, Student Fees, Student Funding (NSFAS/bursary status), Student Records (registered </w:t>
      </w:r>
      <w:r w:rsidR="00EE3F25">
        <w:t>headcount</w:t>
      </w:r>
      <w:r>
        <w:t>), Cashiering (payment reconciliation)</w:t>
      </w:r>
    </w:p>
    <w:p w14:paraId="560B47D4" w14:textId="77777777" w:rsidR="002C3DD6" w:rsidRDefault="00000000">
      <w:pPr>
        <w:pStyle w:val="ListParagraph"/>
        <w:numPr>
          <w:ilvl w:val="0"/>
          <w:numId w:val="1"/>
        </w:numPr>
        <w:spacing w:after="100" w:line="276" w:lineRule="auto"/>
      </w:pPr>
      <w:r>
        <w:t>Write-back: every agent action, its rationale, and its evidence must be written to the student's record in ITS Integrator</w:t>
      </w:r>
    </w:p>
    <w:p w14:paraId="560B47D5" w14:textId="77777777" w:rsidR="002C3DD6" w:rsidRDefault="00000000">
      <w:pPr>
        <w:pStyle w:val="ListParagraph"/>
        <w:numPr>
          <w:ilvl w:val="0"/>
          <w:numId w:val="1"/>
        </w:numPr>
        <w:spacing w:after="100" w:line="276" w:lineRule="auto"/>
      </w:pPr>
      <w:r>
        <w:t>Downstream: an SMS/WhatsApp gateway for the Engagement Agent's reminder cadence; a hand-over integration to Adapt Connect (collections) for registration-hold cases</w:t>
      </w:r>
    </w:p>
    <w:p w14:paraId="560B47D6" w14:textId="77777777" w:rsidR="002C3DD6" w:rsidRDefault="00000000">
      <w:pPr>
        <w:spacing w:after="160"/>
      </w:pPr>
      <w:r>
        <w:rPr>
          <w:i/>
          <w:iCs/>
          <w:color w:val="B36C00"/>
          <w:sz w:val="20"/>
          <w:szCs w:val="20"/>
        </w:rPr>
        <w:t>To confirm: exact API/endpoint availability on each of the modules above. Validate in an integration spike before committing to the full build timeline.</w:t>
      </w:r>
    </w:p>
    <w:p w14:paraId="560B47D7" w14:textId="77777777" w:rsidR="002C3DD6" w:rsidRDefault="00000000">
      <w:pPr>
        <w:pStyle w:val="Heading1"/>
      </w:pPr>
      <w:r>
        <w:t>Value per Stakeholder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C3DD6" w14:paraId="560B47DA" w14:textId="77777777">
        <w:tblPrEx>
          <w:tblCellMar>
            <w:top w:w="0" w:type="dxa"/>
            <w:bottom w:w="0" w:type="dxa"/>
          </w:tblCellMar>
        </w:tblPrEx>
        <w:trPr>
          <w:tblHeader/>
        </w:trPr>
        <w:tc>
          <w:tcPr>
            <w:tcW w:w="2600" w:type="dxa"/>
            <w:shd w:val="clear" w:color="auto" w:fill="002971"/>
            <w:tcMar>
              <w:top w:w="80" w:type="dxa"/>
              <w:left w:w="100" w:type="dxa"/>
              <w:bottom w:w="80" w:type="dxa"/>
              <w:right w:w="100" w:type="dxa"/>
            </w:tcMar>
            <w:vAlign w:val="center"/>
          </w:tcPr>
          <w:p w14:paraId="560B47D8" w14:textId="77777777" w:rsidR="002C3DD6" w:rsidRDefault="00000000">
            <w:r>
              <w:rPr>
                <w:b/>
                <w:bCs/>
                <w:color w:val="FFFFFF"/>
                <w:sz w:val="20"/>
                <w:szCs w:val="20"/>
              </w:rPr>
              <w:t>Stakeholder</w:t>
            </w:r>
          </w:p>
        </w:tc>
        <w:tc>
          <w:tcPr>
            <w:tcW w:w="6400" w:type="dxa"/>
            <w:shd w:val="clear" w:color="auto" w:fill="002971"/>
            <w:tcMar>
              <w:top w:w="80" w:type="dxa"/>
              <w:left w:w="100" w:type="dxa"/>
              <w:bottom w:w="80" w:type="dxa"/>
              <w:right w:w="100" w:type="dxa"/>
            </w:tcMar>
            <w:vAlign w:val="center"/>
          </w:tcPr>
          <w:p w14:paraId="560B47D9" w14:textId="77777777" w:rsidR="002C3DD6" w:rsidRDefault="00000000">
            <w:r>
              <w:rPr>
                <w:b/>
                <w:bCs/>
                <w:color w:val="FFFFFF"/>
                <w:sz w:val="20"/>
                <w:szCs w:val="20"/>
              </w:rPr>
              <w:t>What they gain</w:t>
            </w:r>
          </w:p>
        </w:tc>
      </w:tr>
      <w:tr w:rsidR="002C3DD6" w14:paraId="560B47DD" w14:textId="77777777">
        <w:tblPrEx>
          <w:tblCellMar>
            <w:top w:w="0" w:type="dxa"/>
            <w:bottom w:w="0" w:type="dxa"/>
          </w:tblCellMar>
        </w:tblPrEx>
        <w:tc>
          <w:tcPr>
            <w:tcW w:w="2600" w:type="dxa"/>
            <w:tcMar>
              <w:top w:w="80" w:type="dxa"/>
              <w:left w:w="100" w:type="dxa"/>
              <w:bottom w:w="80" w:type="dxa"/>
              <w:right w:w="100" w:type="dxa"/>
            </w:tcMar>
            <w:vAlign w:val="center"/>
          </w:tcPr>
          <w:p w14:paraId="560B47DB" w14:textId="77777777" w:rsidR="002C3DD6" w:rsidRDefault="00000000">
            <w:r>
              <w:rPr>
                <w:sz w:val="20"/>
                <w:szCs w:val="20"/>
              </w:rPr>
              <w:t>Student debt officers</w:t>
            </w:r>
          </w:p>
        </w:tc>
        <w:tc>
          <w:tcPr>
            <w:tcW w:w="6400" w:type="dxa"/>
            <w:tcMar>
              <w:top w:w="80" w:type="dxa"/>
              <w:left w:w="100" w:type="dxa"/>
              <w:bottom w:w="80" w:type="dxa"/>
              <w:right w:w="100" w:type="dxa"/>
            </w:tcMar>
            <w:vAlign w:val="center"/>
          </w:tcPr>
          <w:p w14:paraId="560B47DC" w14:textId="77777777" w:rsidR="002C3DD6" w:rsidRDefault="00000000">
            <w:r>
              <w:rPr>
                <w:sz w:val="20"/>
                <w:szCs w:val="20"/>
              </w:rPr>
              <w:t>One prioritised, evidenced worklist instead of manually cross-referencing three systems; every case arrives with a rationale and a policy citation, cutting decision time per case.</w:t>
            </w:r>
          </w:p>
        </w:tc>
      </w:tr>
      <w:tr w:rsidR="002C3DD6" w14:paraId="560B47E0" w14:textId="77777777">
        <w:tblPrEx>
          <w:tblCellMar>
            <w:top w:w="0" w:type="dxa"/>
            <w:bottom w:w="0" w:type="dxa"/>
          </w:tblCellMar>
        </w:tblPrEx>
        <w:tc>
          <w:tcPr>
            <w:tcW w:w="2600" w:type="dxa"/>
            <w:shd w:val="clear" w:color="auto" w:fill="ECECED"/>
            <w:tcMar>
              <w:top w:w="80" w:type="dxa"/>
              <w:left w:w="100" w:type="dxa"/>
              <w:bottom w:w="80" w:type="dxa"/>
              <w:right w:w="100" w:type="dxa"/>
            </w:tcMar>
            <w:vAlign w:val="center"/>
          </w:tcPr>
          <w:p w14:paraId="560B47DE" w14:textId="77777777" w:rsidR="002C3DD6" w:rsidRDefault="00000000">
            <w:r>
              <w:rPr>
                <w:sz w:val="20"/>
                <w:szCs w:val="20"/>
              </w:rPr>
              <w:t>Students</w:t>
            </w:r>
          </w:p>
        </w:tc>
        <w:tc>
          <w:tcPr>
            <w:tcW w:w="6400" w:type="dxa"/>
            <w:shd w:val="clear" w:color="auto" w:fill="ECECED"/>
            <w:tcMar>
              <w:top w:w="80" w:type="dxa"/>
              <w:left w:w="100" w:type="dxa"/>
              <w:bottom w:w="80" w:type="dxa"/>
              <w:right w:w="100" w:type="dxa"/>
            </w:tcMar>
            <w:vAlign w:val="center"/>
          </w:tcPr>
          <w:p w14:paraId="560B47DF" w14:textId="77777777" w:rsidR="002C3DD6" w:rsidRDefault="00000000">
            <w:r>
              <w:rPr>
                <w:sz w:val="20"/>
                <w:szCs w:val="20"/>
              </w:rPr>
              <w:t>Funding-status-aware treatment — an NSFAS delay is chased differently from wilful non-payment; a low-friction reminder cadence before any harsher step; faster, proactively-flagged refunds instead of an indefinite wait.</w:t>
            </w:r>
          </w:p>
        </w:tc>
      </w:tr>
      <w:tr w:rsidR="002C3DD6" w14:paraId="560B47E3" w14:textId="77777777">
        <w:tblPrEx>
          <w:tblCellMar>
            <w:top w:w="0" w:type="dxa"/>
            <w:bottom w:w="0" w:type="dxa"/>
          </w:tblCellMar>
        </w:tblPrEx>
        <w:tc>
          <w:tcPr>
            <w:tcW w:w="2600" w:type="dxa"/>
            <w:tcMar>
              <w:top w:w="80" w:type="dxa"/>
              <w:left w:w="100" w:type="dxa"/>
              <w:bottom w:w="80" w:type="dxa"/>
              <w:right w:w="100" w:type="dxa"/>
            </w:tcMar>
            <w:vAlign w:val="center"/>
          </w:tcPr>
          <w:p w14:paraId="560B47E1" w14:textId="77777777" w:rsidR="002C3DD6" w:rsidRDefault="00000000">
            <w:r>
              <w:rPr>
                <w:sz w:val="20"/>
                <w:szCs w:val="20"/>
              </w:rPr>
              <w:t>Student Funding office</w:t>
            </w:r>
          </w:p>
        </w:tc>
        <w:tc>
          <w:tcPr>
            <w:tcW w:w="6400" w:type="dxa"/>
            <w:tcMar>
              <w:top w:w="80" w:type="dxa"/>
              <w:left w:w="100" w:type="dxa"/>
              <w:bottom w:w="80" w:type="dxa"/>
              <w:right w:w="100" w:type="dxa"/>
            </w:tcMar>
            <w:vAlign w:val="center"/>
          </w:tcPr>
          <w:p w14:paraId="560B47E2" w14:textId="77777777" w:rsidR="002C3DD6" w:rsidRDefault="00000000">
            <w:r>
              <w:rPr>
                <w:sz w:val="20"/>
                <w:szCs w:val="20"/>
              </w:rPr>
              <w:t>The Funding Chase action surfaces stalled NSFAS/bursary cases automatically instead of relying on the debt office to notice them.</w:t>
            </w:r>
          </w:p>
        </w:tc>
      </w:tr>
      <w:tr w:rsidR="002C3DD6" w14:paraId="560B47E6" w14:textId="77777777">
        <w:tblPrEx>
          <w:tblCellMar>
            <w:top w:w="0" w:type="dxa"/>
            <w:bottom w:w="0" w:type="dxa"/>
          </w:tblCellMar>
        </w:tblPrEx>
        <w:tc>
          <w:tcPr>
            <w:tcW w:w="2600" w:type="dxa"/>
            <w:shd w:val="clear" w:color="auto" w:fill="ECECED"/>
            <w:tcMar>
              <w:top w:w="80" w:type="dxa"/>
              <w:left w:w="100" w:type="dxa"/>
              <w:bottom w:w="80" w:type="dxa"/>
              <w:right w:w="100" w:type="dxa"/>
            </w:tcMar>
            <w:vAlign w:val="center"/>
          </w:tcPr>
          <w:p w14:paraId="560B47E4" w14:textId="77777777" w:rsidR="002C3DD6" w:rsidRDefault="00000000">
            <w:r>
              <w:rPr>
                <w:sz w:val="20"/>
                <w:szCs w:val="20"/>
              </w:rPr>
              <w:t>Finance / executive committee</w:t>
            </w:r>
          </w:p>
        </w:tc>
        <w:tc>
          <w:tcPr>
            <w:tcW w:w="6400" w:type="dxa"/>
            <w:shd w:val="clear" w:color="auto" w:fill="ECECED"/>
            <w:tcMar>
              <w:top w:w="80" w:type="dxa"/>
              <w:left w:w="100" w:type="dxa"/>
              <w:bottom w:w="80" w:type="dxa"/>
              <w:right w:w="100" w:type="dxa"/>
            </w:tcMar>
            <w:vAlign w:val="center"/>
          </w:tcPr>
          <w:p w14:paraId="560B47E5" w14:textId="77777777" w:rsidR="002C3DD6" w:rsidRDefault="00000000">
            <w:r>
              <w:rPr>
                <w:sz w:val="20"/>
                <w:szCs w:val="20"/>
              </w:rPr>
              <w:t>Real-time visibility of total debt, ageing exposure and refund liability, supporting cash-flow forecasting and audit readiness.</w:t>
            </w:r>
          </w:p>
        </w:tc>
      </w:tr>
      <w:tr w:rsidR="002C3DD6" w14:paraId="560B47E9" w14:textId="77777777">
        <w:tblPrEx>
          <w:tblCellMar>
            <w:top w:w="0" w:type="dxa"/>
            <w:bottom w:w="0" w:type="dxa"/>
          </w:tblCellMar>
        </w:tblPrEx>
        <w:tc>
          <w:tcPr>
            <w:tcW w:w="2600" w:type="dxa"/>
            <w:tcMar>
              <w:top w:w="80" w:type="dxa"/>
              <w:left w:w="100" w:type="dxa"/>
              <w:bottom w:w="80" w:type="dxa"/>
              <w:right w:w="100" w:type="dxa"/>
            </w:tcMar>
            <w:vAlign w:val="center"/>
          </w:tcPr>
          <w:p w14:paraId="560B47E7" w14:textId="77777777" w:rsidR="002C3DD6" w:rsidRDefault="00000000">
            <w:r>
              <w:rPr>
                <w:sz w:val="20"/>
                <w:szCs w:val="20"/>
              </w:rPr>
              <w:t>Compliance and audit</w:t>
            </w:r>
          </w:p>
        </w:tc>
        <w:tc>
          <w:tcPr>
            <w:tcW w:w="6400" w:type="dxa"/>
            <w:tcMar>
              <w:top w:w="80" w:type="dxa"/>
              <w:left w:w="100" w:type="dxa"/>
              <w:bottom w:w="80" w:type="dxa"/>
              <w:right w:w="100" w:type="dxa"/>
            </w:tcMar>
            <w:vAlign w:val="center"/>
          </w:tcPr>
          <w:p w14:paraId="560B47E8" w14:textId="77777777" w:rsidR="002C3DD6" w:rsidRDefault="00000000">
            <w:r>
              <w:rPr>
                <w:sz w:val="20"/>
                <w:szCs w:val="20"/>
              </w:rPr>
              <w:t>Automatic flags for unreleased credit balances (&gt;90 days) and credit-held-past-term-end, closing two known audit findings.</w:t>
            </w:r>
          </w:p>
        </w:tc>
      </w:tr>
      <w:tr w:rsidR="002C3DD6" w14:paraId="560B47EC" w14:textId="77777777">
        <w:tblPrEx>
          <w:tblCellMar>
            <w:top w:w="0" w:type="dxa"/>
            <w:bottom w:w="0" w:type="dxa"/>
          </w:tblCellMar>
        </w:tblPrEx>
        <w:tc>
          <w:tcPr>
            <w:tcW w:w="2600" w:type="dxa"/>
            <w:shd w:val="clear" w:color="auto" w:fill="ECECED"/>
            <w:tcMar>
              <w:top w:w="80" w:type="dxa"/>
              <w:left w:w="100" w:type="dxa"/>
              <w:bottom w:w="80" w:type="dxa"/>
              <w:right w:w="100" w:type="dxa"/>
            </w:tcMar>
            <w:vAlign w:val="center"/>
          </w:tcPr>
          <w:p w14:paraId="560B47EA" w14:textId="77777777" w:rsidR="002C3DD6" w:rsidRDefault="00000000">
            <w:r>
              <w:rPr>
                <w:sz w:val="20"/>
                <w:szCs w:val="20"/>
              </w:rPr>
              <w:t>ITS Integrator platform / IT team</w:t>
            </w:r>
          </w:p>
        </w:tc>
        <w:tc>
          <w:tcPr>
            <w:tcW w:w="6400" w:type="dxa"/>
            <w:shd w:val="clear" w:color="auto" w:fill="ECECED"/>
            <w:tcMar>
              <w:top w:w="80" w:type="dxa"/>
              <w:left w:w="100" w:type="dxa"/>
              <w:bottom w:w="80" w:type="dxa"/>
              <w:right w:w="100" w:type="dxa"/>
            </w:tcMar>
            <w:vAlign w:val="center"/>
          </w:tcPr>
          <w:p w14:paraId="560B47EB" w14:textId="77777777" w:rsidR="002C3DD6" w:rsidRDefault="00000000">
            <w:r>
              <w:rPr>
                <w:sz w:val="20"/>
                <w:szCs w:val="20"/>
              </w:rPr>
              <w:t>Must expose reliable read APIs on Debtors, Student Fees, Student Funding, Student Records and Cashiering to the agent layer, and accept write-back of every agent action into the student record — new integration surface area, not just a new screen.</w:t>
            </w:r>
          </w:p>
        </w:tc>
      </w:tr>
    </w:tbl>
    <w:p w14:paraId="560B47ED" w14:textId="77777777" w:rsidR="002C3DD6" w:rsidRDefault="00000000">
      <w:pPr>
        <w:pStyle w:val="Heading1"/>
      </w:pPr>
      <w:r>
        <w:t>Measure of Success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3"/>
        <w:gridCol w:w="2170"/>
        <w:gridCol w:w="2561"/>
        <w:gridCol w:w="1306"/>
      </w:tblGrid>
      <w:tr w:rsidR="002C3DD6" w14:paraId="560B47F2" w14:textId="77777777">
        <w:tblPrEx>
          <w:tblCellMar>
            <w:top w:w="0" w:type="dxa"/>
            <w:bottom w:w="0" w:type="dxa"/>
          </w:tblCellMar>
        </w:tblPrEx>
        <w:trPr>
          <w:tblHeader/>
        </w:trPr>
        <w:tc>
          <w:tcPr>
            <w:tcW w:w="3000" w:type="dxa"/>
            <w:shd w:val="clear" w:color="auto" w:fill="002971"/>
            <w:tcMar>
              <w:top w:w="80" w:type="dxa"/>
              <w:left w:w="100" w:type="dxa"/>
              <w:bottom w:w="80" w:type="dxa"/>
              <w:right w:w="100" w:type="dxa"/>
            </w:tcMar>
            <w:vAlign w:val="center"/>
          </w:tcPr>
          <w:p w14:paraId="560B47EE" w14:textId="77777777" w:rsidR="002C3DD6" w:rsidRDefault="00000000">
            <w:r>
              <w:rPr>
                <w:b/>
                <w:bCs/>
                <w:color w:val="FFFFFF"/>
                <w:sz w:val="20"/>
                <w:szCs w:val="20"/>
              </w:rPr>
              <w:lastRenderedPageBreak/>
              <w:t>Metric</w:t>
            </w:r>
          </w:p>
        </w:tc>
        <w:tc>
          <w:tcPr>
            <w:tcW w:w="2200" w:type="dxa"/>
            <w:shd w:val="clear" w:color="auto" w:fill="002971"/>
            <w:tcMar>
              <w:top w:w="80" w:type="dxa"/>
              <w:left w:w="100" w:type="dxa"/>
              <w:bottom w:w="80" w:type="dxa"/>
              <w:right w:w="100" w:type="dxa"/>
            </w:tcMar>
            <w:vAlign w:val="center"/>
          </w:tcPr>
          <w:p w14:paraId="560B47EF" w14:textId="77777777" w:rsidR="002C3DD6" w:rsidRDefault="00000000">
            <w:r>
              <w:rPr>
                <w:b/>
                <w:bCs/>
                <w:color w:val="FFFFFF"/>
                <w:sz w:val="20"/>
                <w:szCs w:val="20"/>
              </w:rPr>
              <w:t>Baseline today</w:t>
            </w:r>
          </w:p>
        </w:tc>
        <w:tc>
          <w:tcPr>
            <w:tcW w:w="2600" w:type="dxa"/>
            <w:shd w:val="clear" w:color="auto" w:fill="002971"/>
            <w:tcMar>
              <w:top w:w="80" w:type="dxa"/>
              <w:left w:w="100" w:type="dxa"/>
              <w:bottom w:w="80" w:type="dxa"/>
              <w:right w:w="100" w:type="dxa"/>
            </w:tcMar>
            <w:vAlign w:val="center"/>
          </w:tcPr>
          <w:p w14:paraId="560B47F0" w14:textId="77777777" w:rsidR="002C3DD6" w:rsidRDefault="00000000">
            <w:r>
              <w:rPr>
                <w:b/>
                <w:bCs/>
                <w:color w:val="FFFFFF"/>
                <w:sz w:val="20"/>
                <w:szCs w:val="20"/>
              </w:rPr>
              <w:t>Target</w:t>
            </w:r>
          </w:p>
        </w:tc>
        <w:tc>
          <w:tcPr>
            <w:tcW w:w="1200" w:type="dxa"/>
            <w:shd w:val="clear" w:color="auto" w:fill="002971"/>
            <w:tcMar>
              <w:top w:w="80" w:type="dxa"/>
              <w:left w:w="100" w:type="dxa"/>
              <w:bottom w:w="80" w:type="dxa"/>
              <w:right w:w="100" w:type="dxa"/>
            </w:tcMar>
            <w:vAlign w:val="center"/>
          </w:tcPr>
          <w:p w14:paraId="560B47F1" w14:textId="77777777" w:rsidR="002C3DD6" w:rsidRDefault="00000000">
            <w:r>
              <w:rPr>
                <w:b/>
                <w:bCs/>
                <w:color w:val="FFFFFF"/>
                <w:sz w:val="20"/>
                <w:szCs w:val="20"/>
              </w:rPr>
              <w:t>Source</w:t>
            </w:r>
          </w:p>
        </w:tc>
      </w:tr>
      <w:tr w:rsidR="002C3DD6" w14:paraId="560B47F7" w14:textId="77777777">
        <w:tblPrEx>
          <w:tblCellMar>
            <w:top w:w="0" w:type="dxa"/>
            <w:bottom w:w="0" w:type="dxa"/>
          </w:tblCellMar>
        </w:tblPrEx>
        <w:tc>
          <w:tcPr>
            <w:tcW w:w="3000" w:type="dxa"/>
            <w:tcMar>
              <w:top w:w="80" w:type="dxa"/>
              <w:left w:w="100" w:type="dxa"/>
              <w:bottom w:w="80" w:type="dxa"/>
              <w:right w:w="100" w:type="dxa"/>
            </w:tcMar>
            <w:vAlign w:val="center"/>
          </w:tcPr>
          <w:p w14:paraId="560B47F3" w14:textId="77777777" w:rsidR="002C3DD6" w:rsidRDefault="00000000">
            <w:r>
              <w:rPr>
                <w:sz w:val="20"/>
                <w:szCs w:val="20"/>
              </w:rPr>
              <w:t>Average time from missed instalment to first agent action</w:t>
            </w:r>
          </w:p>
        </w:tc>
        <w:tc>
          <w:tcPr>
            <w:tcW w:w="2200" w:type="dxa"/>
            <w:tcMar>
              <w:top w:w="80" w:type="dxa"/>
              <w:left w:w="100" w:type="dxa"/>
              <w:bottom w:w="80" w:type="dxa"/>
              <w:right w:w="100" w:type="dxa"/>
            </w:tcMar>
            <w:vAlign w:val="center"/>
          </w:tcPr>
          <w:p w14:paraId="560B47F4" w14:textId="77777777" w:rsidR="002C3DD6" w:rsidRDefault="00000000">
            <w:r>
              <w:rPr>
                <w:sz w:val="20"/>
                <w:szCs w:val="20"/>
              </w:rPr>
              <w:t>To confirm</w:t>
            </w:r>
          </w:p>
        </w:tc>
        <w:tc>
          <w:tcPr>
            <w:tcW w:w="2600" w:type="dxa"/>
            <w:tcMar>
              <w:top w:w="80" w:type="dxa"/>
              <w:left w:w="100" w:type="dxa"/>
              <w:bottom w:w="80" w:type="dxa"/>
              <w:right w:w="100" w:type="dxa"/>
            </w:tcMar>
            <w:vAlign w:val="center"/>
          </w:tcPr>
          <w:p w14:paraId="560B47F5" w14:textId="77777777" w:rsidR="002C3DD6" w:rsidRDefault="00000000">
            <w:r>
              <w:rPr>
                <w:sz w:val="20"/>
                <w:szCs w:val="20"/>
              </w:rPr>
              <w:t>Under 24 hours (next nightly scoring run)</w:t>
            </w:r>
          </w:p>
        </w:tc>
        <w:tc>
          <w:tcPr>
            <w:tcW w:w="1200" w:type="dxa"/>
            <w:tcMar>
              <w:top w:w="80" w:type="dxa"/>
              <w:left w:w="100" w:type="dxa"/>
              <w:bottom w:w="80" w:type="dxa"/>
              <w:right w:w="100" w:type="dxa"/>
            </w:tcMar>
            <w:vAlign w:val="center"/>
          </w:tcPr>
          <w:p w14:paraId="560B47F6" w14:textId="77777777" w:rsidR="002C3DD6" w:rsidRDefault="00000000">
            <w:r>
              <w:rPr>
                <w:sz w:val="20"/>
                <w:szCs w:val="20"/>
              </w:rPr>
              <w:t>Agent activity log</w:t>
            </w:r>
          </w:p>
        </w:tc>
      </w:tr>
      <w:tr w:rsidR="002C3DD6" w14:paraId="560B47FC" w14:textId="77777777">
        <w:tblPrEx>
          <w:tblCellMar>
            <w:top w:w="0" w:type="dxa"/>
            <w:bottom w:w="0" w:type="dxa"/>
          </w:tblCellMar>
        </w:tblPrEx>
        <w:tc>
          <w:tcPr>
            <w:tcW w:w="3000" w:type="dxa"/>
            <w:shd w:val="clear" w:color="auto" w:fill="ECECED"/>
            <w:tcMar>
              <w:top w:w="80" w:type="dxa"/>
              <w:left w:w="100" w:type="dxa"/>
              <w:bottom w:w="80" w:type="dxa"/>
              <w:right w:w="100" w:type="dxa"/>
            </w:tcMar>
            <w:vAlign w:val="center"/>
          </w:tcPr>
          <w:p w14:paraId="560B47F8" w14:textId="77777777" w:rsidR="002C3DD6" w:rsidRDefault="00000000">
            <w:r>
              <w:rPr>
                <w:sz w:val="20"/>
                <w:szCs w:val="20"/>
              </w:rPr>
              <w:t>% of flagged 90+ day debt recovered within two terms of being flagged</w:t>
            </w:r>
          </w:p>
        </w:tc>
        <w:tc>
          <w:tcPr>
            <w:tcW w:w="2200" w:type="dxa"/>
            <w:shd w:val="clear" w:color="auto" w:fill="ECECED"/>
            <w:tcMar>
              <w:top w:w="80" w:type="dxa"/>
              <w:left w:w="100" w:type="dxa"/>
              <w:bottom w:w="80" w:type="dxa"/>
              <w:right w:w="100" w:type="dxa"/>
            </w:tcMar>
            <w:vAlign w:val="center"/>
          </w:tcPr>
          <w:p w14:paraId="560B47F9" w14:textId="77777777" w:rsidR="002C3DD6" w:rsidRDefault="00000000">
            <w:r>
              <w:rPr>
                <w:sz w:val="20"/>
                <w:szCs w:val="20"/>
              </w:rPr>
              <w:t>To confirm</w:t>
            </w:r>
          </w:p>
        </w:tc>
        <w:tc>
          <w:tcPr>
            <w:tcW w:w="2600" w:type="dxa"/>
            <w:shd w:val="clear" w:color="auto" w:fill="ECECED"/>
            <w:tcMar>
              <w:top w:w="80" w:type="dxa"/>
              <w:left w:w="100" w:type="dxa"/>
              <w:bottom w:w="80" w:type="dxa"/>
              <w:right w:w="100" w:type="dxa"/>
            </w:tcMar>
            <w:vAlign w:val="center"/>
          </w:tcPr>
          <w:p w14:paraId="560B47FA" w14:textId="77777777" w:rsidR="002C3DD6" w:rsidRDefault="00000000">
            <w:r>
              <w:rPr>
                <w:sz w:val="20"/>
                <w:szCs w:val="20"/>
              </w:rPr>
              <w:t>To confirm</w:t>
            </w:r>
          </w:p>
        </w:tc>
        <w:tc>
          <w:tcPr>
            <w:tcW w:w="1200" w:type="dxa"/>
            <w:shd w:val="clear" w:color="auto" w:fill="ECECED"/>
            <w:tcMar>
              <w:top w:w="80" w:type="dxa"/>
              <w:left w:w="100" w:type="dxa"/>
              <w:bottom w:w="80" w:type="dxa"/>
              <w:right w:w="100" w:type="dxa"/>
            </w:tcMar>
            <w:vAlign w:val="center"/>
          </w:tcPr>
          <w:p w14:paraId="560B47FB" w14:textId="77777777" w:rsidR="002C3DD6" w:rsidRDefault="00000000">
            <w:r>
              <w:rPr>
                <w:sz w:val="20"/>
                <w:szCs w:val="20"/>
              </w:rPr>
              <w:t>Debtors module reconciliation</w:t>
            </w:r>
          </w:p>
        </w:tc>
      </w:tr>
      <w:tr w:rsidR="002C3DD6" w14:paraId="560B4801" w14:textId="77777777">
        <w:tblPrEx>
          <w:tblCellMar>
            <w:top w:w="0" w:type="dxa"/>
            <w:bottom w:w="0" w:type="dxa"/>
          </w:tblCellMar>
        </w:tblPrEx>
        <w:tc>
          <w:tcPr>
            <w:tcW w:w="3000" w:type="dxa"/>
            <w:tcMar>
              <w:top w:w="80" w:type="dxa"/>
              <w:left w:w="100" w:type="dxa"/>
              <w:bottom w:w="80" w:type="dxa"/>
              <w:right w:w="100" w:type="dxa"/>
            </w:tcMar>
            <w:vAlign w:val="center"/>
          </w:tcPr>
          <w:p w14:paraId="560B47FD" w14:textId="77777777" w:rsidR="002C3DD6" w:rsidRDefault="00000000">
            <w:r>
              <w:rPr>
                <w:sz w:val="20"/>
                <w:szCs w:val="20"/>
              </w:rPr>
              <w:t>Days to refund an identified credit balance</w:t>
            </w:r>
          </w:p>
        </w:tc>
        <w:tc>
          <w:tcPr>
            <w:tcW w:w="2200" w:type="dxa"/>
            <w:tcMar>
              <w:top w:w="80" w:type="dxa"/>
              <w:left w:w="100" w:type="dxa"/>
              <w:bottom w:w="80" w:type="dxa"/>
              <w:right w:w="100" w:type="dxa"/>
            </w:tcMar>
            <w:vAlign w:val="center"/>
          </w:tcPr>
          <w:p w14:paraId="560B47FE" w14:textId="77777777" w:rsidR="002C3DD6" w:rsidRDefault="00000000">
            <w:r>
              <w:rPr>
                <w:sz w:val="20"/>
                <w:szCs w:val="20"/>
              </w:rPr>
              <w:t>Up to 190+ days observed in the current book</w:t>
            </w:r>
          </w:p>
        </w:tc>
        <w:tc>
          <w:tcPr>
            <w:tcW w:w="2600" w:type="dxa"/>
            <w:tcMar>
              <w:top w:w="80" w:type="dxa"/>
              <w:left w:w="100" w:type="dxa"/>
              <w:bottom w:w="80" w:type="dxa"/>
              <w:right w:w="100" w:type="dxa"/>
            </w:tcMar>
            <w:vAlign w:val="center"/>
          </w:tcPr>
          <w:p w14:paraId="560B47FF" w14:textId="77777777" w:rsidR="002C3DD6" w:rsidRDefault="00000000">
            <w:r>
              <w:rPr>
                <w:sz w:val="20"/>
                <w:szCs w:val="20"/>
              </w:rPr>
              <w:t>5 working days or less</w:t>
            </w:r>
          </w:p>
        </w:tc>
        <w:tc>
          <w:tcPr>
            <w:tcW w:w="1200" w:type="dxa"/>
            <w:tcMar>
              <w:top w:w="80" w:type="dxa"/>
              <w:left w:w="100" w:type="dxa"/>
              <w:bottom w:w="80" w:type="dxa"/>
              <w:right w:w="100" w:type="dxa"/>
            </w:tcMar>
            <w:vAlign w:val="center"/>
          </w:tcPr>
          <w:p w14:paraId="560B4800" w14:textId="77777777" w:rsidR="002C3DD6" w:rsidRDefault="00000000">
            <w:r>
              <w:rPr>
                <w:sz w:val="20"/>
                <w:szCs w:val="20"/>
              </w:rPr>
              <w:t>Cashiering reconciliation</w:t>
            </w:r>
          </w:p>
        </w:tc>
      </w:tr>
      <w:tr w:rsidR="002C3DD6" w14:paraId="560B4806" w14:textId="77777777">
        <w:tblPrEx>
          <w:tblCellMar>
            <w:top w:w="0" w:type="dxa"/>
            <w:bottom w:w="0" w:type="dxa"/>
          </w:tblCellMar>
        </w:tblPrEx>
        <w:tc>
          <w:tcPr>
            <w:tcW w:w="3000" w:type="dxa"/>
            <w:shd w:val="clear" w:color="auto" w:fill="ECECED"/>
            <w:tcMar>
              <w:top w:w="80" w:type="dxa"/>
              <w:left w:w="100" w:type="dxa"/>
              <w:bottom w:w="80" w:type="dxa"/>
              <w:right w:w="100" w:type="dxa"/>
            </w:tcMar>
            <w:vAlign w:val="center"/>
          </w:tcPr>
          <w:p w14:paraId="560B4802" w14:textId="77777777" w:rsidR="002C3DD6" w:rsidRDefault="00000000">
            <w:r>
              <w:rPr>
                <w:sz w:val="20"/>
                <w:szCs w:val="20"/>
              </w:rPr>
              <w:t>% of NSFAS/bursary-pending cases proactively chased before falling into arrears</w:t>
            </w:r>
          </w:p>
        </w:tc>
        <w:tc>
          <w:tcPr>
            <w:tcW w:w="2200" w:type="dxa"/>
            <w:shd w:val="clear" w:color="auto" w:fill="ECECED"/>
            <w:tcMar>
              <w:top w:w="80" w:type="dxa"/>
              <w:left w:w="100" w:type="dxa"/>
              <w:bottom w:w="80" w:type="dxa"/>
              <w:right w:w="100" w:type="dxa"/>
            </w:tcMar>
            <w:vAlign w:val="center"/>
          </w:tcPr>
          <w:p w14:paraId="560B4803" w14:textId="77777777" w:rsidR="002C3DD6" w:rsidRDefault="00000000">
            <w:r>
              <w:rPr>
                <w:sz w:val="20"/>
                <w:szCs w:val="20"/>
              </w:rPr>
              <w:t>To confirm</w:t>
            </w:r>
          </w:p>
        </w:tc>
        <w:tc>
          <w:tcPr>
            <w:tcW w:w="2600" w:type="dxa"/>
            <w:shd w:val="clear" w:color="auto" w:fill="ECECED"/>
            <w:tcMar>
              <w:top w:w="80" w:type="dxa"/>
              <w:left w:w="100" w:type="dxa"/>
              <w:bottom w:w="80" w:type="dxa"/>
              <w:right w:w="100" w:type="dxa"/>
            </w:tcMar>
            <w:vAlign w:val="center"/>
          </w:tcPr>
          <w:p w14:paraId="560B4804" w14:textId="77777777" w:rsidR="002C3DD6" w:rsidRDefault="00000000">
            <w:r>
              <w:rPr>
                <w:sz w:val="20"/>
                <w:szCs w:val="20"/>
              </w:rPr>
              <w:t>To confirm</w:t>
            </w:r>
          </w:p>
        </w:tc>
        <w:tc>
          <w:tcPr>
            <w:tcW w:w="1200" w:type="dxa"/>
            <w:shd w:val="clear" w:color="auto" w:fill="ECECED"/>
            <w:tcMar>
              <w:top w:w="80" w:type="dxa"/>
              <w:left w:w="100" w:type="dxa"/>
              <w:bottom w:w="80" w:type="dxa"/>
              <w:right w:w="100" w:type="dxa"/>
            </w:tcMar>
            <w:vAlign w:val="center"/>
          </w:tcPr>
          <w:p w14:paraId="560B4805" w14:textId="77777777" w:rsidR="002C3DD6" w:rsidRDefault="00000000">
            <w:r>
              <w:rPr>
                <w:sz w:val="20"/>
                <w:szCs w:val="20"/>
              </w:rPr>
              <w:t>Funding Broker case log</w:t>
            </w:r>
          </w:p>
        </w:tc>
      </w:tr>
      <w:tr w:rsidR="002C3DD6" w14:paraId="560B480B" w14:textId="77777777">
        <w:tblPrEx>
          <w:tblCellMar>
            <w:top w:w="0" w:type="dxa"/>
            <w:bottom w:w="0" w:type="dxa"/>
          </w:tblCellMar>
        </w:tblPrEx>
        <w:tc>
          <w:tcPr>
            <w:tcW w:w="3000" w:type="dxa"/>
            <w:tcMar>
              <w:top w:w="80" w:type="dxa"/>
              <w:left w:w="100" w:type="dxa"/>
              <w:bottom w:w="80" w:type="dxa"/>
              <w:right w:w="100" w:type="dxa"/>
            </w:tcMar>
            <w:vAlign w:val="center"/>
          </w:tcPr>
          <w:p w14:paraId="560B4807" w14:textId="77777777" w:rsidR="002C3DD6" w:rsidRDefault="00000000">
            <w:r>
              <w:rPr>
                <w:sz w:val="20"/>
                <w:szCs w:val="20"/>
              </w:rPr>
              <w:t>Registration-hold / withdrawal rate on defaulted arrangements</w:t>
            </w:r>
          </w:p>
        </w:tc>
        <w:tc>
          <w:tcPr>
            <w:tcW w:w="2200" w:type="dxa"/>
            <w:tcMar>
              <w:top w:w="80" w:type="dxa"/>
              <w:left w:w="100" w:type="dxa"/>
              <w:bottom w:w="80" w:type="dxa"/>
              <w:right w:w="100" w:type="dxa"/>
            </w:tcMar>
            <w:vAlign w:val="center"/>
          </w:tcPr>
          <w:p w14:paraId="560B4808" w14:textId="77777777" w:rsidR="002C3DD6" w:rsidRDefault="00000000">
            <w:r>
              <w:rPr>
                <w:sz w:val="20"/>
                <w:szCs w:val="20"/>
              </w:rPr>
              <w:t>To confirm</w:t>
            </w:r>
          </w:p>
        </w:tc>
        <w:tc>
          <w:tcPr>
            <w:tcW w:w="2600" w:type="dxa"/>
            <w:tcMar>
              <w:top w:w="80" w:type="dxa"/>
              <w:left w:w="100" w:type="dxa"/>
              <w:bottom w:w="80" w:type="dxa"/>
              <w:right w:w="100" w:type="dxa"/>
            </w:tcMar>
            <w:vAlign w:val="center"/>
          </w:tcPr>
          <w:p w14:paraId="560B4809" w14:textId="77777777" w:rsidR="002C3DD6" w:rsidRDefault="00000000">
            <w:r>
              <w:rPr>
                <w:sz w:val="20"/>
                <w:szCs w:val="20"/>
              </w:rPr>
              <w:t>Decrease versus the current blanket-hold approach</w:t>
            </w:r>
          </w:p>
        </w:tc>
        <w:tc>
          <w:tcPr>
            <w:tcW w:w="1200" w:type="dxa"/>
            <w:tcMar>
              <w:top w:w="80" w:type="dxa"/>
              <w:left w:w="100" w:type="dxa"/>
              <w:bottom w:w="80" w:type="dxa"/>
              <w:right w:w="100" w:type="dxa"/>
            </w:tcMar>
            <w:vAlign w:val="center"/>
          </w:tcPr>
          <w:p w14:paraId="560B480A" w14:textId="77777777" w:rsidR="002C3DD6" w:rsidRDefault="00000000">
            <w:r>
              <w:rPr>
                <w:sz w:val="20"/>
                <w:szCs w:val="20"/>
              </w:rPr>
              <w:t>Assurance Agent case log</w:t>
            </w:r>
          </w:p>
        </w:tc>
      </w:tr>
    </w:tbl>
    <w:p w14:paraId="560B480C" w14:textId="77777777" w:rsidR="002C3DD6" w:rsidRDefault="00000000">
      <w:pPr>
        <w:spacing w:after="160"/>
      </w:pPr>
      <w:r>
        <w:rPr>
          <w:i/>
          <w:iCs/>
          <w:color w:val="B36C00"/>
          <w:sz w:val="20"/>
          <w:szCs w:val="20"/>
        </w:rPr>
        <w:t>Baselines and numeric targets marked “To confirm” should be pulled from current Debtors/Finance reporting before sign-off. Report against this table at each financial year-end, and monthly through the first two terms of rollout.</w:t>
      </w:r>
    </w:p>
    <w:p w14:paraId="560B480D" w14:textId="77777777" w:rsidR="002C3DD6" w:rsidRDefault="00000000">
      <w:pPr>
        <w:pStyle w:val="Heading1"/>
      </w:pPr>
      <w:r>
        <w:t>Risk and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2C3DD6" w14:paraId="560B4810" w14:textId="77777777">
        <w:tblPrEx>
          <w:tblCellMar>
            <w:top w:w="0" w:type="dxa"/>
            <w:bottom w:w="0" w:type="dxa"/>
          </w:tblCellMar>
        </w:tblPrEx>
        <w:trPr>
          <w:tblHeader/>
        </w:trPr>
        <w:tc>
          <w:tcPr>
            <w:tcW w:w="4200" w:type="dxa"/>
            <w:shd w:val="clear" w:color="auto" w:fill="002971"/>
            <w:tcMar>
              <w:top w:w="80" w:type="dxa"/>
              <w:left w:w="100" w:type="dxa"/>
              <w:bottom w:w="80" w:type="dxa"/>
              <w:right w:w="100" w:type="dxa"/>
            </w:tcMar>
            <w:vAlign w:val="center"/>
          </w:tcPr>
          <w:p w14:paraId="560B480E" w14:textId="77777777" w:rsidR="002C3DD6" w:rsidRDefault="00000000">
            <w:r>
              <w:rPr>
                <w:b/>
                <w:bCs/>
                <w:color w:val="FFFFFF"/>
                <w:sz w:val="20"/>
                <w:szCs w:val="20"/>
              </w:rPr>
              <w:t>Risk</w:t>
            </w:r>
          </w:p>
        </w:tc>
        <w:tc>
          <w:tcPr>
            <w:tcW w:w="4800" w:type="dxa"/>
            <w:shd w:val="clear" w:color="auto" w:fill="002971"/>
            <w:tcMar>
              <w:top w:w="80" w:type="dxa"/>
              <w:left w:w="100" w:type="dxa"/>
              <w:bottom w:w="80" w:type="dxa"/>
              <w:right w:w="100" w:type="dxa"/>
            </w:tcMar>
            <w:vAlign w:val="center"/>
          </w:tcPr>
          <w:p w14:paraId="560B480F" w14:textId="77777777" w:rsidR="002C3DD6" w:rsidRDefault="00000000">
            <w:r>
              <w:rPr>
                <w:b/>
                <w:bCs/>
                <w:color w:val="FFFFFF"/>
                <w:sz w:val="20"/>
                <w:szCs w:val="20"/>
              </w:rPr>
              <w:t>Mitigation</w:t>
            </w:r>
          </w:p>
        </w:tc>
      </w:tr>
      <w:tr w:rsidR="002C3DD6" w14:paraId="560B4813" w14:textId="77777777">
        <w:tblPrEx>
          <w:tblCellMar>
            <w:top w:w="0" w:type="dxa"/>
            <w:bottom w:w="0" w:type="dxa"/>
          </w:tblCellMar>
        </w:tblPrEx>
        <w:tc>
          <w:tcPr>
            <w:tcW w:w="4200" w:type="dxa"/>
            <w:tcMar>
              <w:top w:w="80" w:type="dxa"/>
              <w:left w:w="100" w:type="dxa"/>
              <w:bottom w:w="80" w:type="dxa"/>
              <w:right w:w="100" w:type="dxa"/>
            </w:tcMar>
            <w:vAlign w:val="center"/>
          </w:tcPr>
          <w:p w14:paraId="560B4811" w14:textId="77777777" w:rsidR="002C3DD6" w:rsidRDefault="00000000">
            <w:r>
              <w:rPr>
                <w:sz w:val="20"/>
                <w:szCs w:val="20"/>
              </w:rPr>
              <w:t>Data quality — the risk score is only as reliable as the ageing and funding-status data in Debtors/Student Fees/Student Funding</w:t>
            </w:r>
          </w:p>
        </w:tc>
        <w:tc>
          <w:tcPr>
            <w:tcW w:w="4800" w:type="dxa"/>
            <w:tcMar>
              <w:top w:w="80" w:type="dxa"/>
              <w:left w:w="100" w:type="dxa"/>
              <w:bottom w:w="80" w:type="dxa"/>
              <w:right w:w="100" w:type="dxa"/>
            </w:tcMar>
            <w:vAlign w:val="center"/>
          </w:tcPr>
          <w:p w14:paraId="560B4812" w14:textId="77777777" w:rsidR="002C3DD6" w:rsidRDefault="00000000">
            <w:r>
              <w:rPr>
                <w:sz w:val="20"/>
                <w:szCs w:val="20"/>
              </w:rPr>
              <w:t>A data-reconciliation pass before go-live, and a nightly reconciliation-exceptions report thereafter</w:t>
            </w:r>
          </w:p>
        </w:tc>
      </w:tr>
      <w:tr w:rsidR="002C3DD6" w14:paraId="560B4816" w14:textId="77777777">
        <w:tblPrEx>
          <w:tblCellMar>
            <w:top w:w="0" w:type="dxa"/>
            <w:bottom w:w="0" w:type="dxa"/>
          </w:tblCellMar>
        </w:tblPrEx>
        <w:tc>
          <w:tcPr>
            <w:tcW w:w="4200" w:type="dxa"/>
            <w:shd w:val="clear" w:color="auto" w:fill="ECECED"/>
            <w:tcMar>
              <w:top w:w="80" w:type="dxa"/>
              <w:left w:w="100" w:type="dxa"/>
              <w:bottom w:w="80" w:type="dxa"/>
              <w:right w:w="100" w:type="dxa"/>
            </w:tcMar>
            <w:vAlign w:val="center"/>
          </w:tcPr>
          <w:p w14:paraId="560B4814" w14:textId="77777777" w:rsidR="002C3DD6" w:rsidRDefault="00000000">
            <w:r>
              <w:rPr>
                <w:sz w:val="20"/>
                <w:szCs w:val="20"/>
              </w:rPr>
              <w:t>Adoption and trust — officers may distrust an automated recommendation</w:t>
            </w:r>
          </w:p>
        </w:tc>
        <w:tc>
          <w:tcPr>
            <w:tcW w:w="4800" w:type="dxa"/>
            <w:shd w:val="clear" w:color="auto" w:fill="ECECED"/>
            <w:tcMar>
              <w:top w:w="80" w:type="dxa"/>
              <w:left w:w="100" w:type="dxa"/>
              <w:bottom w:w="80" w:type="dxa"/>
              <w:right w:w="100" w:type="dxa"/>
            </w:tcMar>
            <w:vAlign w:val="center"/>
          </w:tcPr>
          <w:p w14:paraId="560B4815" w14:textId="77777777" w:rsidR="002C3DD6" w:rsidRDefault="00000000">
            <w:r>
              <w:rPr>
                <w:sz w:val="20"/>
                <w:szCs w:val="20"/>
              </w:rPr>
              <w:t>Launch at Autonomy Level 2 (Recommend) only — every action needs a human decision — and raise autonomy only after a tracked accuracy record</w:t>
            </w:r>
          </w:p>
        </w:tc>
      </w:tr>
      <w:tr w:rsidR="002C3DD6" w14:paraId="560B4819" w14:textId="77777777">
        <w:tblPrEx>
          <w:tblCellMar>
            <w:top w:w="0" w:type="dxa"/>
            <w:bottom w:w="0" w:type="dxa"/>
          </w:tblCellMar>
        </w:tblPrEx>
        <w:tc>
          <w:tcPr>
            <w:tcW w:w="4200" w:type="dxa"/>
            <w:tcMar>
              <w:top w:w="80" w:type="dxa"/>
              <w:left w:w="100" w:type="dxa"/>
              <w:bottom w:w="80" w:type="dxa"/>
              <w:right w:w="100" w:type="dxa"/>
            </w:tcMar>
            <w:vAlign w:val="center"/>
          </w:tcPr>
          <w:p w14:paraId="560B4817" w14:textId="77777777" w:rsidR="002C3DD6" w:rsidRDefault="00000000">
            <w:r>
              <w:rPr>
                <w:sz w:val="20"/>
                <w:szCs w:val="20"/>
              </w:rPr>
              <w:t>Officer workload — a nightly worklist could outpace officer capacity</w:t>
            </w:r>
          </w:p>
        </w:tc>
        <w:tc>
          <w:tcPr>
            <w:tcW w:w="4800" w:type="dxa"/>
            <w:tcMar>
              <w:top w:w="80" w:type="dxa"/>
              <w:left w:w="100" w:type="dxa"/>
              <w:bottom w:w="80" w:type="dxa"/>
              <w:right w:w="100" w:type="dxa"/>
            </w:tcMar>
            <w:vAlign w:val="center"/>
          </w:tcPr>
          <w:p w14:paraId="560B4818" w14:textId="77777777" w:rsidR="002C3DD6" w:rsidRDefault="00000000">
            <w:r>
              <w:rPr>
                <w:sz w:val="20"/>
                <w:szCs w:val="20"/>
              </w:rPr>
              <w:t>Strict risk-score prioritisation and a daily case-load cap per officer</w:t>
            </w:r>
          </w:p>
        </w:tc>
      </w:tr>
      <w:tr w:rsidR="002C3DD6" w14:paraId="560B481C" w14:textId="77777777">
        <w:tblPrEx>
          <w:tblCellMar>
            <w:top w:w="0" w:type="dxa"/>
            <w:bottom w:w="0" w:type="dxa"/>
          </w:tblCellMar>
        </w:tblPrEx>
        <w:tc>
          <w:tcPr>
            <w:tcW w:w="4200" w:type="dxa"/>
            <w:shd w:val="clear" w:color="auto" w:fill="ECECED"/>
            <w:tcMar>
              <w:top w:w="80" w:type="dxa"/>
              <w:left w:w="100" w:type="dxa"/>
              <w:bottom w:w="80" w:type="dxa"/>
              <w:right w:w="100" w:type="dxa"/>
            </w:tcMar>
            <w:vAlign w:val="center"/>
          </w:tcPr>
          <w:p w14:paraId="560B481A" w14:textId="77777777" w:rsidR="002C3DD6" w:rsidRDefault="00000000">
            <w:r>
              <w:rPr>
                <w:sz w:val="20"/>
                <w:szCs w:val="20"/>
              </w:rPr>
              <w:t>POPIA / privacy — the system processes identifiable students' financial position and funding status</w:t>
            </w:r>
          </w:p>
        </w:tc>
        <w:tc>
          <w:tcPr>
            <w:tcW w:w="4800" w:type="dxa"/>
            <w:shd w:val="clear" w:color="auto" w:fill="ECECED"/>
            <w:tcMar>
              <w:top w:w="80" w:type="dxa"/>
              <w:left w:w="100" w:type="dxa"/>
              <w:bottom w:w="80" w:type="dxa"/>
              <w:right w:w="100" w:type="dxa"/>
            </w:tcMar>
            <w:vAlign w:val="center"/>
          </w:tcPr>
          <w:p w14:paraId="560B481B" w14:textId="77777777" w:rsidR="002C3DD6" w:rsidRDefault="00000000">
            <w:r>
              <w:rPr>
                <w:sz w:val="20"/>
                <w:szCs w:val="20"/>
              </w:rPr>
              <w:t>A POPIA impact assessment before go-live; role-based access so an officer sees only their own portfolio; full audit logging of every access and every agent action</w:t>
            </w:r>
          </w:p>
        </w:tc>
      </w:tr>
      <w:tr w:rsidR="002C3DD6" w14:paraId="560B481F" w14:textId="77777777">
        <w:tblPrEx>
          <w:tblCellMar>
            <w:top w:w="0" w:type="dxa"/>
            <w:bottom w:w="0" w:type="dxa"/>
          </w:tblCellMar>
        </w:tblPrEx>
        <w:tc>
          <w:tcPr>
            <w:tcW w:w="4200" w:type="dxa"/>
            <w:tcMar>
              <w:top w:w="80" w:type="dxa"/>
              <w:left w:w="100" w:type="dxa"/>
              <w:bottom w:w="80" w:type="dxa"/>
              <w:right w:w="100" w:type="dxa"/>
            </w:tcMar>
            <w:vAlign w:val="center"/>
          </w:tcPr>
          <w:p w14:paraId="560B481D" w14:textId="77777777" w:rsidR="002C3DD6" w:rsidRDefault="00000000">
            <w:r>
              <w:rPr>
                <w:sz w:val="20"/>
                <w:szCs w:val="20"/>
              </w:rPr>
              <w:t>Fairness / bias — the funding-status weighting must not effectively penalise a student for an NSFAS delay outside their control</w:t>
            </w:r>
          </w:p>
        </w:tc>
        <w:tc>
          <w:tcPr>
            <w:tcW w:w="4800" w:type="dxa"/>
            <w:tcMar>
              <w:top w:w="80" w:type="dxa"/>
              <w:left w:w="100" w:type="dxa"/>
              <w:bottom w:w="80" w:type="dxa"/>
              <w:right w:w="100" w:type="dxa"/>
            </w:tcMar>
            <w:vAlign w:val="center"/>
          </w:tcPr>
          <w:p w14:paraId="560B481E" w14:textId="77777777" w:rsidR="002C3DD6" w:rsidRDefault="00000000">
            <w:r>
              <w:rPr>
                <w:sz w:val="20"/>
                <w:szCs w:val="20"/>
              </w:rPr>
              <w:t>Student Funding office to review and sign off the weighting table; human approval required on every funding-related action during rollout, regardless of autonomy level</w:t>
            </w:r>
          </w:p>
        </w:tc>
      </w:tr>
      <w:tr w:rsidR="002C3DD6" w14:paraId="560B4822" w14:textId="77777777">
        <w:tblPrEx>
          <w:tblCellMar>
            <w:top w:w="0" w:type="dxa"/>
            <w:bottom w:w="0" w:type="dxa"/>
          </w:tblCellMar>
        </w:tblPrEx>
        <w:tc>
          <w:tcPr>
            <w:tcW w:w="4200" w:type="dxa"/>
            <w:shd w:val="clear" w:color="auto" w:fill="ECECED"/>
            <w:tcMar>
              <w:top w:w="80" w:type="dxa"/>
              <w:left w:w="100" w:type="dxa"/>
              <w:bottom w:w="80" w:type="dxa"/>
              <w:right w:w="100" w:type="dxa"/>
            </w:tcMar>
            <w:vAlign w:val="center"/>
          </w:tcPr>
          <w:p w14:paraId="560B4820" w14:textId="77777777" w:rsidR="002C3DD6" w:rsidRDefault="00000000">
            <w:r>
              <w:rPr>
                <w:sz w:val="20"/>
                <w:szCs w:val="20"/>
              </w:rPr>
              <w:t>Autonomy over-reach</w:t>
            </w:r>
          </w:p>
        </w:tc>
        <w:tc>
          <w:tcPr>
            <w:tcW w:w="4800" w:type="dxa"/>
            <w:shd w:val="clear" w:color="auto" w:fill="ECECED"/>
            <w:tcMar>
              <w:top w:w="80" w:type="dxa"/>
              <w:left w:w="100" w:type="dxa"/>
              <w:bottom w:w="80" w:type="dxa"/>
              <w:right w:w="100" w:type="dxa"/>
            </w:tcMar>
            <w:vAlign w:val="center"/>
          </w:tcPr>
          <w:p w14:paraId="560B4821" w14:textId="77777777" w:rsidR="002C3DD6" w:rsidRDefault="00000000">
            <w:r>
              <w:rPr>
                <w:sz w:val="20"/>
                <w:szCs w:val="20"/>
              </w:rPr>
              <w:t>Permanently exclude registration holds and refunds from autonomous action at any level; only reversible, low-risk actions (reminder cadence, funding chase) are ever eligible for automatic execution</w:t>
            </w:r>
          </w:p>
        </w:tc>
      </w:tr>
      <w:tr w:rsidR="002C3DD6" w14:paraId="560B4825" w14:textId="77777777">
        <w:tblPrEx>
          <w:tblCellMar>
            <w:top w:w="0" w:type="dxa"/>
            <w:bottom w:w="0" w:type="dxa"/>
          </w:tblCellMar>
        </w:tblPrEx>
        <w:tc>
          <w:tcPr>
            <w:tcW w:w="4200" w:type="dxa"/>
            <w:tcMar>
              <w:top w:w="80" w:type="dxa"/>
              <w:left w:w="100" w:type="dxa"/>
              <w:bottom w:w="80" w:type="dxa"/>
              <w:right w:w="100" w:type="dxa"/>
            </w:tcMar>
            <w:vAlign w:val="center"/>
          </w:tcPr>
          <w:p w14:paraId="560B4823" w14:textId="77777777" w:rsidR="002C3DD6" w:rsidRDefault="00000000">
            <w:r>
              <w:rPr>
                <w:sz w:val="20"/>
                <w:szCs w:val="20"/>
              </w:rPr>
              <w:t>Integration risk — the module depends on ITS Integrator's Debtors/Fees/Funding modules exposing stable, sufficient APIs</w:t>
            </w:r>
          </w:p>
        </w:tc>
        <w:tc>
          <w:tcPr>
            <w:tcW w:w="4800" w:type="dxa"/>
            <w:tcMar>
              <w:top w:w="80" w:type="dxa"/>
              <w:left w:w="100" w:type="dxa"/>
              <w:bottom w:w="80" w:type="dxa"/>
              <w:right w:w="100" w:type="dxa"/>
            </w:tcMar>
            <w:vAlign w:val="center"/>
          </w:tcPr>
          <w:p w14:paraId="560B4824" w14:textId="77777777" w:rsidR="002C3DD6" w:rsidRDefault="00000000">
            <w:r>
              <w:rPr>
                <w:sz w:val="20"/>
                <w:szCs w:val="20"/>
              </w:rPr>
              <w:t>An early integration spike to validate data availability before committing to the full build timeline</w:t>
            </w:r>
          </w:p>
        </w:tc>
      </w:tr>
    </w:tbl>
    <w:p w14:paraId="560B4826" w14:textId="77777777" w:rsidR="002C3DD6" w:rsidRDefault="00000000">
      <w:pPr>
        <w:pStyle w:val="Heading1"/>
      </w:pPr>
      <w:r>
        <w:t>Conclusion</w:t>
      </w:r>
    </w:p>
    <w:p w14:paraId="560B4827" w14:textId="77777777" w:rsidR="002C3DD6" w:rsidRDefault="00000000">
      <w:pPr>
        <w:spacing w:after="160" w:line="276" w:lineRule="auto"/>
      </w:pPr>
      <w:r>
        <w:rPr>
          <w:b/>
          <w:bCs/>
        </w:rPr>
        <w:lastRenderedPageBreak/>
        <w:t xml:space="preserve">Decision sought: </w:t>
      </w:r>
      <w:r>
        <w:t xml:space="preserve">approval to proceed from validated prototype to a funded build — </w:t>
      </w:r>
      <w:proofErr w:type="spellStart"/>
      <w:r>
        <w:t>an</w:t>
      </w:r>
      <w:proofErr w:type="spellEnd"/>
      <w:r>
        <w:t xml:space="preserve"> ITS Integrator integration spike, a POPIA impact assessment, and a phased rollout at Autonomy Level 2 on </w:t>
      </w:r>
      <w:r>
        <w:rPr>
          <w:i/>
          <w:iCs/>
          <w:color w:val="B36C00"/>
        </w:rPr>
        <w:t>[pilot campus / cohort to confirm]</w:t>
      </w:r>
      <w:r>
        <w:t>, before extending college-wide and considering Level 3 autonomy for reminder-cadence and funding-chase actions only.</w:t>
      </w:r>
    </w:p>
    <w:sectPr w:rsidR="002C3DD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724C"/>
    <w:multiLevelType w:val="hybridMultilevel"/>
    <w:tmpl w:val="30FA75AA"/>
    <w:lvl w:ilvl="0" w:tplc="7FE2976E">
      <w:start w:val="1"/>
      <w:numFmt w:val="bullet"/>
      <w:lvlText w:val="●"/>
      <w:lvlJc w:val="left"/>
      <w:pPr>
        <w:ind w:left="720" w:hanging="360"/>
      </w:pPr>
    </w:lvl>
    <w:lvl w:ilvl="1" w:tplc="BD6EB662">
      <w:start w:val="1"/>
      <w:numFmt w:val="bullet"/>
      <w:lvlText w:val="○"/>
      <w:lvlJc w:val="left"/>
      <w:pPr>
        <w:ind w:left="1440" w:hanging="360"/>
      </w:pPr>
    </w:lvl>
    <w:lvl w:ilvl="2" w:tplc="672A234C">
      <w:start w:val="1"/>
      <w:numFmt w:val="bullet"/>
      <w:lvlText w:val="■"/>
      <w:lvlJc w:val="left"/>
      <w:pPr>
        <w:ind w:left="2160" w:hanging="360"/>
      </w:pPr>
    </w:lvl>
    <w:lvl w:ilvl="3" w:tplc="9258CB26">
      <w:start w:val="1"/>
      <w:numFmt w:val="bullet"/>
      <w:lvlText w:val="●"/>
      <w:lvlJc w:val="left"/>
      <w:pPr>
        <w:ind w:left="2880" w:hanging="360"/>
      </w:pPr>
    </w:lvl>
    <w:lvl w:ilvl="4" w:tplc="0EA65C68">
      <w:start w:val="1"/>
      <w:numFmt w:val="bullet"/>
      <w:lvlText w:val="○"/>
      <w:lvlJc w:val="left"/>
      <w:pPr>
        <w:ind w:left="3600" w:hanging="360"/>
      </w:pPr>
    </w:lvl>
    <w:lvl w:ilvl="5" w:tplc="6AFEFDE8">
      <w:start w:val="1"/>
      <w:numFmt w:val="bullet"/>
      <w:lvlText w:val="■"/>
      <w:lvlJc w:val="left"/>
      <w:pPr>
        <w:ind w:left="4320" w:hanging="360"/>
      </w:pPr>
    </w:lvl>
    <w:lvl w:ilvl="6" w:tplc="48D2EE3E">
      <w:start w:val="1"/>
      <w:numFmt w:val="bullet"/>
      <w:lvlText w:val="●"/>
      <w:lvlJc w:val="left"/>
      <w:pPr>
        <w:ind w:left="5040" w:hanging="360"/>
      </w:pPr>
    </w:lvl>
    <w:lvl w:ilvl="7" w:tplc="86BEA2B6">
      <w:start w:val="1"/>
      <w:numFmt w:val="bullet"/>
      <w:lvlText w:val="●"/>
      <w:lvlJc w:val="left"/>
      <w:pPr>
        <w:ind w:left="5760" w:hanging="360"/>
      </w:pPr>
    </w:lvl>
    <w:lvl w:ilvl="8" w:tplc="B524D21A">
      <w:start w:val="1"/>
      <w:numFmt w:val="bullet"/>
      <w:lvlText w:val="●"/>
      <w:lvlJc w:val="left"/>
      <w:pPr>
        <w:ind w:left="6480" w:hanging="360"/>
      </w:pPr>
    </w:lvl>
  </w:abstractNum>
  <w:num w:numId="1" w16cid:durableId="503859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D6"/>
    <w:rsid w:val="002C3DD6"/>
    <w:rsid w:val="00C12B05"/>
    <w:rsid w:val="00EE3F2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46F5"/>
  <w15:docId w15:val="{8B178B46-FF30-4F42-82B8-4BCC2BE1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D4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2971"/>
      <w:sz w:val="32"/>
      <w:szCs w:val="32"/>
    </w:rPr>
  </w:style>
  <w:style w:type="paragraph" w:styleId="Heading2">
    <w:name w:val="heading 2"/>
    <w:uiPriority w:val="9"/>
    <w:unhideWhenUsed/>
    <w:qFormat/>
    <w:pPr>
      <w:spacing w:before="260" w:after="120"/>
      <w:outlineLvl w:val="1"/>
    </w:pPr>
    <w:rPr>
      <w:b/>
      <w:bCs/>
      <w:color w:val="006690"/>
      <w:sz w:val="26"/>
      <w:szCs w:val="26"/>
    </w:rPr>
  </w:style>
  <w:style w:type="paragraph" w:styleId="Heading3">
    <w:name w:val="heading 3"/>
    <w:uiPriority w:val="9"/>
    <w:unhideWhenUsed/>
    <w:qFormat/>
    <w:pPr>
      <w:spacing w:before="200" w:after="100"/>
      <w:outlineLvl w:val="2"/>
    </w:pPr>
    <w:rPr>
      <w:b/>
      <w:bCs/>
      <w:color w:val="4C505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2320</Words>
  <Characters>13224</Characters>
  <Application>Microsoft Office Word</Application>
  <DocSecurity>0</DocSecurity>
  <Lines>110</Lines>
  <Paragraphs>31</Paragraphs>
  <ScaleCrop>false</ScaleCrop>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Dembe Makhari</cp:lastModifiedBy>
  <cp:revision>2</cp:revision>
  <dcterms:created xsi:type="dcterms:W3CDTF">2026-08-29T11:42:00Z</dcterms:created>
  <dcterms:modified xsi:type="dcterms:W3CDTF">2026-08-29T11:48:00Z</dcterms:modified>
</cp:coreProperties>
</file>