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color w:val="142D50"/>
          <w:b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color w:val="000000"/>
          <w:b w:val="on"/>
        </w:rPr>
        <w:t>PDF</w:t>
      </w:r>
      <w:r>
        <w:rPr>
          <w:rFonts w:ascii="Helvetica" w:hAnsi="Helvetica" w:cs="Helvetica" w:eastAsia="Helvetica"/>
          <w:sz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color w:val="000000"/>
          <w:b w:val="on"/>
        </w:rPr>
        <w:t>DOCX</w:t>
      </w:r>
      <w:r>
        <w:rPr>
          <w:rFonts w:ascii="Helvetica" w:hAnsi="Helvetica" w:cs="Helvetica" w:eastAsia="Helvetica"/>
          <w:sz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color w:val="000000"/>
          <w:i w:val="on"/>
        </w:rPr>
        <w:t xml:space="preserve">italic, </w:t>
      </w:r>
      <w:r>
        <w:rPr>
          <w:rFonts w:ascii="Helvetica" w:hAnsi="Helvetica" w:cs="Helvetica" w:eastAsia="Helvetica"/>
          <w:sz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color w:val="14505F"/>
          <w:b w:val="on"/>
        </w:rPr>
        <w:t>bold accents</w:t>
      </w:r>
      <w:r>
        <w:rPr>
          <w:rFonts w:ascii="Helvetica" w:hAnsi="Helvetica" w:cs="Helvetica" w:eastAsia="Helvetica"/>
          <w:sz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rFonts w:ascii="Helvetica" w:hAnsi="Helvetica" w:cs="Helvetica" w:eastAsia="Helvetica"/>
                <w:sz w:val="22"/>
                <w:color w:val="222632"/>
              </w:rPr>
              <w:t>Left cell — editors keep the columns.</w:t>
            </w:r>
          </w:p>
        </w:tc>
        <w:tc>
          <w:p>
            <w:r>
              <w:rPr>
                <w:rFonts w:ascii="Helvetica" w:hAnsi="Helvetica" w:cs="Helvetica" w:eastAsia="Helvetica"/>
                <w:sz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color w:val="666A76"/>
          <w:i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color w:val="666A76"/>
          <w:i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color w:val="FFFFFF"/>
          <w:b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2026-08-09T19:17:18Z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