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A8" w:rsidRDefault="00667DA8" w:rsidP="00667DA8">
      <w:pPr>
        <w:pStyle w:val="2"/>
      </w:pPr>
      <w:r w:rsidRPr="00667DA8">
        <w:t xml:space="preserve">Лабораторная работа 7. </w:t>
      </w:r>
      <w:proofErr w:type="spellStart"/>
      <w:r w:rsidRPr="00667DA8">
        <w:t>http</w:t>
      </w:r>
      <w:bookmarkStart w:id="0" w:name="_GoBack"/>
      <w:bookmarkEnd w:id="0"/>
      <w:proofErr w:type="spellEnd"/>
    </w:p>
    <w:p w:rsidR="0043421A" w:rsidRDefault="0043421A" w:rsidP="00235D9F">
      <w:pPr>
        <w:pStyle w:val="a3"/>
        <w:numPr>
          <w:ilvl w:val="0"/>
          <w:numId w:val="1"/>
        </w:numPr>
      </w:pPr>
      <w:r w:rsidRPr="00513489">
        <w:t xml:space="preserve">Объяснить адрес по схеме </w:t>
      </w:r>
      <w:proofErr w:type="spellStart"/>
      <w:r w:rsidRPr="00513489">
        <w:t>http</w:t>
      </w:r>
      <w:proofErr w:type="spellEnd"/>
      <w:r w:rsidRPr="00513489">
        <w:t xml:space="preserve">. Дать расшифровку доменному имени и заголовкам </w:t>
      </w:r>
      <w:proofErr w:type="spellStart"/>
      <w:r w:rsidRPr="00513489">
        <w:t>http</w:t>
      </w:r>
      <w:proofErr w:type="spellEnd"/>
      <w:r>
        <w:t xml:space="preserve">. </w:t>
      </w:r>
    </w:p>
    <w:p w:rsidR="00235D9F" w:rsidRDefault="00235D9F" w:rsidP="00235D9F">
      <w:pPr>
        <w:pStyle w:val="a3"/>
      </w:pPr>
      <w:r>
        <w:t>Например:</w:t>
      </w:r>
    </w:p>
    <w:p w:rsidR="00235D9F" w:rsidRDefault="00235D9F" w:rsidP="00235D9F">
      <w:pPr>
        <w:pStyle w:val="a3"/>
      </w:pPr>
      <w:r>
        <w:rPr>
          <w:noProof/>
          <w:lang w:eastAsia="ru-RU"/>
        </w:rPr>
        <w:drawing>
          <wp:inline distT="0" distB="0" distL="0" distR="0" wp14:anchorId="263E9ADD" wp14:editId="4AC7E6C1">
            <wp:extent cx="3609975" cy="596265"/>
            <wp:effectExtent l="0" t="0" r="9525" b="0"/>
            <wp:docPr id="6" name="Рисунок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9F" w:rsidRDefault="00235D9F" w:rsidP="00235D9F">
      <w:pPr>
        <w:pStyle w:val="a3"/>
      </w:pPr>
      <w:r>
        <w:t>Расшифровка доменного имени:</w:t>
      </w:r>
    </w:p>
    <w:p w:rsidR="00235D9F" w:rsidRDefault="00235D9F" w:rsidP="00235D9F">
      <w:pPr>
        <w:pStyle w:val="a3"/>
      </w:pPr>
      <w:proofErr w:type="spellStart"/>
      <w:proofErr w:type="gramStart"/>
      <w:r>
        <w:rPr>
          <w:lang w:val="en-US"/>
        </w:rPr>
        <w:t>Ibm</w:t>
      </w:r>
      <w:proofErr w:type="spellEnd"/>
      <w:proofErr w:type="gramEnd"/>
      <w:r w:rsidRPr="00491EED">
        <w:t xml:space="preserve"> – </w:t>
      </w:r>
      <w:r>
        <w:t>домен второго уровня</w:t>
      </w:r>
    </w:p>
    <w:p w:rsidR="00235D9F" w:rsidRDefault="00235D9F" w:rsidP="00235D9F">
      <w:pPr>
        <w:pStyle w:val="a3"/>
      </w:pPr>
      <w:r>
        <w:rPr>
          <w:lang w:val="en-US"/>
        </w:rPr>
        <w:t>Com</w:t>
      </w:r>
      <w:r w:rsidRPr="00491EED">
        <w:t xml:space="preserve"> </w:t>
      </w:r>
      <w:r>
        <w:t>–</w:t>
      </w:r>
      <w:r w:rsidRPr="00491EED">
        <w:t xml:space="preserve"> </w:t>
      </w:r>
      <w:r>
        <w:t xml:space="preserve">домен первого уровня. </w:t>
      </w:r>
      <w:r w:rsidRPr="00491EED">
        <w:t>Это открытый ДВУ</w:t>
      </w:r>
      <w:r>
        <w:t xml:space="preserve"> (домен верхнего уровня)</w:t>
      </w:r>
      <w:r w:rsidRPr="00491EED">
        <w:t xml:space="preserve">. Любое физическое или юридическое лицо имеет право зарегистрироваться. Хотя первоначально он предназначался для коммерческих субъектов хозяйственной деятельности, по ряду причин он стал «главным» ДВУ доменных имен и в настоящее время используется любыми типами организаций, включая учебные заведения (как </w:t>
      </w:r>
      <w:proofErr w:type="gramStart"/>
      <w:r w:rsidRPr="00491EED">
        <w:t>правило</w:t>
      </w:r>
      <w:proofErr w:type="gramEnd"/>
      <w:r w:rsidRPr="00491EED">
        <w:t xml:space="preserve"> частные), частные лица и некоммерческие и </w:t>
      </w:r>
      <w:proofErr w:type="spellStart"/>
      <w:r w:rsidRPr="00491EED">
        <w:t>полукомерческие</w:t>
      </w:r>
      <w:proofErr w:type="spellEnd"/>
      <w:r w:rsidRPr="00491EED">
        <w:t xml:space="preserve"> организации. Зарегистрированному доменному имени может быть заявлен отвод, если владелец не сможет доказать, что имя было зарезервировано без цели перепродажи.</w:t>
      </w:r>
    </w:p>
    <w:p w:rsidR="00235D9F" w:rsidRPr="0043421A" w:rsidRDefault="00235D9F" w:rsidP="00235D9F">
      <w:pPr>
        <w:pStyle w:val="a3"/>
      </w:pPr>
    </w:p>
    <w:p w:rsidR="0043421A" w:rsidRDefault="0043421A" w:rsidP="00235D9F">
      <w:pPr>
        <w:pStyle w:val="a3"/>
        <w:rPr>
          <w:lang w:val="en-US"/>
        </w:rPr>
      </w:pPr>
      <w:r w:rsidRPr="0043421A">
        <w:t xml:space="preserve">Схемы HTTP обычно используется для адресации к </w:t>
      </w:r>
      <w:proofErr w:type="spellStart"/>
      <w:r w:rsidRPr="0043421A">
        <w:t>Web</w:t>
      </w:r>
      <w:proofErr w:type="spellEnd"/>
      <w:r w:rsidRPr="0043421A">
        <w:t>-документов и некоторых других объектов, например, графических и звуковых файлов, доступных по протоколам HTTP. Эти схемы предполагают следующую структуру URL:</w:t>
      </w:r>
    </w:p>
    <w:p w:rsidR="0043421A" w:rsidRDefault="0043421A" w:rsidP="00235D9F">
      <w:pPr>
        <w:pStyle w:val="a3"/>
        <w:rPr>
          <w:lang w:val="en-US"/>
        </w:rPr>
      </w:pPr>
      <w:r w:rsidRPr="0043421A">
        <w:rPr>
          <w:lang w:val="en-US"/>
        </w:rPr>
        <w:drawing>
          <wp:inline distT="0" distB="0" distL="0" distR="0" wp14:anchorId="7AE88BCE" wp14:editId="46484A8F">
            <wp:extent cx="5940425" cy="25865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1A" w:rsidRPr="0043421A" w:rsidRDefault="0043421A" w:rsidP="00235D9F">
      <w:pPr>
        <w:pStyle w:val="a3"/>
      </w:pPr>
      <w:r w:rsidRPr="0043421A">
        <w:t>В структуре части, зависящей от схемы, пред</w:t>
      </w:r>
      <w:r>
        <w:t>усмотрены следующие компоненты:</w:t>
      </w:r>
    </w:p>
    <w:p w:rsidR="0043421A" w:rsidRPr="0043421A" w:rsidRDefault="0043421A" w:rsidP="00235D9F">
      <w:pPr>
        <w:pStyle w:val="a3"/>
        <w:numPr>
          <w:ilvl w:val="0"/>
          <w:numId w:val="2"/>
        </w:numPr>
      </w:pPr>
      <w:proofErr w:type="spellStart"/>
      <w:r w:rsidRPr="0043421A">
        <w:t>Имяпользователя</w:t>
      </w:r>
      <w:proofErr w:type="spellEnd"/>
      <w:r w:rsidRPr="0043421A">
        <w:t xml:space="preserve"> и Пароль - информация о пользователе, позволяющая проверить права доступа к ресурсу. Эта часть опускается, если осуществляется анонимный доступ.</w:t>
      </w:r>
    </w:p>
    <w:p w:rsidR="0043421A" w:rsidRPr="0043421A" w:rsidRDefault="0043421A" w:rsidP="00235D9F">
      <w:pPr>
        <w:pStyle w:val="a3"/>
        <w:numPr>
          <w:ilvl w:val="0"/>
          <w:numId w:val="2"/>
        </w:numPr>
      </w:pPr>
      <w:proofErr w:type="spellStart"/>
      <w:r w:rsidRPr="0043421A">
        <w:lastRenderedPageBreak/>
        <w:t>АдресУзла</w:t>
      </w:r>
      <w:proofErr w:type="spellEnd"/>
      <w:r w:rsidRPr="0043421A">
        <w:t xml:space="preserve"> - полное доменное имя (</w:t>
      </w:r>
      <w:r w:rsidRPr="0043421A">
        <w:rPr>
          <w:lang w:val="en-US"/>
        </w:rPr>
        <w:t>FQDN</w:t>
      </w:r>
      <w:r w:rsidRPr="0043421A">
        <w:t xml:space="preserve">) или </w:t>
      </w:r>
      <w:r w:rsidRPr="0043421A">
        <w:rPr>
          <w:lang w:val="en-US"/>
        </w:rPr>
        <w:t>IP</w:t>
      </w:r>
      <w:r w:rsidRPr="0043421A">
        <w:t xml:space="preserve"> адрес узла, на котором расположен ресурс;</w:t>
      </w:r>
    </w:p>
    <w:p w:rsidR="0043421A" w:rsidRPr="0043421A" w:rsidRDefault="0043421A" w:rsidP="00235D9F">
      <w:pPr>
        <w:pStyle w:val="a3"/>
        <w:numPr>
          <w:ilvl w:val="0"/>
          <w:numId w:val="2"/>
        </w:numPr>
      </w:pPr>
      <w:r w:rsidRPr="0043421A">
        <w:t xml:space="preserve">Порт - номер </w:t>
      </w:r>
      <w:r w:rsidRPr="0043421A">
        <w:rPr>
          <w:lang w:val="en-US"/>
        </w:rPr>
        <w:t>TCP</w:t>
      </w:r>
      <w:r w:rsidRPr="0043421A">
        <w:t xml:space="preserve">-порта. Этот параметр может быть опущен, если </w:t>
      </w:r>
      <w:r w:rsidRPr="0043421A">
        <w:rPr>
          <w:lang w:val="en-US"/>
        </w:rPr>
        <w:t>HTTP</w:t>
      </w:r>
      <w:r w:rsidRPr="0043421A">
        <w:t>-сервер, работающий на указанном узле, использует стандартный порт.</w:t>
      </w:r>
      <w:r w:rsidRPr="0043421A">
        <w:t xml:space="preserve"> </w:t>
      </w:r>
    </w:p>
    <w:p w:rsidR="0043421A" w:rsidRPr="0043421A" w:rsidRDefault="0043421A" w:rsidP="00235D9F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3421A">
        <w:t>ПутьКРесурсу</w:t>
      </w:r>
      <w:proofErr w:type="spellEnd"/>
      <w:r w:rsidRPr="0043421A">
        <w:t xml:space="preserve"> - путь (последовательность каталогов) внутри узла, определяющий расположение объекта. </w:t>
      </w:r>
      <w:r w:rsidRPr="0043421A">
        <w:rPr>
          <w:lang w:val="en-US"/>
        </w:rPr>
        <w:t xml:space="preserve">В </w:t>
      </w:r>
      <w:proofErr w:type="spellStart"/>
      <w:r w:rsidRPr="0043421A">
        <w:rPr>
          <w:lang w:val="en-US"/>
        </w:rPr>
        <w:t>качестве</w:t>
      </w:r>
      <w:proofErr w:type="spellEnd"/>
      <w:r w:rsidRPr="0043421A">
        <w:rPr>
          <w:lang w:val="en-US"/>
        </w:rPr>
        <w:t xml:space="preserve"> </w:t>
      </w:r>
      <w:proofErr w:type="spellStart"/>
      <w:r w:rsidRPr="0043421A">
        <w:rPr>
          <w:lang w:val="en-US"/>
        </w:rPr>
        <w:t>разделителя</w:t>
      </w:r>
      <w:proofErr w:type="spellEnd"/>
      <w:r w:rsidRPr="0043421A">
        <w:rPr>
          <w:lang w:val="en-US"/>
        </w:rPr>
        <w:t xml:space="preserve"> </w:t>
      </w:r>
      <w:proofErr w:type="spellStart"/>
      <w:r w:rsidRPr="0043421A">
        <w:rPr>
          <w:lang w:val="en-US"/>
        </w:rPr>
        <w:t>используется</w:t>
      </w:r>
      <w:proofErr w:type="spellEnd"/>
      <w:r w:rsidRPr="0043421A">
        <w:rPr>
          <w:lang w:val="en-US"/>
        </w:rPr>
        <w:t xml:space="preserve"> </w:t>
      </w:r>
      <w:proofErr w:type="spellStart"/>
      <w:r w:rsidRPr="0043421A">
        <w:rPr>
          <w:lang w:val="en-US"/>
        </w:rPr>
        <w:t>символ</w:t>
      </w:r>
      <w:proofErr w:type="spellEnd"/>
      <w:r w:rsidRPr="0043421A">
        <w:rPr>
          <w:lang w:val="en-US"/>
        </w:rPr>
        <w:t xml:space="preserve"> "/".</w:t>
      </w:r>
    </w:p>
    <w:p w:rsidR="0043421A" w:rsidRPr="0043421A" w:rsidRDefault="0043421A" w:rsidP="00235D9F">
      <w:pPr>
        <w:pStyle w:val="a3"/>
        <w:numPr>
          <w:ilvl w:val="0"/>
          <w:numId w:val="2"/>
        </w:numPr>
      </w:pPr>
      <w:proofErr w:type="spellStart"/>
      <w:r w:rsidRPr="0043421A">
        <w:t>ФайлРесурса</w:t>
      </w:r>
      <w:proofErr w:type="spellEnd"/>
      <w:r w:rsidRPr="0043421A">
        <w:t xml:space="preserve"> - имя файла, содержащего информационный объект, например </w:t>
      </w:r>
      <w:r w:rsidRPr="0043421A">
        <w:rPr>
          <w:lang w:val="en-US"/>
        </w:rPr>
        <w:t>Web</w:t>
      </w:r>
      <w:r w:rsidRPr="0043421A">
        <w:t xml:space="preserve">-документ. В некоторых случаях имя файла и путь к ресурсу могут отсутствовать. В этом случае </w:t>
      </w:r>
      <w:r w:rsidRPr="0043421A">
        <w:rPr>
          <w:lang w:val="en-US"/>
        </w:rPr>
        <w:t>Web</w:t>
      </w:r>
      <w:r w:rsidRPr="0043421A">
        <w:t>-сервер будет выдавать документ, имя которого задано у него в настройках как имя "по умолчанию". Наиболее часто в качестве имени по умолчанию используются следующие варианты: "</w:t>
      </w:r>
      <w:r w:rsidRPr="0043421A">
        <w:rPr>
          <w:lang w:val="en-US"/>
        </w:rPr>
        <w:t>index</w:t>
      </w:r>
      <w:r w:rsidRPr="0043421A">
        <w:t>.</w:t>
      </w:r>
      <w:proofErr w:type="spellStart"/>
      <w:r w:rsidRPr="0043421A">
        <w:rPr>
          <w:lang w:val="en-US"/>
        </w:rPr>
        <w:t>htm</w:t>
      </w:r>
      <w:proofErr w:type="spellEnd"/>
      <w:r w:rsidRPr="0043421A">
        <w:t>", "</w:t>
      </w:r>
      <w:r w:rsidRPr="0043421A">
        <w:rPr>
          <w:lang w:val="en-US"/>
        </w:rPr>
        <w:t>index</w:t>
      </w:r>
      <w:r w:rsidRPr="0043421A">
        <w:t>.</w:t>
      </w:r>
      <w:r w:rsidRPr="0043421A">
        <w:rPr>
          <w:lang w:val="en-US"/>
        </w:rPr>
        <w:t>html</w:t>
      </w:r>
      <w:r w:rsidRPr="0043421A">
        <w:t>", "</w:t>
      </w:r>
      <w:r w:rsidRPr="0043421A">
        <w:rPr>
          <w:lang w:val="en-US"/>
        </w:rPr>
        <w:t>default</w:t>
      </w:r>
      <w:r w:rsidRPr="0043421A">
        <w:t>.</w:t>
      </w:r>
      <w:proofErr w:type="spellStart"/>
      <w:r w:rsidRPr="0043421A">
        <w:rPr>
          <w:lang w:val="en-US"/>
        </w:rPr>
        <w:t>htm</w:t>
      </w:r>
      <w:proofErr w:type="spellEnd"/>
      <w:r w:rsidRPr="0043421A">
        <w:t>" или "</w:t>
      </w:r>
      <w:r w:rsidRPr="0043421A">
        <w:rPr>
          <w:lang w:val="en-US"/>
        </w:rPr>
        <w:t>default</w:t>
      </w:r>
      <w:r w:rsidRPr="0043421A">
        <w:t>.</w:t>
      </w:r>
      <w:r w:rsidRPr="0043421A">
        <w:rPr>
          <w:lang w:val="en-US"/>
        </w:rPr>
        <w:t>html</w:t>
      </w:r>
      <w:r w:rsidRPr="0043421A">
        <w:t xml:space="preserve">". Конкретный вариант настройки определяется администратором </w:t>
      </w:r>
      <w:r w:rsidRPr="0043421A">
        <w:rPr>
          <w:lang w:val="en-US"/>
        </w:rPr>
        <w:t>Web</w:t>
      </w:r>
      <w:r w:rsidRPr="0043421A">
        <w:t>-сервера.</w:t>
      </w:r>
    </w:p>
    <w:p w:rsidR="0043421A" w:rsidRPr="0043421A" w:rsidRDefault="0043421A" w:rsidP="00235D9F">
      <w:pPr>
        <w:pStyle w:val="a3"/>
      </w:pPr>
    </w:p>
    <w:p w:rsidR="0043421A" w:rsidRPr="0043421A" w:rsidRDefault="0043421A" w:rsidP="00235D9F">
      <w:pPr>
        <w:pStyle w:val="a3"/>
        <w:numPr>
          <w:ilvl w:val="0"/>
          <w:numId w:val="2"/>
        </w:numPr>
      </w:pPr>
      <w:proofErr w:type="spellStart"/>
      <w:r w:rsidRPr="0043421A">
        <w:t>ПараметрыЗапроса</w:t>
      </w:r>
      <w:proofErr w:type="spellEnd"/>
      <w:r w:rsidRPr="0043421A">
        <w:t xml:space="preserve"> - список параметров и их значений, которые предназначены для динамической обработки запроса. Если адресуемый документ не содержит внутри себя программного кода, а также не формируется сервером динамически, то эта часть опускается. Для задания нескольких параметров используется следующая форма:</w:t>
      </w:r>
    </w:p>
    <w:p w:rsidR="0043421A" w:rsidRPr="0043421A" w:rsidRDefault="0043421A" w:rsidP="00235D9F">
      <w:pPr>
        <w:pStyle w:val="a3"/>
        <w:rPr>
          <w:lang w:val="en-US"/>
        </w:rPr>
      </w:pPr>
      <w:r w:rsidRPr="0043421A">
        <w:rPr>
          <w:lang w:val="en-US"/>
        </w:rPr>
        <w:drawing>
          <wp:inline distT="0" distB="0" distL="0" distR="0" wp14:anchorId="1F812BB6" wp14:editId="39769B97">
            <wp:extent cx="2333951" cy="266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1A" w:rsidRDefault="0043421A" w:rsidP="00235D9F">
      <w:pPr>
        <w:pStyle w:val="a3"/>
      </w:pPr>
      <w:r>
        <w:t>В большинстве случаев для описания URL</w:t>
      </w:r>
      <w:r w:rsidRPr="00513489">
        <w:t xml:space="preserve"> </w:t>
      </w:r>
      <w:r>
        <w:t xml:space="preserve">по схеме </w:t>
      </w:r>
      <w:r>
        <w:rPr>
          <w:lang w:val="en-US"/>
        </w:rPr>
        <w:t>http</w:t>
      </w:r>
      <w:r>
        <w:t xml:space="preserve"> достаточно следующих упрощенных вариантов:</w:t>
      </w:r>
    </w:p>
    <w:p w:rsidR="0043421A" w:rsidRDefault="0043421A" w:rsidP="00235D9F">
      <w:pPr>
        <w:pStyle w:val="a3"/>
      </w:pPr>
      <w:r w:rsidRPr="00513489">
        <w:rPr>
          <w:noProof/>
          <w:lang w:eastAsia="ru-RU"/>
        </w:rPr>
        <w:drawing>
          <wp:inline distT="0" distB="0" distL="0" distR="0" wp14:anchorId="05E97EAF" wp14:editId="69ADB18D">
            <wp:extent cx="4458323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1A" w:rsidRDefault="0043421A" w:rsidP="00235D9F">
      <w:pPr>
        <w:pStyle w:val="a3"/>
      </w:pPr>
    </w:p>
    <w:p w:rsidR="0043421A" w:rsidRPr="0043421A" w:rsidRDefault="0043421A" w:rsidP="00235D9F">
      <w:pPr>
        <w:pStyle w:val="a3"/>
      </w:pPr>
      <w:r>
        <w:t>Примеры URL для схемы HTTP:</w:t>
      </w:r>
    </w:p>
    <w:p w:rsidR="0043421A" w:rsidRPr="0043421A" w:rsidRDefault="0043421A" w:rsidP="00235D9F">
      <w:pPr>
        <w:pStyle w:val="a3"/>
        <w:numPr>
          <w:ilvl w:val="0"/>
          <w:numId w:val="3"/>
        </w:numPr>
      </w:pPr>
      <w:r>
        <w:t>http://www.fio.ru или http://213.128.193.154 - адресует страницу по умолчанию (index.html);</w:t>
      </w:r>
    </w:p>
    <w:p w:rsidR="0043421A" w:rsidRPr="0043421A" w:rsidRDefault="0043421A" w:rsidP="00235D9F">
      <w:pPr>
        <w:pStyle w:val="a3"/>
        <w:numPr>
          <w:ilvl w:val="0"/>
          <w:numId w:val="3"/>
        </w:numPr>
      </w:pPr>
      <w:r>
        <w:t>http://center.fio.ru/workroom/Ruslang/list2.htm - адресует определенную страницу;</w:t>
      </w:r>
    </w:p>
    <w:p w:rsidR="0043421A" w:rsidRPr="0043421A" w:rsidRDefault="0043421A" w:rsidP="00235D9F">
      <w:pPr>
        <w:pStyle w:val="a3"/>
        <w:numPr>
          <w:ilvl w:val="0"/>
          <w:numId w:val="3"/>
        </w:numPr>
      </w:pPr>
      <w:r>
        <w:t>http://213.128.193.154/image/blank_ls.gif - адресует графический файл;</w:t>
      </w:r>
    </w:p>
    <w:p w:rsidR="0043421A" w:rsidRPr="0043421A" w:rsidRDefault="0043421A" w:rsidP="00235D9F">
      <w:pPr>
        <w:pStyle w:val="a3"/>
        <w:numPr>
          <w:ilvl w:val="0"/>
          <w:numId w:val="3"/>
        </w:numPr>
      </w:pPr>
      <w:r>
        <w:t>http://center.fio.ru/default.asp#top - адресует часть документа;</w:t>
      </w:r>
    </w:p>
    <w:p w:rsidR="00725009" w:rsidRPr="0043421A" w:rsidRDefault="0043421A" w:rsidP="00235D9F">
      <w:pPr>
        <w:pStyle w:val="a3"/>
        <w:numPr>
          <w:ilvl w:val="0"/>
          <w:numId w:val="3"/>
        </w:numPr>
      </w:pPr>
      <w:r>
        <w:t>http://center.fio.ru/FORUM_MCIO/ReadTopics.asp?Topicid=32&amp;FORUMID=23 - адресует страницу, динамически создаваемую сервером по запросу.</w:t>
      </w:r>
    </w:p>
    <w:p w:rsidR="00235D9F" w:rsidRDefault="00235D9F" w:rsidP="00235D9F">
      <w:pPr>
        <w:pStyle w:val="a3"/>
      </w:pPr>
      <w:r>
        <w:t>Доме</w:t>
      </w:r>
      <w:r w:rsidRPr="00235D9F">
        <w:t>нное имя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</w:t>
      </w:r>
      <w:r>
        <w:t xml:space="preserve"> таких областей называется доме</w:t>
      </w:r>
      <w:r w:rsidRPr="00235D9F">
        <w:t xml:space="preserve">ном. Общее пространство имён Интернета функционирует благодаря DNS — системе доменных имён. Доменные имена дают возможность адресации </w:t>
      </w:r>
      <w:proofErr w:type="gramStart"/>
      <w:r w:rsidRPr="00235D9F">
        <w:t>интернет-узлов</w:t>
      </w:r>
      <w:proofErr w:type="gramEnd"/>
      <w:r w:rsidRPr="00235D9F">
        <w:t xml:space="preserve"> и расположенным на них сетевым ресурсам (веб-сайтам, серверам электронной почты, другим службам) быть представленными в удобной для человека форме.</w:t>
      </w:r>
    </w:p>
    <w:p w:rsidR="00235D9F" w:rsidRDefault="00235D9F" w:rsidP="00235D9F">
      <w:pPr>
        <w:pStyle w:val="a3"/>
      </w:pPr>
      <w:r>
        <w:t xml:space="preserve">Полное доменное имя состоит из непосредственного имени домена и далее имён всех доменов, в которые он входит, разделённых точками. Например, полное имя ru.wikipedia.org обозначает домен третьего уровня </w:t>
      </w:r>
      <w:proofErr w:type="spellStart"/>
      <w:r>
        <w:t>ru</w:t>
      </w:r>
      <w:proofErr w:type="spellEnd"/>
      <w:r>
        <w:t xml:space="preserve">, который входит в домен второго уровня </w:t>
      </w:r>
      <w:proofErr w:type="spellStart"/>
      <w:r>
        <w:t>wikipedia</w:t>
      </w:r>
      <w:proofErr w:type="spellEnd"/>
      <w:r>
        <w:t xml:space="preserve">, который входит в домен верхнего уровня </w:t>
      </w:r>
      <w:proofErr w:type="spellStart"/>
      <w:r>
        <w:t>org</w:t>
      </w:r>
      <w:proofErr w:type="spellEnd"/>
      <w:r>
        <w:t>, который входит в безымянный корневой домен</w:t>
      </w:r>
      <w:proofErr w:type="gramStart"/>
      <w:r>
        <w:t xml:space="preserve"> .</w:t>
      </w:r>
      <w:proofErr w:type="gramEnd"/>
      <w:r>
        <w:t xml:space="preserve"> (точка). В обыденной речи под доменным именем нередко поним</w:t>
      </w:r>
      <w:r>
        <w:t>ают именно полное доменное имя.</w:t>
      </w:r>
    </w:p>
    <w:p w:rsidR="00235D9F" w:rsidRDefault="00235D9F" w:rsidP="00235D9F">
      <w:pPr>
        <w:pStyle w:val="a3"/>
      </w:pPr>
      <w:r>
        <w:t xml:space="preserve">FQDN (сокр. от англ.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— «полностью определённое имя домена», иногда сокращается до «полное доменное </w:t>
      </w:r>
      <w:r>
        <w:lastRenderedPageBreak/>
        <w:t>имя» или «полное имя домена») — имя домена, не имеющее неоднозначностей в определении. Включает в себя имена всех род</w:t>
      </w:r>
      <w:r>
        <w:t>ительских доменов иерархии DNS.</w:t>
      </w:r>
    </w:p>
    <w:p w:rsidR="00235D9F" w:rsidRDefault="00235D9F" w:rsidP="00235D9F">
      <w:pPr>
        <w:pStyle w:val="a3"/>
      </w:pPr>
      <w:r>
        <w:t>В DNS и, что особенно существенно, в файлах зоны, FQDN завершаются точкой (например, example.com.), то есть включают корневое доменное имя</w:t>
      </w:r>
      <w:proofErr w:type="gramStart"/>
      <w:r>
        <w:t xml:space="preserve"> </w:t>
      </w:r>
      <w:r>
        <w:t>.</w:t>
      </w:r>
      <w:proofErr w:type="gramEnd"/>
      <w:r>
        <w:t>, которое является безымянным.</w:t>
      </w:r>
    </w:p>
    <w:p w:rsidR="00235D9F" w:rsidRDefault="00235D9F" w:rsidP="00235D9F">
      <w:pPr>
        <w:pStyle w:val="a3"/>
      </w:pPr>
      <w:r>
        <w:t>Различие между FQDN и доменным именем появляется при именовании доменов второго, третьего (и так далее) уровней. Для получения FQDN требуется обязательно указать в имени домены более высокого уровня. Например, «</w:t>
      </w:r>
      <w:proofErr w:type="spellStart"/>
      <w:r>
        <w:t>sample</w:t>
      </w:r>
      <w:proofErr w:type="spellEnd"/>
      <w:r>
        <w:t>» является доменным именем, однако его полное доменное имя (FQDN) выглядит как доменное имя пятого уровня — sample.gtw-</w:t>
      </w:r>
      <w:r>
        <w:t>02.office4.example.com., где:</w:t>
      </w:r>
    </w:p>
    <w:p w:rsidR="00235D9F" w:rsidRDefault="00235D9F" w:rsidP="00235D9F">
      <w:pPr>
        <w:pStyle w:val="a3"/>
        <w:numPr>
          <w:ilvl w:val="0"/>
          <w:numId w:val="5"/>
        </w:numPr>
      </w:pPr>
      <w:proofErr w:type="spellStart"/>
      <w:r>
        <w:t>sample</w:t>
      </w:r>
      <w:proofErr w:type="spellEnd"/>
      <w:r>
        <w:t xml:space="preserve"> — 5-й уровень;</w:t>
      </w:r>
    </w:p>
    <w:p w:rsidR="00235D9F" w:rsidRDefault="00235D9F" w:rsidP="00235D9F">
      <w:pPr>
        <w:pStyle w:val="a3"/>
        <w:numPr>
          <w:ilvl w:val="0"/>
          <w:numId w:val="5"/>
        </w:numPr>
      </w:pPr>
      <w:r>
        <w:t>gtw-02 — 4-й уровень;</w:t>
      </w:r>
    </w:p>
    <w:p w:rsidR="00235D9F" w:rsidRDefault="00235D9F" w:rsidP="00235D9F">
      <w:pPr>
        <w:pStyle w:val="a3"/>
        <w:numPr>
          <w:ilvl w:val="0"/>
          <w:numId w:val="5"/>
        </w:numPr>
      </w:pPr>
      <w:r>
        <w:t>office4 — 3-й уровень;</w:t>
      </w:r>
    </w:p>
    <w:p w:rsidR="00235D9F" w:rsidRDefault="00235D9F" w:rsidP="00235D9F">
      <w:pPr>
        <w:pStyle w:val="a3"/>
        <w:numPr>
          <w:ilvl w:val="0"/>
          <w:numId w:val="5"/>
        </w:numPr>
      </w:pPr>
      <w:proofErr w:type="spellStart"/>
      <w:r>
        <w:t>example</w:t>
      </w:r>
      <w:proofErr w:type="spellEnd"/>
      <w:r>
        <w:t xml:space="preserve"> — 2-й уровень;</w:t>
      </w:r>
    </w:p>
    <w:p w:rsidR="00235D9F" w:rsidRDefault="00235D9F" w:rsidP="00235D9F">
      <w:pPr>
        <w:pStyle w:val="a3"/>
        <w:numPr>
          <w:ilvl w:val="0"/>
          <w:numId w:val="5"/>
        </w:numPr>
      </w:pPr>
      <w:proofErr w:type="spellStart"/>
      <w:r>
        <w:t>com</w:t>
      </w:r>
      <w:proofErr w:type="spellEnd"/>
      <w:r>
        <w:t xml:space="preserve"> — 1-й (верхний) уровень;</w:t>
      </w:r>
    </w:p>
    <w:p w:rsidR="00235D9F" w:rsidRDefault="00235D9F" w:rsidP="00235D9F">
      <w:pPr>
        <w:pStyle w:val="a3"/>
        <w:numPr>
          <w:ilvl w:val="0"/>
          <w:numId w:val="5"/>
        </w:numPr>
      </w:pPr>
      <w:r>
        <w:t>. — 0-й (корневой) уровень.</w:t>
      </w:r>
    </w:p>
    <w:p w:rsidR="0043421A" w:rsidRPr="0043421A" w:rsidRDefault="0043421A" w:rsidP="00235D9F">
      <w:pPr>
        <w:pStyle w:val="a3"/>
      </w:pPr>
      <w:r w:rsidRPr="0043421A">
        <w:t xml:space="preserve">Заголовки HTTP (англ. HTTP </w:t>
      </w:r>
      <w:proofErr w:type="spellStart"/>
      <w:r w:rsidRPr="0043421A">
        <w:t>Headers</w:t>
      </w:r>
      <w:proofErr w:type="spellEnd"/>
      <w:r w:rsidRPr="0043421A">
        <w:t>) — это строки в HTTP-сообщении, содержащие разделённую двоеточием пару имя-значение. Формат заголовков соответствует общему формату заголовков текстовых сетевых сообщений ARPA.</w:t>
      </w:r>
    </w:p>
    <w:p w:rsidR="0043421A" w:rsidRPr="0043421A" w:rsidRDefault="0043421A" w:rsidP="00235D9F">
      <w:pPr>
        <w:pStyle w:val="a3"/>
      </w:pPr>
      <w:r w:rsidRPr="0043421A">
        <w:t>Все заголовки разделя</w:t>
      </w:r>
      <w:r>
        <w:t>ются на четыре основных группы:</w:t>
      </w:r>
    </w:p>
    <w:p w:rsidR="0043421A" w:rsidRPr="0043421A" w:rsidRDefault="0043421A" w:rsidP="00235D9F">
      <w:pPr>
        <w:pStyle w:val="a3"/>
        <w:numPr>
          <w:ilvl w:val="0"/>
          <w:numId w:val="4"/>
        </w:numPr>
      </w:pPr>
      <w:r w:rsidRPr="0043421A">
        <w:rPr>
          <w:lang w:val="en-US"/>
        </w:rPr>
        <w:t>General</w:t>
      </w:r>
      <w:r w:rsidRPr="0043421A">
        <w:t xml:space="preserve"> </w:t>
      </w:r>
      <w:r w:rsidRPr="0043421A">
        <w:rPr>
          <w:lang w:val="en-US"/>
        </w:rPr>
        <w:t>Headers</w:t>
      </w:r>
      <w:r w:rsidRPr="0043421A">
        <w:t xml:space="preserve"> (рус. </w:t>
      </w:r>
      <w:proofErr w:type="gramStart"/>
      <w:r w:rsidRPr="0043421A">
        <w:t>Основные заголовки) — должны включаться в любое сообщение клиента и сервера.</w:t>
      </w:r>
      <w:proofErr w:type="gramEnd"/>
    </w:p>
    <w:p w:rsidR="0043421A" w:rsidRPr="0043421A" w:rsidRDefault="0043421A" w:rsidP="00235D9F">
      <w:pPr>
        <w:pStyle w:val="a3"/>
        <w:numPr>
          <w:ilvl w:val="0"/>
          <w:numId w:val="4"/>
        </w:numPr>
      </w:pPr>
      <w:r w:rsidRPr="0043421A">
        <w:rPr>
          <w:lang w:val="en-US"/>
        </w:rPr>
        <w:t>Request</w:t>
      </w:r>
      <w:r w:rsidRPr="0043421A">
        <w:t xml:space="preserve"> </w:t>
      </w:r>
      <w:r w:rsidRPr="0043421A">
        <w:rPr>
          <w:lang w:val="en-US"/>
        </w:rPr>
        <w:t>Headers</w:t>
      </w:r>
      <w:r w:rsidRPr="0043421A">
        <w:t xml:space="preserve"> (рус. </w:t>
      </w:r>
      <w:proofErr w:type="gramStart"/>
      <w:r w:rsidRPr="0043421A">
        <w:t>Заголовки запроса) — используются только в запросах клиента.</w:t>
      </w:r>
      <w:proofErr w:type="gramEnd"/>
    </w:p>
    <w:p w:rsidR="0043421A" w:rsidRPr="0043421A" w:rsidRDefault="0043421A" w:rsidP="00235D9F">
      <w:pPr>
        <w:pStyle w:val="a3"/>
        <w:numPr>
          <w:ilvl w:val="0"/>
          <w:numId w:val="4"/>
        </w:numPr>
      </w:pPr>
      <w:r w:rsidRPr="0043421A">
        <w:rPr>
          <w:lang w:val="en-US"/>
        </w:rPr>
        <w:t>Response</w:t>
      </w:r>
      <w:r w:rsidRPr="0043421A">
        <w:t xml:space="preserve"> </w:t>
      </w:r>
      <w:r w:rsidRPr="0043421A">
        <w:rPr>
          <w:lang w:val="en-US"/>
        </w:rPr>
        <w:t>Headers</w:t>
      </w:r>
      <w:r w:rsidRPr="0043421A">
        <w:t xml:space="preserve"> (рус. </w:t>
      </w:r>
      <w:proofErr w:type="gramStart"/>
      <w:r w:rsidRPr="0043421A">
        <w:t>Заголовки ответа) — только для ответов от сервера.</w:t>
      </w:r>
      <w:proofErr w:type="gramEnd"/>
    </w:p>
    <w:p w:rsidR="0043421A" w:rsidRPr="0043421A" w:rsidRDefault="0043421A" w:rsidP="00235D9F">
      <w:pPr>
        <w:pStyle w:val="a3"/>
        <w:numPr>
          <w:ilvl w:val="0"/>
          <w:numId w:val="4"/>
        </w:numPr>
      </w:pPr>
      <w:r w:rsidRPr="0043421A">
        <w:rPr>
          <w:lang w:val="en-US"/>
        </w:rPr>
        <w:lastRenderedPageBreak/>
        <w:t>Entity</w:t>
      </w:r>
      <w:r w:rsidRPr="0043421A">
        <w:t xml:space="preserve"> </w:t>
      </w:r>
      <w:r w:rsidRPr="0043421A">
        <w:rPr>
          <w:lang w:val="en-US"/>
        </w:rPr>
        <w:t>Headers</w:t>
      </w:r>
      <w:r w:rsidRPr="0043421A">
        <w:t xml:space="preserve"> (рус. </w:t>
      </w:r>
      <w:proofErr w:type="gramStart"/>
      <w:r w:rsidRPr="0043421A">
        <w:t>Заголовки сущности) — сопровождают каждую сущность сообщения.</w:t>
      </w:r>
      <w:proofErr w:type="gramEnd"/>
    </w:p>
    <w:p w:rsidR="0043421A" w:rsidRPr="0043421A" w:rsidRDefault="0043421A" w:rsidP="00235D9F">
      <w:pPr>
        <w:pStyle w:val="a3"/>
      </w:pPr>
      <w:r w:rsidRPr="0043421A">
        <w:t>Именно в таком порядке рекомендуется посылать заголовки получателю.</w:t>
      </w:r>
    </w:p>
    <w:sectPr w:rsidR="0043421A" w:rsidRPr="0043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ECD"/>
    <w:multiLevelType w:val="hybridMultilevel"/>
    <w:tmpl w:val="3B2C8880"/>
    <w:lvl w:ilvl="0" w:tplc="1C0AF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5A5D22"/>
    <w:multiLevelType w:val="hybridMultilevel"/>
    <w:tmpl w:val="7CEE2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426384"/>
    <w:multiLevelType w:val="hybridMultilevel"/>
    <w:tmpl w:val="FB7C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8867B7"/>
    <w:multiLevelType w:val="hybridMultilevel"/>
    <w:tmpl w:val="6CA0C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A5A4B"/>
    <w:multiLevelType w:val="hybridMultilevel"/>
    <w:tmpl w:val="88B03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D0B5119"/>
    <w:multiLevelType w:val="hybridMultilevel"/>
    <w:tmpl w:val="D92C0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1A"/>
    <w:rsid w:val="00191EBA"/>
    <w:rsid w:val="00235D9F"/>
    <w:rsid w:val="0043421A"/>
    <w:rsid w:val="00667DA8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235D9F"/>
    <w:pPr>
      <w:spacing w:line="360" w:lineRule="auto"/>
      <w:ind w:left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235D9F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43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4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235D9F"/>
    <w:pPr>
      <w:spacing w:line="360" w:lineRule="auto"/>
      <w:ind w:left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235D9F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43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4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2019-12-21T21:59:00Z</dcterms:created>
  <dcterms:modified xsi:type="dcterms:W3CDTF">2019-12-21T22:19:00Z</dcterms:modified>
</cp:coreProperties>
</file>