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Documentación técnica de Intranet SQL</w:t>
      </w:r>
    </w:p>
    <w:p>
      <w:pPr>
        <w:pStyle w:val="Subtitle"/>
      </w:pPr>
      <w:r>
        <w:t>Versión documental 3  ·  Integración Mahou  ·  6 de octubre de 2026</w:t>
      </w:r>
    </w:p>
    <w:p>
      <w:r>
        <w:rPr>
          <w:b w:val="0"/>
        </w:rPr>
        <w:t>Referencia para mantener y revisar la versión que incorpora trabajos en segundo plano, programación de consultas, distribución por correo y dashboard Mahou Steel. La aplicación se ejecuta en un único Windows 11 y consulta XGA con una cuenta de solo lectura. Los datos de gestión y los resultados se almacenan fuera de XGA.</w:t>
      </w:r>
    </w:p>
    <w:p>
      <w:pPr>
        <w:pStyle w:val="Heading1"/>
      </w:pPr>
      <w:r>
        <w:t>1 Alcance y estado de la versión</w:t>
      </w:r>
    </w:p>
    <w:p>
      <w:r>
        <w:rPr>
          <w:b w:val="0"/>
        </w:rPr>
        <w:t>El proyecto mantiene Django y añade una cola persistente en SQLite. Waitress atiende la web, un ejecutor realiza las consultas y otro proceso envía los archivos. IIS o Caddy actúa como punto de entrada HTTPS. El proveedor de correo puede cambiarse entre SMTP y Microsoft Graph mediante configuración.</w:t>
      </w:r>
    </w:p>
    <w:p>
      <w:r>
        <w:rPr>
          <w:b w:val="0"/>
        </w:rPr>
      </w:r>
      <w:r>
        <w:rPr>
          <w:b/>
        </w:rPr>
        <w:t>Estado de validación.</w:t>
      </w:r>
      <w:r>
        <w:rPr>
          <w:b w:val="0"/>
        </w:rPr>
        <w:t xml:space="preserve"> Se superaron 42 pruebas locales y se aplicaron las migraciones a una copia de la base original. La conexión real a XGA, el correo corporativo y los servicios de Windows requieren validación en destino. No se ha demostrado una reducción del tiempo del SQL activo de OUT01.</w:t>
      </w:r>
    </w:p>
    <w:tbl>
      <w:tblPr>
        <w:tblW w:type="auto" w:w="0"/>
        <w:jc w:val="center"/>
        <w:tblLayout w:type="fixed"/>
        <w:tblLook w:firstColumn="1" w:firstRow="1" w:lastColumn="0" w:lastRow="0" w:noHBand="0" w:noVBand="1" w:val="04A0"/>
      </w:tblPr>
      <w:tblGrid>
        <w:gridCol w:w="2952"/>
        <w:gridCol w:w="2088"/>
        <w:gridCol w:w="4896"/>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Componente</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Versión fijada</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Responsabilidad</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Python</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3.12 x64 previsto</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Entorno de ejecución Windows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Django</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5.2.17</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Web, autenticación, modelos y administrador</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Waitress</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3.0.2</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Servidor WSGI</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APScheduler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3.11.3</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Reloj del planificador y cálculo de calendarios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mssql django / pyodbc</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1.8.0 / 5.3.0</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Acceso ODBC a XGA</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openpyxl</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3.1.5</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Excel en modo de escritura por lotes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MSAL / requests</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1.39.0 / 2.34.2</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Autenticación y envío Graph</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filelock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3.32.7</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Exclusión local por proceso</w:t>
            </w:r>
          </w:p>
        </w:tc>
      </w:tr>
    </w:tbl>
    <w:p>
      <w:pPr>
        <w:spacing w:after="0"/>
      </w:pPr>
    </w:p>
    <w:p>
      <w:r>
        <w:rPr>
          <w:b w:val="0"/>
        </w:rPr>
        <w:t>Las dependencias completas están fijadas en requirements.txt. La SQLite incluida conserva la instantánea original; al actualizar una instalación se utiliza su base vigente y se ejecutan las migraciones, sin sustituirla por la del paquete.</w:t>
      </w:r>
    </w:p>
    <w:p>
      <w:pPr>
        <w:pStyle w:val="Heading2"/>
      </w:pPr>
      <w:r>
        <w:t>Lectura del documento</w:t>
      </w:r>
    </w:p>
    <w:p>
      <w:r>
        <w:rPr>
          <w:b w:val="0"/>
        </w:rPr>
        <w:t>Las secciones siguientes describen arquitectura, modelos y rutas, ejecución, programación, correo, permisos y rendimiento. La instalación paso a paso y la operación están en el documento de despliegue.</w:t>
      </w:r>
    </w:p>
    <w:p>
      <w:r>
        <w:br w:type="page"/>
      </w:r>
    </w:p>
    <w:p>
      <w:pPr>
        <w:pStyle w:val="Heading1"/>
      </w:pPr>
      <w:r>
        <w:t>2 Arquitectura y módulos</w:t>
      </w:r>
    </w:p>
    <w:p>
      <w:r>
        <w:rPr>
          <w:b w:val="0"/>
        </w:rPr>
        <w:t>El navegador accede al proxy por HTTPS. El proxy entrega /static/ desde staticfiles y remite el resto a Waitress en 127.0.0.1:8000. Django valida al usuario y crea un Job. El worker reclama ese registro, consulta XGA y publica los archivos; mail consume los envíos resultantes. Los procesos se coordinan mediante la base local, no mediante peticiones HTTP entre ellos.</w:t>
      </w:r>
    </w:p>
    <w:tbl>
      <w:tblPr>
        <w:tblW w:type="auto" w:w="0"/>
        <w:jc w:val="center"/>
        <w:tblLayout w:type="fixed"/>
        <w:tblLook w:firstColumn="1" w:firstRow="1" w:lastColumn="0" w:lastRow="0" w:noHBand="0" w:noVBand="1" w:val="04A0"/>
      </w:tblPr>
      <w:tblGrid>
        <w:gridCol w:w="1440"/>
        <w:gridCol w:w="2952"/>
        <w:gridCol w:w="5544"/>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Proceso</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Entrada</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Comportamiento</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web</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run_web.py</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Cuatro hilos; peticiones cortas, vistas y descargas.</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scheduler</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run_reports scheduler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Cada 10 s examina Schedule y solicita Mahou si está configurado.</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worker</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run_reports worker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Procesa una actualización Mahou y luego un informe en cada vuelta. Espera 2 s si no hay trabajo.</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mail</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run_reports mail</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Un envío simultáneo; espera 2 s cuando no hay envíos preparados.</w:t>
            </w:r>
          </w:p>
        </w:tc>
      </w:tr>
    </w:tbl>
    <w:p>
      <w:pPr>
        <w:spacing w:after="0"/>
      </w:pPr>
    </w:p>
    <w:p>
      <w:r>
        <w:rPr>
          <w:b w:val="0"/>
        </w:rPr>
        <w:t>Cada rol de fondo mantiene un FileLock en REPORT_ROOT. Todos deben usar las mismas rutas locales. El diseño admite un equipo y una instancia de cada rol; no proporciona coordinación distribuida ni alta disponibilidad. APScheduler no almacena cada tarea de negocio en un job store propio: las programaciones persistentes pertenecen al modelo Schedule.</w:t>
      </w:r>
    </w:p>
    <w:p>
      <w:pPr>
        <w:pStyle w:val="Heading2"/>
      </w:pPr>
      <w:r>
        <w:t>Mapa de código</w:t>
      </w:r>
    </w:p>
    <w:tbl>
      <w:tblPr>
        <w:tblW w:type="auto" w:w="0"/>
        <w:jc w:val="center"/>
        <w:tblLayout w:type="fixed"/>
        <w:tblLook w:firstColumn="1" w:firstRow="1" w:lastColumn="0" w:lastRow="0" w:noHBand="0" w:noVBand="1" w:val="04A0"/>
      </w:tblPr>
      <w:tblGrid>
        <w:gridCol w:w="4104"/>
        <w:gridCol w:w="5832"/>
      </w:tblGrid>
      <w:tr>
        <w:trPr>
          <w:cantSplit/>
          <w:tblHeader/>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Archivo o módulo</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Responsabilidad</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core/models.py</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Catálogo, parámetros, categorías y registro SQL.</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core/services.py</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Permisos, filtro SELECT/WITH y lectura SQL por lotes.</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core/forms.py y views.py</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Validación de parámetros, catálogo y encolado interactivo.</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reports/models.py</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Schedule, Job y Delivery.</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reports/scheduling.py</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Calendarios, periodos relativos y huella de consulta.</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reports/engine.py</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Encolado, reclamación y transición de estados.</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reports/artifacts.py</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Generación CSV y Excel a partir de una ejecución.</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reports/mailer.py</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Adaptadores file, SMTP y Graph.</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reports/admin.py y views.py</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Programaciones, acciones administrativas y resultados.</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reports/management/commands/</w:t>
              <w:br/>
              <w:t>run_reports.py</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Bucles de servicio y recuperación tras interrupciones.</w:t>
            </w:r>
          </w:p>
        </w:tc>
      </w:tr>
    </w:tbl>
    <w:p>
      <w:pPr>
        <w:spacing w:after="0"/>
      </w:pPr>
    </w:p>
    <w:p>
      <w:r>
        <w:br w:type="page"/>
      </w:r>
    </w:p>
    <w:p>
      <w:pPr>
        <w:pStyle w:val="Heading1"/>
      </w:pPr>
      <w:r>
        <w:t>3 Modelo de datos y rutas web</w:t>
      </w:r>
    </w:p>
    <w:tbl>
      <w:tblPr>
        <w:tblW w:type="auto" w:w="0"/>
        <w:jc w:val="center"/>
        <w:tblLayout w:type="fixed"/>
        <w:tblLook w:firstColumn="1" w:firstRow="1" w:lastColumn="0" w:lastRow="0" w:noHBand="0" w:noVBand="1" w:val="04A0"/>
      </w:tblPr>
      <w:tblGrid>
        <w:gridCol w:w="2160"/>
        <w:gridCol w:w="777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Entidad</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Datos y relaciones principales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QueryCategory</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Categoría y grupos permitidos. Sin grupos configurados es visible para todos los usuarios autenticados.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UserCategoryAccess</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Categorías adicionales por usuario, unidas a las concedidas por grupos.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Query</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Código, SQL, categoría, estado y database_alias: externa o mahou.</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QueryParam</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Nombre, tipo, posición, obligatoriedad, valor inicial y add_one_day.</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QueryRunLog</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Consulta, usuario, duración, parámetros, resultado y error de ejecución SQL.</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Schedule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Consulta y responsable, calendario, periodo, destinatarios y próxima fecha.</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Job</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UUID, consulta, propietario, parámetros y huella; estado, tiempos, vista previa y configuración de correo capturada al crear.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Delivery</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Job y destinatario, estado, proveedor, intentos y próxima tentativa.</w:t>
            </w:r>
          </w:p>
        </w:tc>
      </w:tr>
    </w:tbl>
    <w:p>
      <w:pPr>
        <w:spacing w:after="0"/>
      </w:pPr>
    </w:p>
    <w:p>
      <w:r>
        <w:rPr>
          <w:b w:val="0"/>
        </w:rPr>
        <w:t>Schedule y Job referencian Query. Job puede conservarse si se elimina su Schedule mediante SET_NULL; Delivery protege su Job. Las restricciones únicas evitan repetir una ocurrencia (schedule, scheduled_for) y un destinatario dentro de un trabajo (job, recipient). Los trabajos manuales no tienen fecha de ocurrencia programada.</w:t>
      </w:r>
    </w:p>
    <w:p>
      <w:pPr>
        <w:pStyle w:val="Heading2"/>
      </w:pPr>
      <w:r>
        <w:t>Superficie HTTP</w:t>
      </w:r>
    </w:p>
    <w:tbl>
      <w:tblPr>
        <w:tblW w:type="auto" w:w="0"/>
        <w:jc w:val="center"/>
        <w:tblLayout w:type="fixed"/>
        <w:tblLook w:firstColumn="1" w:firstRow="1" w:lastColumn="0" w:lastRow="0" w:noHBand="0" w:noVBand="1" w:val="04A0"/>
      </w:tblPr>
      <w:tblGrid>
        <w:gridCol w:w="4032"/>
        <w:gridCol w:w="5904"/>
      </w:tblGrid>
      <w:tr>
        <w:trPr>
          <w:cantSplit/>
          <w:tblHeader/>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Ruta</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Método y efecto</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 y /q/&lt;code&gt;/</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GET. Catálogo y formulario autorizado.</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/q/&lt;code&gt;/run/</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POST. Valida y encola; redirige al resultado.</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/q/&lt;code&gt;/csv/ y /xlsx/</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Compatibilidad: GET vuelve al formulario; POST encola. No exporta ejecutando SQL directamente.</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/ejecuciones/</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GET. Lista propia, paginada de 30 en 30.</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/ejecuciones/&lt;uuid&gt;/</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GET. Estado, muestra y envíos. Refresco cada 5 s si está pendiente o ejecutándose.</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/ejecuciones/&lt;uuid&gt;/&lt;fmt&gt;/</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GET. Archivo terminado csv o xlsx; valida permisos.</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/admin/reports/</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Administración de programaciones, ejecuciones y envíos.</w:t>
            </w:r>
          </w:p>
        </w:tc>
      </w:tr>
    </w:tbl>
    <w:p>
      <w:pPr>
        <w:spacing w:after="0"/>
      </w:pPr>
    </w:p>
    <w:p>
      <w:r>
        <w:rPr>
          <w:b w:val="0"/>
        </w:rPr>
        <w:t>No se expone una API REST ni enlaces públicos de resultados. La descarga pasa por FileResponse y usa el UUID y el formato admitido para construir la ruta del archivo.</w:t>
      </w:r>
    </w:p>
    <w:p>
      <w:r>
        <w:br w:type="page"/>
      </w:r>
    </w:p>
    <w:p>
      <w:pPr>
        <w:pStyle w:val="Heading1"/>
      </w:pPr>
      <w:r>
        <w:t>4 Ejecución SQL y resultados</w:t>
      </w:r>
    </w:p>
    <w:p>
      <w:r>
        <w:rPr>
          <w:b w:val="0"/>
        </w:rPr>
        <w:t>El formulario valida tipos y el orden de las fechas. Al encolar se normalizan los valores y se calcula SHA 256 del SQL y la definición de parámetros, incluyendo el alias cuando no es externa. Un doble envío interactivo del mismo usuario con parámetros y huella iguales reutiliza un trabajo pendiente o en curso; no reutiliza resultados terminados.</w:t>
      </w:r>
    </w:p>
    <w:p>
      <w:r>
        <w:rPr>
          <w:b w:val="0"/>
        </w:rPr>
        <w:t>El worker reclama el trabajo dentro de una transacción corta, cambia a running y libera la transacción antes de acceder a XGA. Revalida usuario y consulta activos, categoría y huella. Un cambio de SQL o esquema de parámetros provoca fallo y exige una solicitud nueva. El SQL no se guarda como una copia histórica completa dentro del Job.</w:t>
      </w:r>
    </w:p>
    <w:tbl>
      <w:tblPr>
        <w:tblW w:type="auto" w:w="0"/>
        <w:jc w:val="center"/>
        <w:tblLayout w:type="fixed"/>
        <w:tblLook w:firstColumn="1" w:firstRow="1" w:lastColumn="0" w:lastRow="0" w:noHBand="0" w:noVBand="1" w:val="04A0"/>
      </w:tblPr>
      <w:tblGrid>
        <w:gridCol w:w="2088"/>
        <w:gridCol w:w="7848"/>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Estado Job</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Significado</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pending</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Persistido y pendiente de reclamar.</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running</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El ejecutor está generando el informe.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done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Archivos y metadatos publicados; se pueden descargar.</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failed</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Error de validación, acceso, SQL o generación.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interrupted</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El worker arrancó y encontró un trabajo en running de la ejecución anterior.</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skipped</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Ocurrencia omitida por retraso o solapamiento.</w:t>
            </w:r>
          </w:p>
        </w:tc>
      </w:tr>
    </w:tbl>
    <w:p>
      <w:pPr>
        <w:spacing w:after="0"/>
      </w:pPr>
    </w:p>
    <w:p>
      <w:pPr>
        <w:pStyle w:val="Heading2"/>
      </w:pPr>
      <w:r>
        <w:t>Contrato de fechas</w:t>
      </w:r>
    </w:p>
    <w:p>
      <w:r>
        <w:rPr>
          <w:b w:val="0"/>
        </w:rPr>
        <w:t>Los placeholders son %s, enlazados por el orden de QueryParam. add_one_day solo suma un día a un parámetro DATE cuando el SQL espera un límite final exclusivo. OUT01, INB01 y Repo001 suman el día dentro del SQL y mantienen esta opción desactivada. La migración mantiene la suma en 002 y la desactiva en Pal_in_out, cuyo BETWEEN ya incluye la fecha final.</w:t>
      </w:r>
    </w:p>
    <w:p>
      <w:pPr>
        <w:pStyle w:val="Heading2"/>
      </w:pPr>
      <w:r>
        <w:t>Generación y límites</w:t>
      </w:r>
    </w:p>
    <w:p>
      <w:r>
        <w:rPr>
          <w:b w:val="0"/>
        </w:rPr>
        <w:t>Una sola llamada a SQL alimenta lotes de 2.000 filas. Se escriben CSV UTF 8 con BOM y separador punto y coma, y XLSX con openpyxl en write_only. La muestra guarda hasta 300 filas como texto. Los archivos completos conservan los valores numéricos; las cadenas de Excel se fuerzan a texto y el CSV neutraliza prefijos de fórmula en cadenas.</w:t>
      </w:r>
    </w:p>
    <w:p>
      <w:r>
        <w:rPr>
          <w:b w:val="0"/>
        </w:rPr>
        <w:t>REPORT_MAX_ROWS vale un millón por defecto y se limita a 1.048.575 filas de datos. Al excederlo se falla sin publicar un archivo parcial. Los archivos temporales se renombran al terminar; solo un Job done permite la descarga. Si falla la publicación, pueden quedar archivos no accesibles que deben revisarse en mantenimiento.</w:t>
      </w:r>
    </w:p>
    <w:p>
      <w:r>
        <w:rPr>
          <w:b w:val="0"/>
        </w:rPr>
        <w:t>QueryRunLog mide ejecución y consumo SQL, incluido el trabajo del callback. Job.duration_ms mide generación completa. No son tiempos puros de motor SQL ni incluyen la espera en cola. El timeout ODBC de 1.800 s limita la sentencia, no toda la ejecución o la entrega del correo.</w:t>
      </w:r>
    </w:p>
    <w:p>
      <w:r>
        <w:br w:type="page"/>
      </w:r>
    </w:p>
    <w:p>
      <w:pPr>
        <w:pStyle w:val="Heading1"/>
      </w:pPr>
      <w:r>
        <w:t>5 Programación y recuperación</w:t>
      </w:r>
    </w:p>
    <w:tbl>
      <w:tblPr>
        <w:tblW w:type="auto" w:w="0"/>
        <w:jc w:val="center"/>
        <w:tblLayout w:type="fixed"/>
        <w:tblLook w:firstColumn="1" w:firstRow="1" w:lastColumn="0" w:lastRow="0" w:noHBand="0" w:noVBand="1" w:val="04A0"/>
      </w:tblPr>
      <w:tblGrid>
        <w:gridCol w:w="1728"/>
        <w:gridCol w:w="8208"/>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Frecuencia</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Campos y regla</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once</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once_at. Una fecha puntual futura.</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hours</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once_at y every_hours. Intervalos de horas transcurridas desde un origen.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daily</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hour y minute. Hora local diaria.</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weekly</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hour, minute y weekdays. Por ejemplo mon-fri.</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monthly</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hour, minute y month_day. 1 a 31 o last; se omiten días inexistentes.</w:t>
            </w:r>
          </w:p>
        </w:tc>
      </w:tr>
    </w:tbl>
    <w:p>
      <w:pPr>
        <w:spacing w:after="0"/>
      </w:pPr>
    </w:p>
    <w:p>
      <w:r>
        <w:rPr>
          <w:b w:val="0"/>
        </w:rPr>
        <w:t>La zona es Europe/Madrid. Los periodos disponibles son parámetros fijos, hoy, ayer, semana anterior de lunes a domingo y mes anterior. Las fechas relativas se resuelven usando el instante programado; las ejecuciones manuales usan el instante de la solicitud. Los nombres fecha_inicio y fecha_fin se reconocen sin distinguir mayúsculas, pero se preservan al enlazar el SQL.</w:t>
      </w:r>
    </w:p>
    <w:p>
      <w:r>
        <w:rPr>
          <w:b w:val="0"/>
        </w:rPr>
        <w:t>Guardar una programación activa recalcula su siguiente fecha futura. El responsable se asigna al creador y es de solo lectura en el administrador. Las nuevas programaciones están desactivadas. Los destinatarios se validan y se limita la lista a 100; se aceptan líneas, comas o punto y coma.</w:t>
      </w:r>
    </w:p>
    <w:p>
      <w:pPr>
        <w:pStyle w:val="Heading2"/>
      </w:pPr>
      <w:r>
        <w:t>Ocurrencias perdidas y solapamientos</w:t>
      </w:r>
    </w:p>
    <w:p>
      <w:r>
        <w:rPr>
          <w:b w:val="0"/>
        </w:rPr>
        <w:t>El planificador procesa la fecha next_run_at guardada. Si el retraso supera grace_minutes —60 por defecto— registra skipped; si otro trabajo de esa programación está pendiente o ejecutándose, también omite la ocurrencia. Después calcula la próxima fecha posterior al momento actual. No reproduce todas las fechas perdidas ni busca la última ocurrencia perdida para recalcularla.</w:t>
      </w:r>
    </w:p>
    <w:p>
      <w:r>
        <w:rPr>
          <w:b w:val="0"/>
        </w:rPr>
        <w:t>APScheduler dispara la revisión cada 10 segundos con una sola instancia y coalescencia. Los triggers de calendario conservan sus reglas de cambio de hora: una hora local puede faltar o repetirse. Para tareas críticas conviene evitar la franja 02:00 a 02:59 durante los cambios estacionales y validar el calendario previsto.</w:t>
      </w:r>
    </w:p>
    <w:p>
      <w:pPr>
        <w:pStyle w:val="Heading2"/>
      </w:pPr>
      <w:r>
        <w:t>Semántica de las acciones</w:t>
      </w:r>
    </w:p>
    <w:p>
      <w:r>
        <w:rPr>
          <w:b w:val="0"/>
        </w:rPr>
        <w:t>Pausar detiene futuras ocurrencias, pero no cancela Jobs ni Deliveries existentes. Ejecutar ahora puede utilizarse con una programación pausada y crea un trabajo con correo. Si hay un trabajo activo de esa programación, la acción no crea otro. Las consultas interactivas y las de distintas programaciones se serializan por el único worker, pero no se deduplican globalmente.</w:t>
      </w:r>
    </w:p>
    <w:p>
      <w:r>
        <w:rPr>
          <w:b w:val="0"/>
        </w:rPr>
        <w:t>Al arrancar el worker, los running anteriores pasan a interrupted; no se reintenta SQL automáticamente. Al arrancar mail, los sending pasan a uncertain. Un bloqueo de archivo evita que la recuperación de una segunda instancia interfiera con la primera en el mismo REPORT_ROOT. No existe heartbeat distribuido ni cancelación en vivo de consultas.</w:t>
      </w:r>
    </w:p>
    <w:p>
      <w:r>
        <w:br w:type="page"/>
      </w:r>
    </w:p>
    <w:p>
      <w:pPr>
        <w:pStyle w:val="Heading1"/>
      </w:pPr>
      <w:r>
        <w:t>6 Correo y tratamiento de errores</w:t>
      </w:r>
    </w:p>
    <w:p>
      <w:r>
        <w:rPr>
          <w:b w:val="0"/>
        </w:rPr>
        <w:t>Un Job terminado crea un Delivery por destinatario si hay filas o send_empty está activo. Asunto, cuerpo, destinatarios y formato quedan capturados al encolar. Cambiar Schedule después no modifica esos trabajos. Los formatos del texto admiten solo {query}, {start}, {end} y {job_id}, sin expresiones ni conversiones adicionales.</w:t>
      </w:r>
    </w:p>
    <w:tbl>
      <w:tblPr>
        <w:tblW w:type="auto" w:w="0"/>
        <w:jc w:val="center"/>
        <w:tblLayout w:type="fixed"/>
        <w:tblLook w:firstColumn="1" w:firstRow="1" w:lastColumn="0" w:lastRow="0" w:noHBand="0" w:noVBand="1" w:val="04A0"/>
      </w:tblPr>
      <w:tblGrid>
        <w:gridCol w:w="1440"/>
        <w:gridCol w:w="8496"/>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Proveedor</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Implementación y alcance</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file</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Escribe delivery-ID.eml en MAIL_FILE_PATH y marca test; no transmite correo.</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smtp</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smtplib y EmailMessage. Relay sin login o autenticación SMTP; TLS o SSL opcionales y mutuamente excluyentes.</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graph</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MSAL client credentials con secreto; POST /users/{sender}/sendMail y adjunto en base64. Solicita Mail.Send de aplicación.</w:t>
            </w:r>
          </w:p>
        </w:tc>
      </w:tr>
    </w:tbl>
    <w:p>
      <w:pPr>
        <w:spacing w:after="0"/>
      </w:pPr>
    </w:p>
    <w:p>
      <w:r>
        <w:rPr>
          <w:b w:val="0"/>
        </w:rPr>
        <w:t>MAIL_PROVIDER se lee al arrancar mail. Los envíos nuevos o pendientes usan el proveedor configurado al procesarse; cambiarlo requiere reiniciar ese servicio. No hay conmutación automática. Los registros accepted, uncertain o test solo vuelven a enviarse mediante una acción administrativa explícita.</w:t>
      </w:r>
    </w:p>
    <w:tbl>
      <w:tblPr>
        <w:tblW w:type="auto" w:w="0"/>
        <w:jc w:val="center"/>
        <w:tblLayout w:type="fixed"/>
        <w:tblLook w:firstColumn="1" w:firstRow="1" w:lastColumn="0" w:lastRow="0" w:noHBand="0" w:noVBand="1" w:val="04A0"/>
      </w:tblPr>
      <w:tblGrid>
        <w:gridCol w:w="1872"/>
        <w:gridCol w:w="8064"/>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Estado Delivery</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Tratamiento</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pending</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Esperando, o esperando next_attempt_at tras rechazo transitorio.</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sending</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Intento en curso; se incrementa attempts.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accepted</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SMTP o Graph aceptó la solicitud; no acredita entrega al buzón.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test</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Mensaje guardado en modo file.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failed</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Rechazo definitivo, configuración incorrecta, límite de archivo o intentos agotados.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uncertain</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No se sabe si se aceptó; requiere revisión antes de reenviar.</w:t>
            </w:r>
          </w:p>
        </w:tc>
      </w:tr>
    </w:tbl>
    <w:p>
      <w:pPr>
        <w:spacing w:after="0"/>
      </w:pPr>
    </w:p>
    <w:p>
      <w:r>
        <w:rPr>
          <w:b w:val="0"/>
        </w:rPr>
        <w:t>Los errores transitorios conocidos tienen hasta tres intentos. SMTP 4xx se reintenta; una desconexión durante el envío queda incierta. Graph 429 respeta Retry After numérico; timeouts, 408 y 5xx quedan inciertos. No se promete entrega exactamente una vez. Las acciones manuales reinician el contador de intentos del registro.</w:t>
      </w:r>
    </w:p>
    <w:p>
      <w:r>
        <w:rPr>
          <w:b w:val="0"/>
        </w:rPr>
        <w:t>MAIL_MAX_ATTACHMENT_BYTES vale 2.000.000. SMTP permite ajustar ese límite; el adaptador Graph mantiene además un máximo propio de 2 MB. No hay sesiones de carga para adjuntos grandes ni sustitución automática por enlaces. El archivo queda descargable en la web si el envío falla.</w:t>
      </w:r>
    </w:p>
    <w:p>
      <w:r>
        <w:rPr>
          <w:b w:val="0"/>
        </w:rPr>
        <w:t>No se implementan avisos automáticos de fallo, seguimiento de rebotes, certificados de aplicación Graph, autenticación SMTP NTLM o Kerberos ni OAuth SMTP. Los errores se consultan en el administrador y los logs.</w:t>
      </w:r>
    </w:p>
    <w:p>
      <w:r>
        <w:br w:type="page"/>
      </w:r>
    </w:p>
    <w:p>
      <w:pPr>
        <w:pStyle w:val="Heading1"/>
      </w:pPr>
      <w:r>
        <w:t>7 Seguridad y configuración</w:t>
      </w:r>
    </w:p>
    <w:p>
      <w:r>
        <w:rPr>
          <w:b w:val="0"/>
        </w:rPr>
        <w:t>Hay tres identidades distintas: usuario Django para autorización y auditoría, cuenta Windows del worker para XGA y remitente SMTP o Graph para correo. El sistema no suplanta al usuario web en SQL. En producción todos los trabajos consultan con la cuenta de servicio configurada.</w:t>
      </w:r>
    </w:p>
    <w:tbl>
      <w:tblPr>
        <w:tblW w:type="auto" w:w="0"/>
        <w:jc w:val="center"/>
        <w:tblLayout w:type="fixed"/>
        <w:tblLook w:firstColumn="1" w:firstRow="1" w:lastColumn="0" w:lastRow="0" w:noHBand="0" w:noVBand="1" w:val="04A0"/>
      </w:tblPr>
      <w:tblGrid>
        <w:gridCol w:w="2232"/>
        <w:gridCol w:w="7704"/>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Control</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Comportamiento efectivo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Categorías</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Unión de grupos autorizados y categorías extra. Una categoría sin grupos permite acceso a todos los autenticados.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Usuario normal</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Puede consultar y descargar sus Jobs autorizados. Mis ejecuciones muestra solo los propios.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Gestor de resultados</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Un usuario staff con reports.view_job puede acceder al detalle y descarga de otro propietario si tiene acceso a la consulta. El listado administrativo no superusuario sigue limitado a los propios.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Administrador</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Requiere is_staff y permisos Django del modelo. Pertenecer al grupo llamado Admin no los concede por sí mismo.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SQL</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Solo lectura en la cuenta externa más filtro SELECT/WITH. La lista de palabras no sustituye al control del servidor.</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Descargas</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Se verifican usuario, consulta activa y categoría; nunca se publica REPORT_ROOT directamente.</w:t>
            </w:r>
          </w:p>
        </w:tc>
      </w:tr>
    </w:tbl>
    <w:p>
      <w:pPr>
        <w:spacing w:after="0"/>
      </w:pPr>
    </w:p>
    <w:p>
      <w:r>
        <w:rPr>
          <w:b w:val="0"/>
        </w:rPr>
        <w:t>Los permisos se comprueban al encolar, antes de SQL, tras generar y antes de enviar. La autorización de cada dirección de correo para recibir los datos corresponde al administrador de la programación; el código valida sintaxis, no pertenencia al dominio ni autorización del destinatario. Los errores SQL detallados se muestran a staff.</w:t>
      </w:r>
    </w:p>
    <w:p>
      <w:pPr>
        <w:pStyle w:val="Heading2"/>
      </w:pPr>
      <w:r>
        <w:t>Configuración y almacenamiento</w:t>
      </w:r>
    </w:p>
    <w:p>
      <w:r>
        <w:rPr>
          <w:b w:val="0"/>
        </w:rPr>
        <w:t>settings.py carga .env desde BASE_DIR con override=False: prevalece una variable de entorno del proceso. local_settings.py no se importa. La clave DJANGO_SECRET_KEY es obligatoria. Las sesiones se guardan en la base y las cookies seguras y redirección HTTPS se activan con HTTPS_ENABLED.</w:t>
      </w:r>
    </w:p>
    <w:p>
      <w:r>
        <w:rPr>
          <w:b w:val="0"/>
        </w:rPr>
        <w:t>SQLite usa timeout de 30 s y transacciones IMMEDIATE. La conexión SQL externa tiene timeout de conexión de 15 s y query_timeout configurable. Los archivos y mensajes de prueba no se eliminan automáticamente. Deben definirse retención, copias coherentes, permisos NTFS y control de espacio.</w:t>
      </w:r>
    </w:p>
    <w:p>
      <w:r>
        <w:rPr>
          <w:b w:val="0"/>
        </w:rPr>
        <w:t>La huella de SQL no es una auditoría inmutable. Job y Delivery mantienen el estado vigente; el historial de cada intento no se conserva en una tabla append only. La retención y la trazabilidad ampliada requieren evolución adicional.</w:t>
      </w:r>
    </w:p>
    <w:p>
      <w:r>
        <w:br w:type="page"/>
      </w:r>
    </w:p>
    <w:p>
      <w:pPr>
        <w:pStyle w:val="Heading1"/>
      </w:pPr>
      <w:r>
        <w:t>8 Rendimiento pruebas y mantenimiento</w:t>
      </w:r>
    </w:p>
    <w:p>
      <w:r>
        <w:rPr>
          <w:b w:val="0"/>
        </w:rPr>
        <w:t>El beneficio inmediato es liberar la petición web y reutilizar el resultado para descargas. Los cuatro hilos de Waitress no aumentan la concurrencia del worker ni aceleran SQL. La ejecución única evita repetir OUT01 al descargar CSV y Excel.</w:t>
      </w:r>
    </w:p>
    <w:tbl>
      <w:tblPr>
        <w:tblW w:type="auto" w:w="0"/>
        <w:jc w:val="center"/>
        <w:tblLayout w:type="fixed"/>
        <w:tblLook w:firstColumn="1" w:firstRow="1" w:lastColumn="0" w:lastRow="0" w:noHBand="0" w:noVBand="1" w:val="04A0"/>
      </w:tblPr>
      <w:tblGrid>
        <w:gridCol w:w="4464"/>
        <w:gridCol w:w="5472"/>
      </w:tblGrid>
      <w:tr>
        <w:trPr>
          <w:cantSplit/>
          <w:tblHeade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Periodo de OUT01</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Tiempo observado en registros originales</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1 a 6 septiembre</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17,7 s y 39,7 s</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Septiembre completo</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2 min 28 s y 2 min 29 s</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Septiembre completo en otra ejecución</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28 min 46 s</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Junio a agosto</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2 h 38 min</w:t>
            </w:r>
          </w:p>
        </w:tc>
      </w:tr>
    </w:tbl>
    <w:p>
      <w:pPr>
        <w:spacing w:after="0"/>
      </w:pPr>
    </w:p>
    <w:p>
      <w:r>
        <w:rPr>
          <w:b w:val="0"/>
        </w:rPr>
        <w:t>Estos valores provienen del historial del proyecto original; no son un benchmark de la nueva versión ni separan CPU, espera, red y recuperación de filas. No hay acceso al plan real desde este entorno.</w:t>
      </w:r>
    </w:p>
    <w:p>
      <w:r>
        <w:rPr>
          <w:b w:val="0"/>
        </w:rPr>
        <w:t>sql/OUT01_candidata_NO_APLICADA.sql mueve la selección del último movimiento completo antes de los dos OUTER APPLY de historial. Es una candidata sin aplicar. Comparar todos los resultados y el plan real en XGA con el mismo periodo, empezando por muestras pequeñas. Mantiene NOLOCK, de modo que cambios concurrentes pueden alterar la comparación.</w:t>
      </w:r>
    </w:p>
    <w:p>
      <w:r>
        <w:rPr>
          <w:b w:val="0"/>
        </w:rPr>
        <w:t>También deben revisarse con el DBA los índices de búsqueda de movimientos, la rama histórica PaletPickingBaseCarga y trabajo repetido en CTE. No se incluyen cambios de índices, procedimientos, caché diaria ni consolidación histórica. La cuenta externa conserva el alcance de solo lectura.</w:t>
      </w:r>
    </w:p>
    <w:p>
      <w:pPr>
        <w:pStyle w:val="Heading2"/>
      </w:pPr>
      <w:r>
        <w:t>Pruebas y puntos pendientes</w:t>
      </w:r>
    </w:p>
    <w:p>
      <w:r>
        <w:rPr>
          <w:b w:val="0"/>
        </w:rPr>
        <w:t>Las 42 pruebas locales cubren formularios, permisos, fechas, planificación, duplicación de ocurrencias, solapamientos, exportación de 501 filas con una sola ejecución simulada, modo file, respuestas simuladas SMTP/Graph y política de reintentos. La migración se verificó en una copia de SQLite; Django check y la comprobación de migraciones no detectaron incidencias.</w:t>
      </w:r>
    </w:p>
    <w:p>
      <w:r>
        <w:rPr>
          <w:b w:val="0"/>
        </w:rPr>
        <w:t>Pendiente de aceptación en destino: servicios Windows, PowerShell, proxy y certificados, cuenta/DSN/driver, cifras reales de XGA, correo corporativo, interrupciones y carga multiusuario. No hay garantía de alta disponibilidad, porcentaje de avance SQL ni borrado automático.</w:t>
      </w:r>
    </w:p>
    <w:p>
      <w:pPr>
        <w:pStyle w:val="Heading2"/>
      </w:pPr>
      <w:r>
        <w:t>Referencias de mantenimiento</w:t>
      </w:r>
    </w:p>
    <w:p>
      <w:r>
        <w:rPr>
          <w:b w:val="0"/>
        </w:rPr>
        <w:t>Fuente principal: código entregado, requirements.txt, migraciones core 0004 a 0006, reports 0001 y mahou 0001, reports/tests.py y VERIFICACION.md. Para instalar y operar, usar la guía de despliegue base junto con MAHOU_DESPLIEGUE.md. Las secciones 9 a 11 documentan la ampliación Mahou.</w:t>
      </w:r>
    </w:p>
    <w:p>
      <w:r>
        <w:rPr>
          <w:b w:val="0"/>
        </w:rPr>
        <w:t>Waitress — docs.pylonsproject.org/projects/waitress/en/latest/</w:t>
      </w:r>
    </w:p>
    <w:p>
      <w:r>
        <w:rPr>
          <w:b w:val="0"/>
        </w:rPr>
        <w:t>APScheduler 3 — apscheduler.readthedocs.io/en/3.x/userguide.html</w:t>
      </w:r>
    </w:p>
    <w:p>
      <w:r>
        <w:rPr>
          <w:b w:val="0"/>
        </w:rPr>
        <w:t>Microsoft Graph — learn.microsoft.com/en-us/graph/api/user-sendmail</w:t>
      </w:r>
    </w:p>
    <w:p>
      <w:r>
        <w:rPr>
          <w:b w:val="0"/>
        </w:rPr>
        <w:t>mssql django — github.com/microsoft/mssql-django</w:t>
      </w:r>
    </w:p>
    <w:p>
      <w:r>
        <w:br w:type="page"/>
      </w:r>
    </w:p>
    <w:p>
      <w:pPr>
        <w:pStyle w:val="Heading1"/>
      </w:pPr>
      <w:r>
        <w:t>9 Dashboard Mahou y contrato de datos</w:t>
      </w:r>
    </w:p>
    <w:p>
      <w:r>
        <w:rPr>
          <w:b w:val="0"/>
        </w:rPr>
        <w:t>Mahou incorpora las dos conexiones del libro PANEL MAHOU Steel v17.1. La consulta panel.sql devuelve 35 columnas SQL para cliente 944 y almacén 221; muelles.sql devuelve ocupación de zonas DE y 88. Se conservan cálculos, joins, estados y NOLOCK de origen. No se copia el UID ni el nombre de equipo de la conexión Excel.</w:t>
      </w:r>
    </w:p>
    <w:tbl>
      <w:tblPr>
        <w:tblW w:type="auto" w:w="0"/>
        <w:jc w:val="center"/>
        <w:tblLayout w:type="fixed"/>
        <w:tblLook w:firstColumn="1" w:firstRow="1" w:lastColumn="0" w:lastRow="0" w:noHBand="0" w:noVBand="1" w:val="04A0"/>
      </w:tblPr>
      <w:tblGrid>
        <w:gridCol w:w="2304"/>
        <w:gridCol w:w="7632"/>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Elemento</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Implementación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Catálogo</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MAHOU_PANEL y MAHOU_MUELLES, alias mahou. install_mahou crea categoría y grupo Mahou privados.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Estado compartido</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Snapshot, registro pk=1: rows, docks, signatures, status, requested_by y tiempos de solicitud, inicio, fin y publicación.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Servicios</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mahou/services.py valida permisos, agrupa solicitudes, consulta ambas fuentes y publica la pareja completa.</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Presentación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mahou/data.py define FIELDS y formatea datos, filtros, estados y agrupación de muelles.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Vistas</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GET /mahou/ lee Snapshot. GET /mahou/?format=csv exporta la vista. POST /mahou/actualizar/ solicita actualización con CSRF.</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Navegación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mahou/context.py muestra Panel Mahou Steel solo si el usuario puede acceder a ambas consultas activas.</w:t>
            </w:r>
          </w:p>
        </w:tc>
      </w:tr>
    </w:tbl>
    <w:p>
      <w:pPr>
        <w:spacing w:after="0"/>
      </w:pPr>
    </w:p>
    <w:p>
      <w:pPr>
        <w:pStyle w:val="Heading2"/>
      </w:pPr>
      <w:r>
        <w:t>Correspondencia con el panel Excel</w:t>
      </w:r>
    </w:p>
    <w:p>
      <w:r>
        <w:rPr>
          <w:b w:val="0"/>
        </w:rPr>
        <w:t>La tabla conserva PANEL C:T: albarán, extracción, expediente, estado, fecha XGA de carga, cliente, transporte, porcentajes de palet y picking, palets completos, cajas de picking, palets y picking pendientes, SSCC por cargar y cargados, muelle, fecha de integración e instrucciones. La lista FIELDS conserva los alias SQL originales; no depende de su posición física.</w:t>
      </w:r>
    </w:p>
    <w:p>
      <w:r>
        <w:rPr>
          <w:b w:val="0"/>
        </w:rPr>
        <w:t>Los filtros predeterminados son Hoy y Abierto. Las búsquedas de albarán, extracción, expediente, cliente y muelle son parciales. Se ordena por fecha XGA de carga y albarán. La tabla pagina a 100 filas; el CSV incluye todas las filas filtradas. Los conteos distinguen filas de albaranes únicos y no agregan cantidades globales cuya multiplicidad no se haya validado.</w:t>
      </w:r>
    </w:p>
    <w:p>
      <w:r>
        <w:rPr>
          <w:b w:val="0"/>
        </w:rPr>
        <w:t>Se excluyen Datos Altia, booking, registro y alertas Crítico/Riesgo/En hora. También quedan fuera las hojas manuales sin conexión propia. El orden por fecha Altia se sustituye por el de XGA. El desglose de muelles muestra todas las coincidencias y no reproduce las referencias BBDD!BC:BQ de Muelles CA, fuera de la tabla suministrada.</w:t>
      </w:r>
    </w:p>
    <w:p>
      <w:r>
        <w:br w:type="page"/>
      </w:r>
    </w:p>
    <w:p>
      <w:pPr>
        <w:pStyle w:val="Heading1"/>
      </w:pPr>
      <w:r>
        <w:t>10 Actualización y límites de Mahou</w:t>
      </w:r>
    </w:p>
    <w:p>
      <w:r>
        <w:rPr>
          <w:b w:val="0"/>
        </w:rPr>
        <w:t>request_refresh mantiene una sola solicitud pendiente o ejecutándose y aplica 60 s de intervalo mínimo a las manuales. El scheduler llama auto_refresh; si MAHOU_AUTO_REFRESH_USER está vacío, no hay actualización automática. Su intervalo predeterminado es 900 s y se mide desde la última solicitud.</w:t>
      </w:r>
    </w:p>
    <w:p>
      <w:r>
        <w:rPr>
          <w:b w:val="0"/>
        </w:rPr>
        <w:t>El worker procesa Mahou antes de reclamar el siguiente informe. No interrumpe OUT01 ni otras sentencias ya en curso. Las dos consultas Mahou se leen consecutivamente fuera de una transacción larga de SQLite. Tras comprobar de nuevo permisos y firmas, una actualización atómica guarda ambos conjuntos, fechas y estado done.</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Situación</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Resultado</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Error de cualquier fuente</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Estado failed; conserva el último conjunto completo y su updated_at. Error detallado en logs y administrador para superusuarios.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Cambio de consulta</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Si SQL, parámetros o alias cambian, la firma deja de coincidir. La web oculta la copia anterior hasta actualizar.</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Límite de filas</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MAHOU_MAX_ROWS: 20.000 por fuente. Si se supera o faltan columnas necesarias, no se publica un resultado parcial.</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Reinicio del worker</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Un Snapshot running se marca failed. La actualización siguiente se solicita de forma manual o automática.</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Permisos revocados</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Se comprueban antes de leer, al publicar y en cada acceso web o CSV. Compartir Snapshot no concede acceso.</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Copia antigua</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Aviso si supera dos intervalos o cambia el día local. Los filtros relativos siguen siendo los calculados en SQL al extraer.</w:t>
            </w:r>
          </w:p>
        </w:tc>
      </w:tr>
    </w:tbl>
    <w:p>
      <w:pPr>
        <w:spacing w:after="0"/>
      </w:pPr>
    </w:p>
    <w:p>
      <w:r>
        <w:rPr>
          <w:b w:val="0"/>
        </w:rPr>
        <w:t>La pantalla vuelve a cargar cada 60 s, o 15 s si hay trabajo pendiente/en curso, cuando está visible, no se están editando filtros y no hay un muelle desplegado. Esta recarga lee SQLite y no solicita SQL. Filtrar o exportar tampoco actualiza XGA.</w:t>
      </w:r>
    </w:p>
    <w:p>
      <w:r>
        <w:rPr>
          <w:b w:val="0"/>
        </w:rPr>
        <w:t>La consulta incluye FechaTeoricaCargaDoc desde GETDATE menos 7 días, sin límite superior. Backlog no cubre todo el histórico. Las fechas XGA se presentan tal como llegan; confirmar la zona del servidor. NOLOCK y la lectura consecutiva no garantizan una instantánea consistente de XGA.</w:t>
      </w:r>
    </w:p>
    <w:p>
      <w:r>
        <w:rPr>
          <w:b w:val="0"/>
        </w:rPr>
        <w:t>En carga, un pedido puede aparecer en varias ubicaciones: sus cantidades no están repartidas por muelle y no deben sumarse entre grupos. Ocupación DE/88 es global para el almacén y no sigue los filtros. Ausencia de pedidos en un muelle CA no significa que esté libre.</w:t>
      </w:r>
    </w:p>
    <w:p>
      <w:r>
        <w:br w:type="page"/>
      </w:r>
    </w:p>
    <w:p>
      <w:pPr>
        <w:pStyle w:val="Heading1"/>
      </w:pPr>
      <w:r>
        <w:t>11 Configuración y operación de la versión integrada</w:t>
      </w:r>
    </w:p>
    <w:tbl>
      <w:tblPr>
        <w:tblW w:type="auto" w:w="0"/>
        <w:jc w:val="center"/>
        <w:tblLayout w:type="fixed"/>
        <w:tblLook w:firstColumn="1" w:firstRow="1" w:lastColumn="0" w:lastRow="0" w:noHBand="0" w:noVBand="1" w:val="04A0"/>
      </w:tblPr>
      <w:tblGrid>
        <w:gridCol w:w="3600"/>
        <w:gridCol w:w="6336"/>
      </w:tblGrid>
      <w:tr>
        <w:trPr>
          <w:cantSplit/>
          <w:tblHeader/>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Variable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Uso o valor inicial</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MAHOU_DB_ENABLED</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false. Activar únicamente tras configurar el acceso real.</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MAHOU_DSN / MAHOU_DATABASE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conexion replicada / XGA. DSN de sistema x64 accesible por la cuenta del servicio.</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MAHOU_DRIVER</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ODBC Driver 18 for SQL Server.</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MAHOU_EXTRA_PARAMS</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Autenticación Windows, cifrado y validación de certificado; ApplicationIntent=ReadOnly. No sustituye los permisos SELECT.</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MAHOU_QUERY_TIMEOUT</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300 segundos; timeout de conexión 15 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MAHOU_AUTO_REFRESH_USER</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Usuario Django activo con acceso a ambas consultas. Vacío: refresco automático desactivado.</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MAHOU_REFRESH_SECONDS</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900; mínimo 60. No garantiza puntualidad si el worker está ocupado.</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MAHOU_MAX_ROWS</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20.000 por fuente.</w:t>
            </w:r>
          </w:p>
        </w:tc>
      </w:tr>
    </w:tbl>
    <w:p>
      <w:pPr>
        <w:spacing w:after="0"/>
      </w:pPr>
    </w:p>
    <w:p>
      <w:r>
        <w:rPr>
          <w:b w:val="0"/>
        </w:rPr>
        <w:t>La conexión mahou es independiente de externa y no usa esta como alternativa silenciosa. Se añaden core 0006 para Query.database_alias y mahou 0001 para Snapshot. En una instalación existente, conservar .env, base y resultados; migrar con servicios detenidos y copia previa.</w:t>
      </w:r>
    </w:p>
    <w:p>
      <w:pPr>
        <w:pStyle w:val="CodeBlock"/>
        <w:keepNext w:val="0"/>
      </w:pPr>
      <w:r>
        <w:t>python manage.py migrate</w:t>
      </w:r>
    </w:p>
    <w:p>
      <w:pPr>
        <w:pStyle w:val="CodeBlock"/>
        <w:keepNext w:val="0"/>
      </w:pPr>
      <w:r>
        <w:t>python manage.py install_mahou</w:t>
      </w:r>
    </w:p>
    <w:p>
      <w:pPr>
        <w:pStyle w:val="CodeBlock"/>
        <w:keepNext w:val="0"/>
      </w:pPr>
      <w:r>
        <w:t>python manage.py collectstatic --noinput</w:t>
      </w:r>
    </w:p>
    <w:p>
      <w:r>
        <w:rPr>
          <w:b w:val="0"/>
        </w:rPr>
        <w:t>install_mahou no ejecuta SQL externo ni modifica OUT01. Es repetible y conserva consultas existentes; --update-sql reemplaza expresamente el SQL y alias de las dos Mahou. Rechaza una categoría Mahou existente sin grupos. Añadir usuarios al grupo autorizado y reiniciar web, worker y scheduler.</w:t>
      </w:r>
    </w:p>
    <w:p>
      <w:r>
        <w:rPr>
          <w:b w:val="0"/>
        </w:rPr>
        <w:t>Se mantienen cuatro procesos en el mismo equipo: web con run_web.py o runserver para pruebas, run_reports worker, run_reports scheduler y run_reports mail. Todos comparten base y rutas. No hay un servicio Mahou adicional. run_reports --once procesa una iteración y puede ejecutar trabajo; no es una comprobación de solo lectura.</w:t>
      </w:r>
    </w:p>
    <w:p>
      <w:pPr>
        <w:pStyle w:val="Heading2"/>
      </w:pPr>
      <w:r>
        <w:t>Evidencia de validación</w:t>
      </w:r>
    </w:p>
    <w:p>
      <w:r>
        <w:rPr>
          <w:b w:val="0"/>
        </w:rPr>
        <w:t>La entrega del 5 de octubre superó 42 pruebas y migró una copia sin alterar las nueve consultas originales. Se compararon 607 filas BBDD: las 131 Hoy/Abierto coincidieron en los 18 campos XGA con PANEL, normalizando los vacíos que Excel convierte en cero. No es una prueba en vivo. Pendientes: Windows/XGA/correo reales, carga y revisión visual en navegador. Los datos de prueba no se precargan en producción.</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Intranet SQL  ·  06 octubre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line="240" w:lineRule="auto"/>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de Intranet SQL</dc:title>
  <dc:subject>Intranet SQL Windows 11</dc:subject>
  <dc:creator>Documentación del proyecto</dc:creator>
  <cp:keywords/>
  <dc:description>generated by python-docx</dc:description>
  <cp:lastModifiedBy/>
  <cp:revision>1</cp:revision>
  <dcterms:created xsi:type="dcterms:W3CDTF">2013-12-23T23:15:00Z</dcterms:created>
  <dcterms:modified xsi:type="dcterms:W3CDTF">2013-12-23T23:15:00Z</dcterms:modified>
  <cp:category/>
  <cp:version>3.0</cp:version>
</cp:coreProperties>
</file>