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de Intranet SQL</w:t>
      </w:r>
    </w:p>
    <w:p>
      <w:pPr>
        <w:pStyle w:val="Subtitle"/>
      </w:pPr>
      <w:r>
        <w:t>Versión documental 1  ·  Integración Mahou  ·  6 de octubre de 2026</w:t>
      </w:r>
    </w:p>
    <w:p>
      <w:r>
        <w:rPr>
          <w:b w:val="0"/>
        </w:rPr>
        <w:t>Guía para ejecutar consultas, descargar informes y consultar el panel Mahou Steel desde una única web. Incluye un apartado para los gestores autorizados a programar informes y revisar envíos. Describe la versión con Mahou entregada el 5 de octubre de 2026.</w:t>
      </w:r>
    </w:p>
    <w:p>
      <w:pPr>
        <w:pStyle w:val="Heading1"/>
      </w:pPr>
      <w:r>
        <w:t>1 Acceso y navegación</w:t>
      </w:r>
    </w:p>
    <w:p>
      <w:r>
        <w:rPr>
          <w:b w:val="0"/>
        </w:rPr>
        <w:t>Abre en el navegador la dirección facilitada por IT e inicia sesión con tu usuario de la aplicación. No necesitas instalar Python ni abrir terminales para utilizarla. El equipo que aloja la aplicación debe mantener sus procesos en funcionamiento.</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Opción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Para qué sirve</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Categorías y consultas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Elegir un informe y sus parámetros.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Mis ejecuciones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Consultar el estado y recuperar resultados que has solicitado.</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Panel Mahou Steel</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Ver preparación, carga y ocupación a partir de la última actualización XGA.</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Panel de administración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Gestionar elementos para los que tengas permisos administrativos.</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Programaciones y correo</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Definir informes periódicos y destinatarios, si tienes autorización.</w:t>
            </w:r>
          </w:p>
        </w:tc>
      </w:tr>
      <w:tr>
        <w:trPr>
          <w:cantSplit/>
        </w:trPr>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Salir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Cerrar la sesión de la aplicación.</w:t>
            </w:r>
          </w:p>
        </w:tc>
      </w:tr>
    </w:tbl>
    <w:p>
      <w:pPr>
        <w:spacing w:after="0"/>
      </w:pPr>
    </w:p>
    <w:p>
      <w:r>
        <w:rPr>
          <w:b w:val="0"/>
        </w:rPr>
        <w:t>Las categorías y opciones visibles dependen de tus permisos. Si falta una consulta, solicita acceso indicando su nombre. Para Mahou debes tener acceso a sus dos consultas; normalmente se concede mediante el grupo Mahou. Tener una cuenta en la aplicación no implica ser administrador.</w:t>
      </w:r>
    </w:p>
    <w:p>
      <w:pPr>
        <w:pStyle w:val="Heading2"/>
      </w:pPr>
      <w:r>
        <w:t>Recorrido rápido</w:t>
      </w:r>
    </w:p>
    <w:p>
      <w:pPr>
        <w:pStyle w:val="ListBullet"/>
      </w:pPr>
      <w:r>
        <w:rPr>
          <w:b w:val="0"/>
        </w:rPr>
        <w:t>Para obtener un informe: categoría → consulta → parámetros → Ejecutar en segundo plano → descargar cuando termine.</w:t>
      </w:r>
    </w:p>
    <w:p>
      <w:pPr>
        <w:pStyle w:val="ListBullet"/>
      </w:pPr>
      <w:r>
        <w:rPr>
          <w:b w:val="0"/>
        </w:rPr>
        <w:t>Para volver a un resultado: Mis ejecuciones → abrir la ejecución → Descargar CSV completo o Descargar Excel completo.</w:t>
      </w:r>
    </w:p>
    <w:p>
      <w:pPr>
        <w:pStyle w:val="ListBullet"/>
      </w:pPr>
      <w:r>
        <w:rPr>
          <w:b w:val="0"/>
        </w:rPr>
        <w:t>Para consultar Mahou: Panel Mahou Steel → comprobar la fecha de actualización → aplicar filtros → revisar pedidos y muelles.</w:t>
      </w:r>
    </w:p>
    <w:p>
      <w:r>
        <w:rPr>
          <w:b w:val="0"/>
        </w:rPr>
        <w:t>Puedes cerrar el navegador mientras se genera un informe. El trabajo continúa en el equipo del servicio y podrás volver al resultado al iniciar sesión. Cerrar la página o pulsar Salir no cancela trabajos ya solicitados.</w:t>
      </w:r>
    </w:p>
    <w:p>
      <w:pPr>
        <w:pStyle w:val="Heading2"/>
      </w:pPr>
      <w:r>
        <w:t>Cómo usar este manual</w:t>
      </w:r>
    </w:p>
    <w:p>
      <w:r>
        <w:rPr>
          <w:b w:val="0"/>
        </w:rPr>
        <w:t>Las secciones 2 a 5 cubren el uso habitual. La sección 6 corresponde a gestores de programaciones y la 7 explica correo e incidencias. Los ejemplos son ilustrativos: sustituye los parámetros y destinatarios por los autorizados para tu trabajo.</w:t>
      </w:r>
    </w:p>
    <w:p>
      <w:r>
        <w:br w:type="page"/>
      </w:r>
    </w:p>
    <w:p>
      <w:pPr>
        <w:pStyle w:val="Heading1"/>
      </w:pPr>
      <w:r>
        <w:t>2 Ejecutar consultas y descargar resultados</w:t>
      </w:r>
    </w:p>
    <w:p>
      <w:pPr>
        <w:pStyle w:val="ListNumber"/>
        <w:numPr>
          <w:numId w:val="10"/>
        </w:numPr>
      </w:pPr>
      <w:r>
        <w:rPr>
          <w:b w:val="0"/>
        </w:rPr>
        <w:t>Selecciona la categoría en el menú y abre la consulta por su nombre.</w:t>
      </w:r>
    </w:p>
    <w:p>
      <w:pPr>
        <w:pStyle w:val="ListNumber"/>
        <w:numPr>
          <w:numId w:val="10"/>
        </w:numPr>
      </w:pPr>
      <w:r>
        <w:rPr>
          <w:b w:val="0"/>
        </w:rPr>
        <w:t>Completa los parámetros que aparezcan. Si pide un intervalo, revisa las fechas inicial y final. El formulario y la definición de cada consulta determinan cómo se aplican.</w:t>
      </w:r>
    </w:p>
    <w:p>
      <w:pPr>
        <w:pStyle w:val="ListNumber"/>
        <w:numPr>
          <w:numId w:val="10"/>
        </w:numPr>
      </w:pPr>
      <w:r>
        <w:rPr>
          <w:b w:val="0"/>
        </w:rPr>
        <w:t>Pulsa Ejecutar en segundo plano una vez. Se abrirá la página de estado.</w:t>
      </w:r>
    </w:p>
    <w:p>
      <w:pPr>
        <w:pStyle w:val="ListNumber"/>
        <w:numPr>
          <w:numId w:val="10"/>
        </w:numPr>
      </w:pPr>
      <w:r>
        <w:rPr>
          <w:b w:val="0"/>
        </w:rPr>
        <w:t>Espera a Terminado. Mientras está pendiente o ejecutándose, la página se actualiza cada cinco segundos. Puedes volver desde Mis ejecuciones.</w:t>
      </w:r>
    </w:p>
    <w:p>
      <w:pPr>
        <w:pStyle w:val="ListNumber"/>
        <w:numPr>
          <w:numId w:val="10"/>
        </w:numPr>
      </w:pPr>
      <w:r>
        <w:rPr>
          <w:b w:val="0"/>
        </w:rPr>
        <w:t>Revisa el número de filas y utiliza Descargar CSV completo o Descargar Excel completo.</w:t>
      </w:r>
    </w:p>
    <w:p>
      <w:pPr>
        <w:pStyle w:val="Heading2"/>
      </w:pPr>
      <w:r>
        <w:t>Vista previa y archivo completo</w:t>
      </w:r>
    </w:p>
    <w:p>
      <w:r>
        <w:rPr>
          <w:b w:val="0"/>
        </w:rPr>
        <w:t>La página muestra como máximo las primeras 300 filas. Los archivos descargables contienen el resultado completo generado, dentro del límite permitido. Si necesitas buscar fuera de la muestra, descarga el archivo. Descargar ambos formatos reutiliza el mismo resultado; no vuelve a consultar XGA.</w:t>
      </w:r>
    </w:p>
    <w:p>
      <w:r>
        <w:rPr>
          <w:b w:val="0"/>
        </w:rPr>
        <w:t>Un informe terminado con cero filas puede ser correcto: significa que no se devolvieron datos para esos criterios. Revisa los parámetros antes de asumir que existe un fallo. Si se supera un límite o falla la ejecución, no se ofrece un archivo parcial como resultado válido.</w:t>
      </w:r>
    </w:p>
    <w:tbl>
      <w:tblPr>
        <w:tblW w:type="auto" w:w="0"/>
        <w:jc w:val="center"/>
        <w:tblLayout w:type="fixed"/>
        <w:tblLook w:firstColumn="1" w:firstRow="1" w:lastColumn="0" w:lastRow="0" w:noHBand="0" w:noVBand="1" w:val="04A0"/>
      </w:tblPr>
      <w:tblGrid>
        <w:gridCol w:w="2304"/>
        <w:gridCol w:w="7632"/>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Estado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Qué hacer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Pendiente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Esperar. Está en cola; otra consulta puede estar ocupando el ejecutor.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Ejecutando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Dejar que termine. No hay porcentaje de avance SQL.</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Terminado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Consultar la muestra o descargar los archivos.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Fallido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Anotar consulta, parámetros e identificador y comunicarlo al administrador.</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Interrumpido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El proceso se detuvo. Revisar con el administrador antes de crear otra ejecución.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Omitido</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Una programación no se ejecutó por retraso o por solapamiento; el gestor debe revisar la causa.</w:t>
            </w:r>
          </w:p>
        </w:tc>
      </w:tr>
    </w:tbl>
    <w:p>
      <w:pPr>
        <w:spacing w:after="0"/>
      </w:pPr>
    </w:p>
    <w:p>
      <w:r>
        <w:rPr>
          <w:b w:val="0"/>
        </w:rPr>
        <w:t>Nueva consulta permite solicitar un resultado actualizado. Un archivo ya generado conserva los datos de aquella ejecución y no se actualiza al abrirlo después. No hay un botón de cancelación de SQL en esta versión.</w:t>
      </w:r>
    </w:p>
    <w:p>
      <w:r>
        <w:br w:type="page"/>
      </w:r>
    </w:p>
    <w:p>
      <w:pPr>
        <w:pStyle w:val="Heading1"/>
      </w:pPr>
      <w:r>
        <w:t>3 Panel Mahou y filtros</w:t>
      </w:r>
    </w:p>
    <w:p>
      <w:r>
        <w:rPr>
          <w:b w:val="0"/>
        </w:rPr>
        <w:t>Abre Panel Mahou Steel en el menú. Antes de interpretar las cifras, comprueba Última actualización completa y el estado que aparecen arriba. Todas las personas autorizadas consultan la misma actualización compartida.</w:t>
      </w:r>
    </w:p>
    <w:p>
      <w:r>
        <w:rPr>
          <w:b w:val="0"/>
        </w:rPr>
        <w:t>Si aún no hay datos, pulsa Actualizar datos. La petición se procesa en segundo plano. Si hay una actualización en curso o se solicitó hace menos de un minuto, no se crea otra. Si la consulta falla, se conserva la copia anterior y la página muestra un aviso.</w:t>
      </w:r>
    </w:p>
    <w:tbl>
      <w:tblPr>
        <w:tblW w:type="auto" w:w="0"/>
        <w:jc w:val="center"/>
        <w:tblLayout w:type="fixed"/>
        <w:tblLook w:firstColumn="1" w:firstRow="1" w:lastColumn="0" w:lastRow="0" w:noHBand="0" w:noVBand="1" w:val="04A0"/>
      </w:tblPr>
      <w:tblGrid>
        <w:gridCol w:w="2664"/>
        <w:gridCol w:w="7272"/>
      </w:tblGrid>
      <w:tr>
        <w:trPr>
          <w:cantSplit/>
          <w:tblHeader/>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Filtro</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Funcionamiento</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Fecha de carga</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Hoy, Ayer, Backlog, Mañana, Pasado mañana, Futuro o Todas. Inicialmente Hoy.</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Situación</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Abierto, Cerrado o Todas. Inicialmente Abierto.</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Estado XGA</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10, 20, 20-INC, 30, 40 o Todos.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Albarán y extracción</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Admiten parte del identificador.</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Expediente y cliente</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Búsqueda parcial; puedes combinarlos con los demás filtros.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Muelle</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Busca texto dentro de las ubicaciones de carga del pedido.</w:t>
            </w:r>
          </w:p>
        </w:tc>
      </w:tr>
    </w:tbl>
    <w:p>
      <w:pPr>
        <w:spacing w:after="0"/>
      </w:pPr>
    </w:p>
    <w:p>
      <w:r>
        <w:rPr>
          <w:b w:val="0"/>
        </w:rPr>
        <w:t>Pulsa Aplicar filtros después de cambiarlos. Restablecer vuelve a Hoy y Abierto. Si necesitas todos los periodos disponibles, selecciona Todas en Fecha de carga; restablecer no muestra todo el histórico.</w:t>
      </w:r>
    </w:p>
    <w:p>
      <w:pPr>
        <w:pStyle w:val="Heading2"/>
      </w:pPr>
      <w:r>
        <w:t>Actualizar la pantalla y actualizar los datos</w:t>
      </w:r>
    </w:p>
    <w:p>
      <w:r>
        <w:rPr>
          <w:b w:val="0"/>
        </w:rPr>
        <w:t>Filtrar, cambiar de página o exportar trabaja sobre la última copia y no lanza otra consulta SQL. Actualizar datos sí solicita una lectura nueva. El refresco automático cada 15 minutos requiere que el administrador lo haya activado; no se habilita por entrar en la página.</w:t>
      </w:r>
    </w:p>
    <w:p>
      <w:r>
        <w:rPr>
          <w:b w:val="0"/>
        </w:rPr>
        <w:t>La pantalla se recarga cada 60 segundos, o cada 15 si hay una actualización pendiente/en curso. La recarga se pausa si la pestaña está oculta, estás cambiando filtros o tienes un muelle desplegado. Para conservar datos recién escritos en los filtros, pulsa Aplicar filtros.</w:t>
      </w:r>
    </w:p>
    <w:p>
      <w:r>
        <w:rPr>
          <w:b w:val="0"/>
        </w:rPr>
        <w:t>Si aparece el aviso de datos antiguos, consulta la fecha y solicita actualización. Hoy y Ayer corresponden al momento de la extracción. La consulta solo incluye fechas de carga desde hace siete días y no tiene límite superior: Backlog no contiene todos los pendientes históricos.</w:t>
      </w:r>
    </w:p>
    <w:p>
      <w:r>
        <w:br w:type="page"/>
      </w:r>
    </w:p>
    <w:p>
      <w:pPr>
        <w:pStyle w:val="Heading1"/>
      </w:pPr>
      <w:r>
        <w:t>4 Interpretar pedidos y exportar la vista</w:t>
      </w:r>
    </w:p>
    <w:p>
      <w:r>
        <w:rPr>
          <w:b w:val="0"/>
        </w:rPr>
        <w:t>Los indicadores superiores cuentan filas, albaranes distintos e incidencias 20-INC de los pedidos filtrados. Un albarán puede aparecer en varias filas; no interpretes el número de filas como número de pedidos únicos.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Grupo de columnas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Lectura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Identificación</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Albarán, extracción y expediente identifican el trabajo. Cliente y transporte proceden de XGA.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Estado y fechas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Estado XGA, fecha teórica de carga y fecha de integración. Integración corresponde a la fecha del estado 10.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 Palet y % PickCaj</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Porcentajes devueltos por la consulta. Un valor 100 se muestra como 100 %, no como 10.000 %.</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PalComp y PickCajas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Palets completos y cajas de picking según la lógica del SQL del Excel.</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PalPend y PickPend</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Pendientes de preparación calculados por la consulta. No se recalculan como una resta simple en la pantalla.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Por cargar y Cargado</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SSCC pendientes y cargados. No equivalen necesariamente a PalComp.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Muelle e instrucciones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Ubicaciones pendientes de carga y observaciones logísticas de XGA.</w:t>
            </w:r>
          </w:p>
        </w:tc>
      </w:tr>
    </w:tbl>
    <w:p>
      <w:pPr>
        <w:spacing w:after="0"/>
      </w:pPr>
    </w:p>
    <w:p>
      <w:r>
        <w:rPr>
          <w:b w:val="0"/>
        </w:rPr>
        <w:t>10 significa Sin lanzar; 20, Lanzado; 30, Validado; 40, Hoja cerrada. 20-INC conserva la regla específica de incidencia del SQL y se destaca en rojo. No es una alerta de llegada o booking de Altia.</w:t>
      </w:r>
    </w:p>
    <w:p>
      <w:r>
        <w:rPr>
          <w:b w:val="0"/>
        </w:rPr>
        <w:t>Los porcentajes completos aparecen en verde y las cantidades pendientes positivas en ámbar. El texto ERROR en el transporte se resalta. Una raya indica que falta un valor; un cero es un dato numérico. El color debe leerse junto con el número y el estado.</w:t>
      </w:r>
    </w:p>
    <w:p>
      <w:pPr>
        <w:pStyle w:val="Heading2"/>
      </w:pPr>
      <w:r>
        <w:t>Descargar y revisar más filas</w:t>
      </w:r>
    </w:p>
    <w:p>
      <w:r>
        <w:rPr>
          <w:b w:val="0"/>
        </w:rPr>
        <w:t>La tabla muestra 100 filas por página y permite desplazamiento horizontal para ver las últimas columnas. Exportar vista CSV descarga las 18 columnas de todos los resultados filtrados, aunque estés en la primera página. No incluye el panel de ocupación ni datos de Altia.</w:t>
      </w:r>
    </w:p>
    <w:p>
      <w:r>
        <w:rPr>
          <w:b w:val="0"/>
        </w:rPr>
        <w:t>El CSV usa punto y coma y codificación UTF 8. Si Excel no lo separa correctamente, impórtalo como texto/CSV seleccionando ese delimitador. Importa los identificadores como texto si necesitas conservar ceros iniciales. El CSV mantiene valores de origen; su presentación puede diferir de los números formateados en la web.</w:t>
      </w:r>
    </w:p>
    <w:p>
      <w:r>
        <w:rPr>
          <w:b w:val="0"/>
        </w:rPr>
        <w:t>Para obtener un XLSX completo de la consulta SQL, usa MAHOU_PANEL desde el catálogo y el circuito de ejecuciones. Ese archivo contiene las columnas SQL de la consulta y no replica los filtros ni el diseño del dashboard.</w:t>
      </w:r>
    </w:p>
    <w:p>
      <w:r>
        <w:br w:type="page"/>
      </w:r>
    </w:p>
    <w:p>
      <w:pPr>
        <w:pStyle w:val="Heading1"/>
      </w:pPr>
      <w:r>
        <w:t>5 Muelles y alcance de los datos</w:t>
      </w:r>
    </w:p>
    <w:p>
      <w:pPr>
        <w:pStyle w:val="Heading2"/>
      </w:pPr>
      <w:r>
        <w:t>Muelles de carga</w:t>
      </w:r>
    </w:p>
    <w:p>
      <w:r>
        <w:rPr>
          <w:b w:val="0"/>
        </w:rPr>
        <w:t>Esta sección agrupa las ubicaciones pendientes de carga de los pedidos que cumplen tus filtros. Pulsa sobre un muelle para desplegar las filas asociadas. Si una fila contiene varias ubicaciones, aparecerá en cada una de ellas.</w:t>
      </w:r>
    </w:p>
    <w:p>
      <w:r>
        <w:rPr>
          <w:b w:val="0"/>
        </w:rPr>
        <w:t>Las cantidades de la fila pertenecen al pedido y no están repartidas por muelle. No sumes los totales de los grupos para calcular la carga global: podrías contar lo mismo varias veces. Si no aparecen pedidos, no significa que todos los muelles estén libres.</w:t>
      </w:r>
    </w:p>
    <w:p>
      <w:pPr>
        <w:pStyle w:val="Heading2"/>
      </w:pPr>
      <w:r>
        <w:t>Ocupación DE y 88</w:t>
      </w:r>
    </w:p>
    <w:p>
      <w:r>
        <w:rPr>
          <w:b w:val="0"/>
        </w:rPr>
        <w:t>Las tarjetas muestran todas las ubicaciones devueltas por la consulta de las zonas DE y 88 del almacén 221. Indican el número de palets y la fecha de entrada más antigua. Libre significa cero palets; Ocupado significa un valor mayor que cero. Sin dato no debe interpretarse como Libre.</w:t>
      </w:r>
    </w:p>
    <w:p>
      <w:r>
        <w:rPr>
          <w:b w:val="0"/>
        </w:rPr>
        <w:t>Esta sección no cambia al filtrar cliente, albarán, estado o fecha en el panel de pedidos. Es una visión global de esas zonas y utiliza la misma fecha de publicación de la actualización completa.</w:t>
      </w:r>
    </w:p>
    <w:p>
      <w:pPr>
        <w:pStyle w:val="Heading2"/>
      </w:pPr>
      <w:r>
        <w:t>Qué todavía no muestra el panel</w:t>
      </w:r>
    </w:p>
    <w:p>
      <w:pPr>
        <w:pStyle w:val="ListBullet"/>
      </w:pPr>
      <w:r>
        <w:rPr>
          <w:b w:val="0"/>
        </w:rPr>
        <w:t>Datos Altia, fechas de booking y registro, y alertas de retraso o riesgo calculadas con esos datos.</w:t>
      </w:r>
    </w:p>
    <w:p>
      <w:pPr>
        <w:pStyle w:val="ListBullet"/>
      </w:pPr>
      <w:r>
        <w:rPr>
          <w:b w:val="0"/>
        </w:rPr>
        <w:t>Las hojas manuales Muelle Dedicado, CAPILAR 26.06 y Transferencias del Excel.</w:t>
      </w:r>
    </w:p>
    <w:p>
      <w:pPr>
        <w:pStyle w:val="ListBullet"/>
      </w:pPr>
      <w:r>
        <w:rPr>
          <w:b w:val="0"/>
        </w:rPr>
        <w:t>Todo el histórico de pendientes, ni información en tiempo real entre dos actualizaciones.</w:t>
      </w:r>
    </w:p>
    <w:p>
      <w:pPr>
        <w:pStyle w:val="Heading2"/>
      </w:pPr>
      <w:r>
        <w:t>Ejemplo de uso</w:t>
      </w:r>
    </w:p>
    <w:p>
      <w:r>
        <w:rPr>
          <w:b w:val="0"/>
        </w:rPr>
        <w:t>Para revisar un albarán concreto: selecciona Todas en Fecha de carga y Situación, escribe su identificador y pulsa Aplicar filtros. Revisa estado, preparación y carga. Despliega sus ubicaciones en Muelles de carga. Si no aparece, comprueba cuándo se actualizaron los datos y recuerda el límite temporal de la consulta.</w:t>
      </w:r>
    </w:p>
    <w:p>
      <w:r>
        <w:rPr>
          <w:b w:val="0"/>
        </w:rPr>
        <w:t>El panel sirve para consultar información. No permite asignar muelles, confirmar cargas, modificar pedidos ni escribir en XGA. Las acciones operativas se realizan en los sistemas que ya utiliza el almacén.</w:t>
      </w:r>
    </w:p>
    <w:p>
      <w:r>
        <w:br w:type="page"/>
      </w:r>
    </w:p>
    <w:p>
      <w:pPr>
        <w:pStyle w:val="Heading1"/>
      </w:pPr>
      <w:r>
        <w:t>6 Programar informes y destinatarios</w:t>
      </w:r>
    </w:p>
    <w:p>
      <w:r>
        <w:rPr>
          <w:b w:val="0"/>
        </w:rPr>
        <w:t>Este apartado es para usuarios con acceso al administrador y permisos de programaciones. Si no ves estas opciones o recibes Acceso denegado, pide al administrador que revise tu rol. El grupo llamado Admin por sí solo no concede todos los permisos.</w:t>
      </w:r>
    </w:p>
    <w:p>
      <w:pPr>
        <w:pStyle w:val="ListNumber"/>
        <w:numPr>
          <w:numId w:val="11"/>
        </w:numPr>
      </w:pPr>
      <w:r>
        <w:rPr>
          <w:b w:val="0"/>
        </w:rPr>
        <w:t>Entra en Programaciones y correo y abre Programaciones. Pulsa la opción de añadir una programación.</w:t>
      </w:r>
    </w:p>
    <w:p>
      <w:pPr>
        <w:pStyle w:val="ListNumber"/>
        <w:numPr>
          <w:numId w:val="11"/>
        </w:numPr>
      </w:pPr>
      <w:r>
        <w:rPr>
          <w:b w:val="0"/>
        </w:rPr>
        <w:t>Indica nombre y consulta. El responsable se asigna al usuario que crea la programación; debe mantener acceso a la consulta y al administrador.</w:t>
      </w:r>
    </w:p>
    <w:p>
      <w:pPr>
        <w:pStyle w:val="ListNumber"/>
        <w:numPr>
          <w:numId w:val="11"/>
        </w:numPr>
      </w:pPr>
      <w:r>
        <w:rPr>
          <w:b w:val="0"/>
        </w:rPr>
        <w:t>Elige la frecuencia y completa los campos correspondientes en Calendario. Revisa la zona Europe/Madrid.</w:t>
      </w:r>
    </w:p>
    <w:p>
      <w:pPr>
        <w:pStyle w:val="ListNumber"/>
        <w:numPr>
          <w:numId w:val="11"/>
        </w:numPr>
      </w:pPr>
      <w:r>
        <w:rPr>
          <w:b w:val="0"/>
        </w:rPr>
        <w:t>Elige el periodo de datos o escribe parámetros fijos. Utiliza los nombres exactos de los parámetros de la consulta.</w:t>
      </w:r>
    </w:p>
    <w:p>
      <w:pPr>
        <w:pStyle w:val="ListNumber"/>
        <w:numPr>
          <w:numId w:val="11"/>
        </w:numPr>
      </w:pPr>
      <w:r>
        <w:rPr>
          <w:b w:val="0"/>
        </w:rPr>
        <w:t>Introduce destinatarios, formato del adjunto, asunto y mensaje. Puedes separar direcciones por líneas, comas o punto y coma.</w:t>
      </w:r>
    </w:p>
    <w:p>
      <w:pPr>
        <w:pStyle w:val="ListNumber"/>
        <w:numPr>
          <w:numId w:val="11"/>
        </w:numPr>
      </w:pPr>
      <w:r>
        <w:rPr>
          <w:b w:val="0"/>
        </w:rPr>
        <w:t>Marca Activa y guarda. Revisa la próxima ejecución calculada. Si no quedan fechas futuras, se guarda en pausa.</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Frecuencia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Campos a completar</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Fecha puntual</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Fecha y hora futuras en Fecha puntual / inicio del intervalo.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Cada N horas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Número de horas y fecha/hora inicial del intervalo.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Diaria</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Hora y minuto.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Semanal</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Hora, minuto y días: por ejemplo mon-fri o mon,wed,fri.</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Mensual</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Hora, minuto y día de mes: 1 a 31 o last. Un día inexistente se omite.</w:t>
            </w:r>
          </w:p>
        </w:tc>
      </w:tr>
    </w:tbl>
    <w:p>
      <w:pPr>
        <w:spacing w:after="0"/>
      </w:pPr>
    </w:p>
    <w:p>
      <w:r>
        <w:rPr>
          <w:b w:val="0"/>
        </w:rPr>
        <w:t>Los periodos relativos permiten Hoy, Ayer, Semana anterior de lunes a domingo y Mes anterior cuando la consulta admite los parámetros de fechas esperados. Para consultas sin parámetros, como las dos Mahou, selecciona Parámetros fijos y escribe {}. Su propio SQL determina el periodo.</w:t>
      </w:r>
    </w:p>
    <w:p>
      <w:r>
        <w:rPr>
          <w:b w:val="0"/>
        </w:rPr>
        <w:t>Asunto y mensaje admiten {query}, {start}, {end} y {job_id}. En consultas sin fechas, evita {start} y {end}, porque pueden quedar vacíos. Enviar si no hay filas controla si se envía un resultado vacío. La tolerancia tras un apagado decide cuánto retraso se admite para una ocurrencia.</w:t>
      </w:r>
    </w:p>
    <w:p>
      <w:r>
        <w:br w:type="page"/>
      </w:r>
    </w:p>
    <w:p>
      <w:pPr>
        <w:pStyle w:val="Heading1"/>
      </w:pPr>
      <w:r>
        <w:t>7 Revisar envíos y resolver incidencias</w:t>
      </w:r>
    </w:p>
    <w:p>
      <w:pPr>
        <w:pStyle w:val="Heading2"/>
      </w:pPr>
      <w:r>
        <w:t>Acciones del gestor</w:t>
      </w:r>
    </w:p>
    <w:p>
      <w:r>
        <w:rPr>
          <w:b w:val="0"/>
        </w:rPr>
        <w:t>En el listado de programaciones, selecciona la fila y utiliza Ejecutar ahora y enviar a los destinatarios configurados para crear un trabajo inmediato. Esta acción puede enviar correo real: comprueba los destinatarios antes. No permite solapar otro trabajo pendiente de esa programación. Pausar programaciones detiene futuras solicitudes, pero no cancela las ya creadas.</w:t>
      </w:r>
    </w:p>
    <w:p>
      <w:r>
        <w:rPr>
          <w:b w:val="0"/>
        </w:rPr>
        <w:t>Un informe programado genera el adjunto y crea un envío por destinatario. Consulta la ejecución y su apartado Envíos; el administrador también permite revisar los registros de envío. Aceptado por servidor no confirma la entrega en el buzón. Modo de prueba indica que se guardó un archivo y no se envió correo real.</w:t>
      </w:r>
    </w:p>
    <w:p>
      <w:r>
        <w:rPr>
          <w:b w:val="0"/>
        </w:rPr>
        <w:t>Reintentar envíos fallidos utiliza el archivo existente y no vuelve a ejecutar SQL. Para estados aceptados o inciertos existe otra acción de reenvío con confirmación explícita en su nombre: puede duplicar correos. Revisa antes con el destinatario o con IT. Si necesitas datos nuevos, crea una ejecución nueva.</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Problema</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63746"/>
          </w:tcPr>
          <w:p>
            <w:pPr>
              <w:spacing w:after="40" w:before="40" w:line="245" w:lineRule="auto"/>
            </w:pPr>
            <w:r>
              <w:rPr>
                <w:b/>
                <w:color w:val="FFFFFF"/>
                <w:sz w:val="20"/>
              </w:rPr>
              <w:t>Comprobación y siguiente paso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Informe siempre pendiente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Puede estar detrás de otra consulta. Comunica al administrador la hora y el identificador si la espera es anómala.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Mahou no se actualiza</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Comprueba fecha y avisos. OUT01 puede ocupar el ejecutor. El administrador revisará procesos, usuario automático y conexión.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No veo consulta o panel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Solicita revisión de categoría/grupo y de las consultas activas.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CSV vacío o cero filas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Revisa filtros, parámetros y periodo. Distingue un resultado vacío de un fallo.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No llega el correo</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Revisa estado de envío. Puede estar en modo prueba, pendiente, fallido o incierto. No repitas envíos sin comprobarlo.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Adjunto demasiado grande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5" w:lineRule="auto"/>
            </w:pPr>
            <w:r>
              <w:rPr>
                <w:b w:val="0"/>
                <w:color w:val="000000"/>
                <w:sz w:val="20"/>
              </w:rPr>
              <w:t>El límite inicial es 2 MB. Descarga el archivo desde la web y comunica el fallo al gestor; no se sustituye automáticamente por un enlace.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No puedo descargar</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before="40" w:line="245" w:lineRule="auto"/>
            </w:pPr>
            <w:r>
              <w:rPr>
                <w:b w:val="0"/>
                <w:color w:val="000000"/>
                <w:sz w:val="20"/>
              </w:rPr>
              <w:t>Puede faltar el archivo o haberse revocado el acceso. Facilita el identificador al administrador.</w:t>
            </w:r>
          </w:p>
        </w:tc>
      </w:tr>
    </w:tbl>
    <w:p>
      <w:pPr>
        <w:spacing w:after="0"/>
      </w:pPr>
    </w:p>
    <w:p>
      <w:r>
        <w:rPr>
          <w:b w:val="0"/>
        </w:rPr>
        <w:t>Para comunicar una incidencia, incluye consulta o página, identificador de ejecución si existe, hora, parámetros/filtros, mensaje y fecha de última actualización. No envíes contraseñas ni copias completas de datos si no son necesarias. El equipo de soporte debe reproducir y revisar la causa antes de modificar resultados o reintentar envíos inciertos.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Intranet SQL  ·  06 octubre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line="240"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Intranet SQL</dc:title>
  <dc:subject>Intranet SQL Windows 11</dc:subject>
  <dc:creator>Documentación del proyecto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