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62334" w14:textId="77777777" w:rsidR="00BF68E9" w:rsidRDefault="00BF68E9" w:rsidP="00BF68E9">
      <w:pPr>
        <w:spacing w:after="0" w:line="240" w:lineRule="auto"/>
        <w:jc w:val="center"/>
        <w:rPr>
          <w:rFonts w:ascii="Times" w:hAnsi="Times" w:cs="Times New Roman"/>
          <w:b/>
          <w:sz w:val="24"/>
          <w:szCs w:val="24"/>
        </w:rPr>
      </w:pPr>
    </w:p>
    <w:p w14:paraId="05013718" w14:textId="77777777" w:rsidR="00BF68E9" w:rsidRDefault="00BF68E9" w:rsidP="00BF68E9">
      <w:pPr>
        <w:spacing w:after="0" w:line="240" w:lineRule="auto"/>
        <w:jc w:val="center"/>
        <w:rPr>
          <w:rFonts w:ascii="Times" w:hAnsi="Times" w:cs="Times New Roman"/>
          <w:b/>
          <w:sz w:val="24"/>
          <w:szCs w:val="24"/>
        </w:rPr>
      </w:pPr>
    </w:p>
    <w:p w14:paraId="1AAB45D9" w14:textId="77777777" w:rsidR="00BF68E9" w:rsidRDefault="00BF68E9" w:rsidP="00BF68E9">
      <w:pPr>
        <w:spacing w:after="0" w:line="240" w:lineRule="auto"/>
        <w:jc w:val="center"/>
        <w:rPr>
          <w:rFonts w:ascii="Times" w:hAnsi="Times" w:cs="Times New Roman"/>
          <w:b/>
          <w:sz w:val="24"/>
          <w:szCs w:val="24"/>
        </w:rPr>
      </w:pPr>
    </w:p>
    <w:p w14:paraId="0EE295C2" w14:textId="780E0F78" w:rsidR="00BF68E9" w:rsidRDefault="00BF68E9" w:rsidP="00BF68E9">
      <w:pPr>
        <w:spacing w:after="0" w:line="240" w:lineRule="auto"/>
        <w:jc w:val="center"/>
        <w:rPr>
          <w:rFonts w:ascii="Times" w:hAnsi="Times" w:cs="Times New Roman"/>
          <w:b/>
          <w:sz w:val="24"/>
          <w:szCs w:val="24"/>
        </w:rPr>
      </w:pPr>
      <w:r>
        <w:rPr>
          <w:noProof/>
          <w:lang w:val="es-ES" w:eastAsia="es-ES"/>
        </w:rPr>
        <w:drawing>
          <wp:inline distT="0" distB="0" distL="0" distR="0" wp14:anchorId="4E7458B1" wp14:editId="607B5FEE">
            <wp:extent cx="1371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71600" cy="1485900"/>
                    </a:xfrm>
                    <a:prstGeom prst="rect">
                      <a:avLst/>
                    </a:prstGeom>
                  </pic:spPr>
                </pic:pic>
              </a:graphicData>
            </a:graphic>
          </wp:inline>
        </w:drawing>
      </w:r>
    </w:p>
    <w:p w14:paraId="2597DE43" w14:textId="77777777" w:rsidR="00BF68E9" w:rsidRDefault="00BF68E9" w:rsidP="00BF68E9">
      <w:pPr>
        <w:spacing w:after="0" w:line="240" w:lineRule="auto"/>
        <w:jc w:val="center"/>
        <w:rPr>
          <w:rFonts w:ascii="Times" w:hAnsi="Times" w:cs="Times New Roman"/>
          <w:b/>
          <w:sz w:val="24"/>
          <w:szCs w:val="24"/>
        </w:rPr>
      </w:pPr>
    </w:p>
    <w:p w14:paraId="4E367F50" w14:textId="20533C97" w:rsidR="00BF68E9" w:rsidRDefault="00BF68E9" w:rsidP="00BF68E9">
      <w:pPr>
        <w:spacing w:after="0" w:line="240" w:lineRule="auto"/>
        <w:jc w:val="center"/>
        <w:rPr>
          <w:rFonts w:ascii="Times" w:hAnsi="Times" w:cs="Times New Roman"/>
          <w:b/>
          <w:sz w:val="24"/>
          <w:szCs w:val="24"/>
        </w:rPr>
      </w:pPr>
    </w:p>
    <w:p w14:paraId="6AABC428" w14:textId="77777777" w:rsidR="00BF68E9" w:rsidRDefault="00BF68E9" w:rsidP="00BF68E9">
      <w:pPr>
        <w:spacing w:after="0" w:line="240" w:lineRule="auto"/>
        <w:jc w:val="center"/>
        <w:rPr>
          <w:rFonts w:ascii="Times" w:hAnsi="Times" w:cs="Times New Roman"/>
          <w:b/>
          <w:sz w:val="24"/>
          <w:szCs w:val="24"/>
        </w:rPr>
      </w:pPr>
    </w:p>
    <w:p w14:paraId="3F7AE6DE" w14:textId="77777777" w:rsidR="00BF68E9" w:rsidRDefault="00BF68E9" w:rsidP="00BF68E9">
      <w:pPr>
        <w:spacing w:after="0" w:line="240" w:lineRule="auto"/>
        <w:jc w:val="center"/>
        <w:rPr>
          <w:rFonts w:ascii="Times" w:hAnsi="Times" w:cs="Times New Roman"/>
          <w:b/>
          <w:sz w:val="24"/>
          <w:szCs w:val="24"/>
        </w:rPr>
      </w:pPr>
    </w:p>
    <w:p w14:paraId="6F2B5749" w14:textId="2FAF018C" w:rsidR="0074108E" w:rsidRDefault="0074108E" w:rsidP="00BF68E9">
      <w:pPr>
        <w:spacing w:after="0" w:line="240" w:lineRule="auto"/>
        <w:jc w:val="center"/>
        <w:rPr>
          <w:rFonts w:ascii="Times" w:hAnsi="Times" w:cs="Times New Roman"/>
          <w:b/>
          <w:sz w:val="34"/>
          <w:szCs w:val="24"/>
        </w:rPr>
      </w:pPr>
      <w:r w:rsidRPr="00BF68E9">
        <w:rPr>
          <w:rFonts w:ascii="Times" w:hAnsi="Times" w:cs="Times New Roman"/>
          <w:b/>
          <w:sz w:val="34"/>
          <w:szCs w:val="24"/>
        </w:rPr>
        <w:t>The European Central Bank</w:t>
      </w:r>
    </w:p>
    <w:p w14:paraId="781C214C" w14:textId="77777777" w:rsidR="00BF68E9" w:rsidRPr="00BF68E9" w:rsidRDefault="00BF68E9" w:rsidP="00BF68E9">
      <w:pPr>
        <w:spacing w:after="0" w:line="240" w:lineRule="auto"/>
        <w:jc w:val="center"/>
        <w:rPr>
          <w:rFonts w:ascii="Times" w:hAnsi="Times" w:cs="Times New Roman"/>
          <w:b/>
          <w:sz w:val="34"/>
          <w:szCs w:val="24"/>
        </w:rPr>
      </w:pPr>
    </w:p>
    <w:p w14:paraId="6CC07E02" w14:textId="77777777" w:rsidR="0074108E" w:rsidRDefault="0074108E" w:rsidP="00BF68E9">
      <w:pPr>
        <w:spacing w:after="0" w:line="240" w:lineRule="auto"/>
        <w:jc w:val="center"/>
        <w:rPr>
          <w:rFonts w:ascii="Times" w:hAnsi="Times" w:cs="Times New Roman"/>
          <w:b/>
          <w:sz w:val="24"/>
          <w:szCs w:val="24"/>
        </w:rPr>
      </w:pPr>
    </w:p>
    <w:p w14:paraId="3AAEE0DB" w14:textId="77777777" w:rsidR="00E216CF" w:rsidRDefault="00E216CF" w:rsidP="00BF68E9">
      <w:pPr>
        <w:spacing w:after="0" w:line="240" w:lineRule="auto"/>
        <w:jc w:val="center"/>
        <w:rPr>
          <w:rFonts w:ascii="Times" w:hAnsi="Times" w:cs="Times New Roman"/>
          <w:b/>
          <w:sz w:val="24"/>
          <w:szCs w:val="24"/>
        </w:rPr>
      </w:pPr>
    </w:p>
    <w:p w14:paraId="0C3252D1" w14:textId="6F4A4268" w:rsidR="00BF68E9" w:rsidRDefault="00BF68E9" w:rsidP="00BF68E9">
      <w:pPr>
        <w:spacing w:after="0" w:line="240" w:lineRule="auto"/>
        <w:jc w:val="center"/>
        <w:rPr>
          <w:rFonts w:ascii="Times" w:hAnsi="Times" w:cs="Times New Roman"/>
          <w:i/>
          <w:sz w:val="24"/>
          <w:szCs w:val="24"/>
        </w:rPr>
      </w:pPr>
      <w:r w:rsidRPr="00BF68E9">
        <w:rPr>
          <w:rFonts w:ascii="Times" w:hAnsi="Times" w:cs="Times New Roman"/>
          <w:i/>
          <w:sz w:val="24"/>
          <w:szCs w:val="24"/>
        </w:rPr>
        <w:t>Canon</w:t>
      </w:r>
    </w:p>
    <w:p w14:paraId="6A3659C4" w14:textId="77777777" w:rsidR="00BF68E9" w:rsidRDefault="00BF68E9" w:rsidP="00BF68E9">
      <w:pPr>
        <w:spacing w:after="0" w:line="240" w:lineRule="auto"/>
        <w:jc w:val="center"/>
        <w:rPr>
          <w:rFonts w:ascii="Times" w:hAnsi="Times" w:cs="Times New Roman"/>
          <w:i/>
          <w:sz w:val="24"/>
          <w:szCs w:val="24"/>
        </w:rPr>
      </w:pPr>
    </w:p>
    <w:p w14:paraId="421EA977" w14:textId="77777777" w:rsidR="00BF68E9" w:rsidRPr="00BF68E9" w:rsidRDefault="00BF68E9" w:rsidP="00BF68E9">
      <w:pPr>
        <w:spacing w:after="0" w:line="240" w:lineRule="auto"/>
        <w:jc w:val="center"/>
        <w:rPr>
          <w:rFonts w:ascii="Times" w:hAnsi="Times" w:cs="Times New Roman"/>
          <w:i/>
          <w:sz w:val="24"/>
          <w:szCs w:val="24"/>
        </w:rPr>
      </w:pPr>
    </w:p>
    <w:p w14:paraId="68C52C88" w14:textId="77777777" w:rsidR="00BF68E9" w:rsidRDefault="00BF68E9" w:rsidP="00BF68E9">
      <w:pPr>
        <w:spacing w:after="0" w:line="240" w:lineRule="auto"/>
        <w:jc w:val="center"/>
        <w:rPr>
          <w:rFonts w:ascii="Times" w:hAnsi="Times" w:cs="Times New Roman"/>
          <w:b/>
          <w:sz w:val="24"/>
          <w:szCs w:val="24"/>
        </w:rPr>
      </w:pPr>
    </w:p>
    <w:p w14:paraId="2529A79A" w14:textId="019FC13F" w:rsidR="0074108E" w:rsidRPr="00BF68E9" w:rsidRDefault="00BF68E9" w:rsidP="00BF68E9">
      <w:pPr>
        <w:spacing w:after="0" w:line="240" w:lineRule="auto"/>
        <w:jc w:val="center"/>
        <w:rPr>
          <w:rFonts w:ascii="Times" w:hAnsi="Times" w:cs="Times New Roman"/>
          <w:sz w:val="24"/>
          <w:szCs w:val="24"/>
        </w:rPr>
      </w:pPr>
      <w:r w:rsidRPr="00BF68E9">
        <w:rPr>
          <w:rFonts w:ascii="Times" w:hAnsi="Times" w:cs="Times New Roman"/>
          <w:sz w:val="24"/>
          <w:szCs w:val="24"/>
        </w:rPr>
        <w:t xml:space="preserve">A. </w:t>
      </w:r>
      <w:proofErr w:type="spellStart"/>
      <w:r w:rsidRPr="00BF68E9">
        <w:rPr>
          <w:rFonts w:ascii="Times" w:hAnsi="Times" w:cs="Times New Roman"/>
          <w:sz w:val="24"/>
          <w:szCs w:val="24"/>
        </w:rPr>
        <w:t>Bo</w:t>
      </w:r>
      <w:r w:rsidR="0074108E" w:rsidRPr="00BF68E9">
        <w:rPr>
          <w:rFonts w:ascii="Times" w:hAnsi="Times" w:cs="Times New Roman"/>
          <w:sz w:val="24"/>
          <w:szCs w:val="24"/>
        </w:rPr>
        <w:t>r</w:t>
      </w:r>
      <w:proofErr w:type="spellEnd"/>
      <w:r w:rsidR="0074108E" w:rsidRPr="00BF68E9">
        <w:rPr>
          <w:rFonts w:ascii="Times" w:hAnsi="Times" w:cs="Times New Roman"/>
          <w:sz w:val="24"/>
          <w:szCs w:val="24"/>
        </w:rPr>
        <w:t xml:space="preserve">, R. Collier, </w:t>
      </w:r>
      <w:r w:rsidRPr="00BF68E9">
        <w:rPr>
          <w:rFonts w:ascii="Times" w:hAnsi="Times" w:cs="Times New Roman"/>
          <w:sz w:val="24"/>
          <w:szCs w:val="24"/>
        </w:rPr>
        <w:t xml:space="preserve">Y. Huang, D. </w:t>
      </w:r>
      <w:proofErr w:type="spellStart"/>
      <w:r w:rsidRPr="00BF68E9">
        <w:rPr>
          <w:rFonts w:ascii="Times" w:hAnsi="Times" w:cs="Times New Roman"/>
          <w:sz w:val="24"/>
          <w:szCs w:val="24"/>
        </w:rPr>
        <w:t>Parisi</w:t>
      </w:r>
      <w:proofErr w:type="spellEnd"/>
      <w:r w:rsidRPr="00BF68E9">
        <w:rPr>
          <w:rFonts w:ascii="Times" w:hAnsi="Times" w:cs="Times New Roman"/>
          <w:sz w:val="24"/>
          <w:szCs w:val="24"/>
        </w:rPr>
        <w:t xml:space="preserve">, </w:t>
      </w:r>
      <w:r w:rsidR="0074108E" w:rsidRPr="00BF68E9">
        <w:rPr>
          <w:rFonts w:ascii="Times" w:hAnsi="Times" w:cs="Times New Roman"/>
          <w:sz w:val="24"/>
          <w:szCs w:val="24"/>
        </w:rPr>
        <w:t xml:space="preserve">X. Perez, B. </w:t>
      </w:r>
      <w:proofErr w:type="spellStart"/>
      <w:r w:rsidR="0074108E" w:rsidRPr="00BF68E9">
        <w:rPr>
          <w:rFonts w:ascii="Times" w:hAnsi="Times" w:cs="Times New Roman"/>
          <w:sz w:val="24"/>
          <w:szCs w:val="24"/>
        </w:rPr>
        <w:t>Stofferis</w:t>
      </w:r>
      <w:proofErr w:type="spellEnd"/>
    </w:p>
    <w:p w14:paraId="09583FEB" w14:textId="77777777" w:rsidR="0074108E" w:rsidRDefault="0074108E" w:rsidP="00BF68E9">
      <w:pPr>
        <w:spacing w:after="0" w:line="240" w:lineRule="auto"/>
        <w:jc w:val="center"/>
        <w:rPr>
          <w:rFonts w:ascii="Times" w:hAnsi="Times" w:cs="Times New Roman"/>
          <w:b/>
          <w:sz w:val="24"/>
          <w:szCs w:val="24"/>
        </w:rPr>
      </w:pPr>
    </w:p>
    <w:p w14:paraId="1998CF46" w14:textId="77777777" w:rsidR="0074108E" w:rsidRDefault="0074108E" w:rsidP="00CF3EE2">
      <w:pPr>
        <w:spacing w:after="0" w:line="240" w:lineRule="auto"/>
        <w:jc w:val="both"/>
        <w:rPr>
          <w:rFonts w:ascii="Times" w:hAnsi="Times" w:cs="Times New Roman"/>
          <w:b/>
          <w:sz w:val="24"/>
          <w:szCs w:val="24"/>
        </w:rPr>
      </w:pPr>
    </w:p>
    <w:p w14:paraId="16546D0D" w14:textId="77777777" w:rsidR="0074108E" w:rsidRDefault="0074108E" w:rsidP="00CF3EE2">
      <w:pPr>
        <w:spacing w:after="0" w:line="240" w:lineRule="auto"/>
        <w:jc w:val="both"/>
        <w:rPr>
          <w:rFonts w:ascii="Times" w:hAnsi="Times" w:cs="Times New Roman"/>
          <w:b/>
          <w:sz w:val="24"/>
          <w:szCs w:val="24"/>
        </w:rPr>
      </w:pPr>
    </w:p>
    <w:p w14:paraId="3FE83D2D" w14:textId="77777777" w:rsidR="0074108E" w:rsidRDefault="0074108E" w:rsidP="00CF3EE2">
      <w:pPr>
        <w:spacing w:after="0" w:line="240" w:lineRule="auto"/>
        <w:jc w:val="both"/>
        <w:rPr>
          <w:rFonts w:ascii="Times" w:hAnsi="Times" w:cs="Times New Roman"/>
          <w:b/>
          <w:sz w:val="24"/>
          <w:szCs w:val="24"/>
        </w:rPr>
      </w:pPr>
    </w:p>
    <w:p w14:paraId="4B7FBCB1" w14:textId="77777777" w:rsidR="0074108E" w:rsidRDefault="0074108E" w:rsidP="00CF3EE2">
      <w:pPr>
        <w:spacing w:after="0" w:line="240" w:lineRule="auto"/>
        <w:jc w:val="both"/>
        <w:rPr>
          <w:rFonts w:ascii="Times" w:hAnsi="Times" w:cs="Times New Roman"/>
          <w:b/>
          <w:sz w:val="24"/>
          <w:szCs w:val="24"/>
        </w:rPr>
      </w:pPr>
    </w:p>
    <w:p w14:paraId="7E76A7DE" w14:textId="77777777" w:rsidR="0074108E" w:rsidRDefault="0074108E" w:rsidP="00CF3EE2">
      <w:pPr>
        <w:spacing w:after="0" w:line="240" w:lineRule="auto"/>
        <w:jc w:val="both"/>
        <w:rPr>
          <w:rFonts w:ascii="Times" w:hAnsi="Times" w:cs="Times New Roman"/>
          <w:b/>
          <w:sz w:val="24"/>
          <w:szCs w:val="24"/>
        </w:rPr>
      </w:pPr>
    </w:p>
    <w:p w14:paraId="2912DA20" w14:textId="77777777" w:rsidR="0074108E" w:rsidRDefault="0074108E" w:rsidP="00CF3EE2">
      <w:pPr>
        <w:spacing w:after="0" w:line="240" w:lineRule="auto"/>
        <w:jc w:val="both"/>
        <w:rPr>
          <w:rFonts w:ascii="Times" w:hAnsi="Times" w:cs="Times New Roman"/>
          <w:b/>
          <w:sz w:val="24"/>
          <w:szCs w:val="24"/>
        </w:rPr>
      </w:pPr>
    </w:p>
    <w:p w14:paraId="5346B572" w14:textId="77777777" w:rsidR="0074108E" w:rsidRDefault="0074108E" w:rsidP="00CF3EE2">
      <w:pPr>
        <w:spacing w:after="0" w:line="240" w:lineRule="auto"/>
        <w:jc w:val="both"/>
        <w:rPr>
          <w:rFonts w:ascii="Times" w:hAnsi="Times" w:cs="Times New Roman"/>
          <w:b/>
          <w:sz w:val="24"/>
          <w:szCs w:val="24"/>
        </w:rPr>
      </w:pPr>
    </w:p>
    <w:p w14:paraId="5AABBC9D" w14:textId="77777777" w:rsidR="0074108E" w:rsidRDefault="0074108E" w:rsidP="00CF3EE2">
      <w:pPr>
        <w:spacing w:after="0" w:line="240" w:lineRule="auto"/>
        <w:jc w:val="both"/>
        <w:rPr>
          <w:rFonts w:ascii="Times" w:hAnsi="Times" w:cs="Times New Roman"/>
          <w:b/>
          <w:sz w:val="24"/>
          <w:szCs w:val="24"/>
        </w:rPr>
      </w:pPr>
    </w:p>
    <w:p w14:paraId="096FC9F3" w14:textId="77777777" w:rsidR="0074108E" w:rsidRDefault="0074108E" w:rsidP="00CF3EE2">
      <w:pPr>
        <w:spacing w:after="0" w:line="240" w:lineRule="auto"/>
        <w:jc w:val="both"/>
        <w:rPr>
          <w:rFonts w:ascii="Times" w:hAnsi="Times" w:cs="Times New Roman"/>
          <w:b/>
          <w:sz w:val="24"/>
          <w:szCs w:val="24"/>
        </w:rPr>
      </w:pPr>
    </w:p>
    <w:p w14:paraId="20A32CDF" w14:textId="33DC4D98" w:rsidR="0074108E" w:rsidRDefault="0074108E" w:rsidP="00CF3EE2">
      <w:pPr>
        <w:spacing w:after="0" w:line="240" w:lineRule="auto"/>
        <w:jc w:val="both"/>
        <w:rPr>
          <w:rFonts w:ascii="Times" w:hAnsi="Times" w:cs="Times New Roman"/>
          <w:b/>
          <w:sz w:val="24"/>
          <w:szCs w:val="24"/>
        </w:rPr>
      </w:pPr>
    </w:p>
    <w:p w14:paraId="2EFD2654" w14:textId="77777777" w:rsidR="0074108E" w:rsidRDefault="0074108E" w:rsidP="00CF3EE2">
      <w:pPr>
        <w:spacing w:after="0" w:line="240" w:lineRule="auto"/>
        <w:jc w:val="both"/>
        <w:rPr>
          <w:rFonts w:ascii="Times" w:hAnsi="Times" w:cs="Times New Roman"/>
          <w:b/>
          <w:sz w:val="24"/>
          <w:szCs w:val="24"/>
        </w:rPr>
      </w:pPr>
    </w:p>
    <w:p w14:paraId="40B42AA6" w14:textId="77777777" w:rsidR="0074108E" w:rsidRDefault="0074108E" w:rsidP="00CF3EE2">
      <w:pPr>
        <w:spacing w:after="0" w:line="240" w:lineRule="auto"/>
        <w:jc w:val="both"/>
        <w:rPr>
          <w:rFonts w:ascii="Times" w:hAnsi="Times" w:cs="Times New Roman"/>
          <w:b/>
          <w:sz w:val="24"/>
          <w:szCs w:val="24"/>
        </w:rPr>
      </w:pPr>
    </w:p>
    <w:p w14:paraId="5AD4FCBE" w14:textId="77777777" w:rsidR="0074108E" w:rsidRDefault="0074108E" w:rsidP="00CF3EE2">
      <w:pPr>
        <w:spacing w:after="0" w:line="240" w:lineRule="auto"/>
        <w:jc w:val="both"/>
        <w:rPr>
          <w:rFonts w:ascii="Times" w:hAnsi="Times" w:cs="Times New Roman"/>
          <w:b/>
          <w:sz w:val="24"/>
          <w:szCs w:val="24"/>
        </w:rPr>
      </w:pPr>
    </w:p>
    <w:p w14:paraId="37F0E814" w14:textId="77777777" w:rsidR="0074108E" w:rsidRDefault="0074108E" w:rsidP="00CF3EE2">
      <w:pPr>
        <w:spacing w:after="0" w:line="240" w:lineRule="auto"/>
        <w:jc w:val="both"/>
        <w:rPr>
          <w:rFonts w:ascii="Times" w:hAnsi="Times" w:cs="Times New Roman"/>
          <w:b/>
          <w:sz w:val="24"/>
          <w:szCs w:val="24"/>
        </w:rPr>
      </w:pPr>
    </w:p>
    <w:p w14:paraId="3004260D" w14:textId="77777777" w:rsidR="0074108E" w:rsidRDefault="0074108E" w:rsidP="00CF3EE2">
      <w:pPr>
        <w:spacing w:after="0" w:line="240" w:lineRule="auto"/>
        <w:jc w:val="both"/>
        <w:rPr>
          <w:rFonts w:ascii="Times" w:hAnsi="Times" w:cs="Times New Roman"/>
          <w:b/>
          <w:sz w:val="24"/>
          <w:szCs w:val="24"/>
        </w:rPr>
      </w:pPr>
    </w:p>
    <w:p w14:paraId="2A3491F2" w14:textId="77777777" w:rsidR="0074108E" w:rsidRDefault="0074108E" w:rsidP="00CF3EE2">
      <w:pPr>
        <w:spacing w:after="0" w:line="240" w:lineRule="auto"/>
        <w:jc w:val="both"/>
        <w:rPr>
          <w:rFonts w:ascii="Times" w:hAnsi="Times" w:cs="Times New Roman"/>
          <w:b/>
          <w:sz w:val="24"/>
          <w:szCs w:val="24"/>
        </w:rPr>
      </w:pPr>
    </w:p>
    <w:p w14:paraId="3DCFC6DB" w14:textId="77777777" w:rsidR="0074108E" w:rsidRDefault="0074108E" w:rsidP="00CF3EE2">
      <w:pPr>
        <w:spacing w:after="0" w:line="240" w:lineRule="auto"/>
        <w:jc w:val="both"/>
        <w:rPr>
          <w:rFonts w:ascii="Times" w:hAnsi="Times" w:cs="Times New Roman"/>
          <w:b/>
          <w:sz w:val="24"/>
          <w:szCs w:val="24"/>
        </w:rPr>
      </w:pPr>
    </w:p>
    <w:p w14:paraId="670CA682" w14:textId="77777777" w:rsidR="0074108E" w:rsidRDefault="0074108E" w:rsidP="00CF3EE2">
      <w:pPr>
        <w:spacing w:after="0" w:line="240" w:lineRule="auto"/>
        <w:jc w:val="both"/>
        <w:rPr>
          <w:rFonts w:ascii="Times" w:hAnsi="Times" w:cs="Times New Roman"/>
          <w:b/>
          <w:sz w:val="24"/>
          <w:szCs w:val="24"/>
        </w:rPr>
      </w:pPr>
    </w:p>
    <w:p w14:paraId="6B5CB918" w14:textId="77777777" w:rsidR="0074108E" w:rsidRDefault="0074108E" w:rsidP="00CF3EE2">
      <w:pPr>
        <w:spacing w:after="0" w:line="240" w:lineRule="auto"/>
        <w:jc w:val="both"/>
        <w:rPr>
          <w:rFonts w:ascii="Times" w:hAnsi="Times" w:cs="Times New Roman"/>
          <w:b/>
          <w:sz w:val="24"/>
          <w:szCs w:val="24"/>
        </w:rPr>
      </w:pPr>
    </w:p>
    <w:p w14:paraId="5F35AED3" w14:textId="77777777" w:rsidR="0074108E" w:rsidRDefault="0074108E" w:rsidP="00CF3EE2">
      <w:pPr>
        <w:spacing w:after="0" w:line="240" w:lineRule="auto"/>
        <w:jc w:val="both"/>
        <w:rPr>
          <w:rFonts w:ascii="Times" w:hAnsi="Times" w:cs="Times New Roman"/>
          <w:b/>
          <w:sz w:val="24"/>
          <w:szCs w:val="24"/>
        </w:rPr>
      </w:pPr>
    </w:p>
    <w:p w14:paraId="2980BE14" w14:textId="77777777" w:rsidR="0074108E" w:rsidRDefault="0074108E" w:rsidP="00CF3EE2">
      <w:pPr>
        <w:spacing w:after="0" w:line="240" w:lineRule="auto"/>
        <w:jc w:val="both"/>
        <w:rPr>
          <w:rFonts w:ascii="Times" w:hAnsi="Times" w:cs="Times New Roman"/>
          <w:b/>
          <w:sz w:val="24"/>
          <w:szCs w:val="24"/>
        </w:rPr>
      </w:pPr>
    </w:p>
    <w:p w14:paraId="4B08CE8C" w14:textId="77777777" w:rsidR="0074108E" w:rsidRDefault="0074108E" w:rsidP="00CF3EE2">
      <w:pPr>
        <w:spacing w:after="0" w:line="240" w:lineRule="auto"/>
        <w:jc w:val="both"/>
        <w:rPr>
          <w:rFonts w:ascii="Times" w:hAnsi="Times" w:cs="Times New Roman"/>
          <w:b/>
          <w:sz w:val="24"/>
          <w:szCs w:val="24"/>
        </w:rPr>
      </w:pPr>
    </w:p>
    <w:p w14:paraId="2BE89D10" w14:textId="77777777" w:rsidR="0074108E" w:rsidRDefault="0074108E" w:rsidP="00CF3EE2">
      <w:pPr>
        <w:spacing w:after="0" w:line="240" w:lineRule="auto"/>
        <w:jc w:val="both"/>
        <w:rPr>
          <w:rFonts w:ascii="Times" w:hAnsi="Times" w:cs="Times New Roman"/>
          <w:b/>
          <w:sz w:val="24"/>
          <w:szCs w:val="24"/>
        </w:rPr>
      </w:pPr>
    </w:p>
    <w:p w14:paraId="15DE3E3D" w14:textId="77777777" w:rsidR="0074108E" w:rsidRDefault="0074108E" w:rsidP="00CF3EE2">
      <w:pPr>
        <w:spacing w:after="0" w:line="240" w:lineRule="auto"/>
        <w:jc w:val="both"/>
        <w:rPr>
          <w:rFonts w:ascii="Times" w:hAnsi="Times" w:cs="Times New Roman"/>
          <w:b/>
          <w:sz w:val="24"/>
          <w:szCs w:val="24"/>
        </w:rPr>
      </w:pPr>
    </w:p>
    <w:p w14:paraId="0A067252" w14:textId="77777777" w:rsidR="0074108E" w:rsidRDefault="0074108E" w:rsidP="00CF3EE2">
      <w:pPr>
        <w:spacing w:after="0" w:line="240" w:lineRule="auto"/>
        <w:jc w:val="both"/>
        <w:rPr>
          <w:rFonts w:ascii="Times" w:hAnsi="Times" w:cs="Times New Roman"/>
          <w:b/>
          <w:sz w:val="24"/>
          <w:szCs w:val="24"/>
        </w:rPr>
      </w:pPr>
    </w:p>
    <w:p w14:paraId="345C6432" w14:textId="77777777" w:rsidR="0074108E" w:rsidRDefault="0074108E" w:rsidP="00CF3EE2">
      <w:pPr>
        <w:spacing w:after="0" w:line="240" w:lineRule="auto"/>
        <w:jc w:val="both"/>
        <w:rPr>
          <w:rFonts w:ascii="Times" w:hAnsi="Times" w:cs="Times New Roman"/>
          <w:b/>
          <w:sz w:val="24"/>
          <w:szCs w:val="24"/>
        </w:rPr>
      </w:pPr>
    </w:p>
    <w:p w14:paraId="7F922F96" w14:textId="77777777" w:rsidR="00461B36" w:rsidRDefault="00461B36" w:rsidP="00CF3EE2">
      <w:pPr>
        <w:spacing w:after="0" w:line="240" w:lineRule="auto"/>
        <w:jc w:val="both"/>
        <w:rPr>
          <w:rFonts w:ascii="Times" w:hAnsi="Times" w:cs="Times New Roman"/>
          <w:b/>
          <w:sz w:val="24"/>
          <w:szCs w:val="24"/>
        </w:rPr>
      </w:pPr>
    </w:p>
    <w:p w14:paraId="3411CA00" w14:textId="77777777" w:rsidR="00F1794C" w:rsidRDefault="00F1794C" w:rsidP="00CF3EE2">
      <w:pPr>
        <w:spacing w:after="0" w:line="240" w:lineRule="auto"/>
        <w:jc w:val="both"/>
        <w:rPr>
          <w:rFonts w:ascii="Times" w:hAnsi="Times" w:cs="Times New Roman"/>
          <w:b/>
          <w:sz w:val="24"/>
          <w:szCs w:val="24"/>
        </w:rPr>
      </w:pPr>
    </w:p>
    <w:p w14:paraId="72F9EF14" w14:textId="77777777" w:rsidR="00CF3EE2" w:rsidRPr="00FA61D3" w:rsidRDefault="00CF3EE2" w:rsidP="00CF3EE2">
      <w:pPr>
        <w:spacing w:after="0" w:line="240" w:lineRule="auto"/>
        <w:jc w:val="both"/>
        <w:rPr>
          <w:rFonts w:ascii="Times" w:hAnsi="Times" w:cs="Times New Roman"/>
          <w:sz w:val="24"/>
          <w:szCs w:val="24"/>
        </w:rPr>
      </w:pPr>
      <w:r w:rsidRPr="00FA61D3">
        <w:rPr>
          <w:rFonts w:ascii="Times" w:hAnsi="Times" w:cs="Times New Roman"/>
          <w:b/>
          <w:sz w:val="24"/>
          <w:szCs w:val="24"/>
        </w:rPr>
        <w:lastRenderedPageBreak/>
        <w:t>1. Introduction</w:t>
      </w:r>
    </w:p>
    <w:p w14:paraId="7955B638" w14:textId="77777777" w:rsidR="00CF3EE2" w:rsidRPr="00FA61D3" w:rsidRDefault="00CF3EE2" w:rsidP="00CF3EE2">
      <w:pPr>
        <w:spacing w:after="0" w:line="240" w:lineRule="auto"/>
        <w:rPr>
          <w:rFonts w:ascii="Times" w:hAnsi="Times"/>
        </w:rPr>
      </w:pPr>
    </w:p>
    <w:p w14:paraId="683C682B" w14:textId="51AD2308" w:rsidR="0087170C" w:rsidRPr="00FA61D3" w:rsidRDefault="00B43F06" w:rsidP="00A329C6">
      <w:pPr>
        <w:spacing w:after="0" w:line="240" w:lineRule="auto"/>
        <w:rPr>
          <w:rFonts w:ascii="Times" w:hAnsi="Times" w:cs="Times New Roman"/>
          <w:sz w:val="24"/>
          <w:szCs w:val="24"/>
        </w:rPr>
      </w:pPr>
      <w:r w:rsidRPr="00FA61D3">
        <w:rPr>
          <w:rFonts w:ascii="Times" w:hAnsi="Times" w:cs="Times New Roman"/>
          <w:sz w:val="24"/>
          <w:szCs w:val="24"/>
        </w:rPr>
        <w:t>The power of</w:t>
      </w:r>
      <w:r w:rsidR="00BC4818" w:rsidRPr="00FA61D3">
        <w:rPr>
          <w:rFonts w:ascii="Times" w:hAnsi="Times" w:cs="Times New Roman"/>
          <w:sz w:val="24"/>
          <w:szCs w:val="24"/>
        </w:rPr>
        <w:t xml:space="preserve"> the European Central Bank (ECB), like that of other </w:t>
      </w:r>
      <w:r w:rsidR="00B35FB9" w:rsidRPr="00FA61D3">
        <w:rPr>
          <w:rFonts w:ascii="Times" w:hAnsi="Times" w:cs="Times New Roman"/>
          <w:sz w:val="24"/>
          <w:szCs w:val="24"/>
        </w:rPr>
        <w:t>supranational authorities, stretches</w:t>
      </w:r>
      <w:r w:rsidR="00BC4818" w:rsidRPr="00FA61D3">
        <w:rPr>
          <w:rFonts w:ascii="Times" w:hAnsi="Times" w:cs="Times New Roman"/>
          <w:sz w:val="24"/>
          <w:szCs w:val="24"/>
        </w:rPr>
        <w:t xml:space="preserve"> far and wide</w:t>
      </w:r>
      <w:r w:rsidRPr="00FA61D3">
        <w:rPr>
          <w:rFonts w:ascii="Times" w:hAnsi="Times" w:cs="Times New Roman"/>
          <w:sz w:val="24"/>
          <w:szCs w:val="24"/>
        </w:rPr>
        <w:t>; t</w:t>
      </w:r>
      <w:r w:rsidR="006B0DAC" w:rsidRPr="00FA61D3">
        <w:rPr>
          <w:rFonts w:ascii="Times" w:hAnsi="Times" w:cs="Times New Roman"/>
          <w:sz w:val="24"/>
          <w:szCs w:val="24"/>
        </w:rPr>
        <w:t>he combination of influence, aut</w:t>
      </w:r>
      <w:r w:rsidRPr="00FA61D3">
        <w:rPr>
          <w:rFonts w:ascii="Times" w:hAnsi="Times" w:cs="Times New Roman"/>
          <w:sz w:val="24"/>
          <w:szCs w:val="24"/>
        </w:rPr>
        <w:t>hority and monetary tools at its</w:t>
      </w:r>
      <w:r w:rsidR="006B0DAC" w:rsidRPr="00FA61D3">
        <w:rPr>
          <w:rFonts w:ascii="Times" w:hAnsi="Times" w:cs="Times New Roman"/>
          <w:sz w:val="24"/>
          <w:szCs w:val="24"/>
        </w:rPr>
        <w:t xml:space="preserve"> disposal </w:t>
      </w:r>
      <w:r w:rsidRPr="00FA61D3">
        <w:rPr>
          <w:rFonts w:ascii="Times" w:hAnsi="Times" w:cs="Times New Roman"/>
          <w:sz w:val="24"/>
          <w:szCs w:val="24"/>
        </w:rPr>
        <w:t>allow it</w:t>
      </w:r>
      <w:r w:rsidR="004A087D" w:rsidRPr="00FA61D3">
        <w:rPr>
          <w:rFonts w:ascii="Times" w:hAnsi="Times" w:cs="Times New Roman"/>
          <w:sz w:val="24"/>
          <w:szCs w:val="24"/>
        </w:rPr>
        <w:t xml:space="preserve"> to drastically affect</w:t>
      </w:r>
      <w:r w:rsidR="006B0DAC" w:rsidRPr="00FA61D3">
        <w:rPr>
          <w:rFonts w:ascii="Times" w:hAnsi="Times" w:cs="Times New Roman"/>
          <w:sz w:val="24"/>
          <w:szCs w:val="24"/>
        </w:rPr>
        <w:t xml:space="preserve"> economic conditions </w:t>
      </w:r>
      <w:r w:rsidR="001728D0" w:rsidRPr="00FA61D3">
        <w:rPr>
          <w:rFonts w:ascii="Times" w:hAnsi="Times" w:cs="Times New Roman"/>
          <w:sz w:val="24"/>
          <w:szCs w:val="24"/>
        </w:rPr>
        <w:t xml:space="preserve">throughout Europe. This is </w:t>
      </w:r>
      <w:r w:rsidR="006B0DAC" w:rsidRPr="00FA61D3">
        <w:rPr>
          <w:rFonts w:ascii="Times" w:hAnsi="Times" w:cs="Times New Roman"/>
          <w:sz w:val="24"/>
          <w:szCs w:val="24"/>
        </w:rPr>
        <w:t xml:space="preserve">something that has never been </w:t>
      </w:r>
      <w:r w:rsidR="001728D0" w:rsidRPr="00FA61D3">
        <w:rPr>
          <w:rFonts w:ascii="Times" w:hAnsi="Times" w:cs="Times New Roman"/>
          <w:sz w:val="24"/>
          <w:szCs w:val="24"/>
        </w:rPr>
        <w:t>more accurate given the rise of globalisation that has resulted in highly interdependent economies across</w:t>
      </w:r>
      <w:r w:rsidR="00C97C51" w:rsidRPr="00FA61D3">
        <w:rPr>
          <w:rFonts w:ascii="Times" w:hAnsi="Times" w:cs="Times New Roman"/>
          <w:sz w:val="24"/>
          <w:szCs w:val="24"/>
        </w:rPr>
        <w:t xml:space="preserve"> the continent</w:t>
      </w:r>
      <w:r w:rsidR="00CE1B1C" w:rsidRPr="00FA61D3">
        <w:rPr>
          <w:rFonts w:ascii="Times" w:hAnsi="Times" w:cs="Times New Roman"/>
          <w:sz w:val="24"/>
          <w:szCs w:val="24"/>
        </w:rPr>
        <w:t xml:space="preserve">. </w:t>
      </w:r>
      <w:r w:rsidR="001728D0" w:rsidRPr="00FA61D3">
        <w:rPr>
          <w:rFonts w:ascii="Times" w:hAnsi="Times" w:cs="Times New Roman"/>
          <w:sz w:val="24"/>
          <w:szCs w:val="24"/>
        </w:rPr>
        <w:t>Therefore, it is</w:t>
      </w:r>
      <w:r w:rsidRPr="00FA61D3">
        <w:rPr>
          <w:rFonts w:ascii="Times" w:hAnsi="Times" w:cs="Times New Roman"/>
          <w:sz w:val="24"/>
          <w:szCs w:val="24"/>
        </w:rPr>
        <w:t xml:space="preserve"> essential to understand the structure, objectives and challenges of the ECB in order to critically reflect on Europe’s current economic climate and contribute sound arguments to on-going political debates. </w:t>
      </w:r>
      <w:r w:rsidR="00A116EA" w:rsidRPr="00FA61D3">
        <w:rPr>
          <w:rFonts w:ascii="Times" w:hAnsi="Times" w:cs="Times New Roman"/>
          <w:sz w:val="24"/>
          <w:szCs w:val="24"/>
        </w:rPr>
        <w:t xml:space="preserve">This is highlighted by </w:t>
      </w:r>
      <w:r w:rsidR="00C97C51" w:rsidRPr="00FA61D3">
        <w:rPr>
          <w:rFonts w:ascii="Times" w:hAnsi="Times" w:cs="Times New Roman"/>
          <w:sz w:val="24"/>
          <w:szCs w:val="24"/>
        </w:rPr>
        <w:t xml:space="preserve">high-profile cases such as the </w:t>
      </w:r>
      <w:r w:rsidR="00A116EA" w:rsidRPr="00FA61D3">
        <w:rPr>
          <w:rFonts w:ascii="Times" w:hAnsi="Times" w:cs="Times New Roman"/>
          <w:sz w:val="24"/>
          <w:szCs w:val="24"/>
        </w:rPr>
        <w:t>continuing debt crisis in Greece</w:t>
      </w:r>
      <w:r w:rsidR="00650903" w:rsidRPr="00FA61D3">
        <w:rPr>
          <w:rFonts w:ascii="Times" w:hAnsi="Times" w:cs="Times New Roman"/>
          <w:sz w:val="24"/>
          <w:szCs w:val="24"/>
        </w:rPr>
        <w:t xml:space="preserve"> that </w:t>
      </w:r>
      <w:r w:rsidR="00D76449" w:rsidRPr="00FA61D3">
        <w:rPr>
          <w:rFonts w:ascii="Times" w:hAnsi="Times" w:cs="Times New Roman"/>
          <w:sz w:val="24"/>
          <w:szCs w:val="24"/>
        </w:rPr>
        <w:t>prompted the ECB to impose strict austerity measures on the country in an attempt to stabilize the region</w:t>
      </w:r>
      <w:r w:rsidR="00BC4818" w:rsidRPr="00FA61D3">
        <w:rPr>
          <w:rFonts w:ascii="Times" w:hAnsi="Times" w:cs="Times New Roman"/>
          <w:sz w:val="24"/>
          <w:szCs w:val="24"/>
        </w:rPr>
        <w:t xml:space="preserve"> back in 2010</w:t>
      </w:r>
      <w:r w:rsidR="00D76449" w:rsidRPr="00FA61D3">
        <w:rPr>
          <w:rFonts w:ascii="Times" w:hAnsi="Times" w:cs="Times New Roman"/>
          <w:sz w:val="24"/>
          <w:szCs w:val="24"/>
        </w:rPr>
        <w:t>.</w:t>
      </w:r>
      <w:r w:rsidR="00D76449" w:rsidRPr="00FA61D3">
        <w:rPr>
          <w:rStyle w:val="Refdenotaalpie"/>
          <w:rFonts w:ascii="Times" w:hAnsi="Times" w:cs="Times New Roman"/>
          <w:sz w:val="24"/>
          <w:szCs w:val="24"/>
        </w:rPr>
        <w:footnoteReference w:id="1"/>
      </w:r>
      <w:r w:rsidR="00D76449" w:rsidRPr="00FA61D3">
        <w:rPr>
          <w:rFonts w:ascii="Times" w:hAnsi="Times" w:cs="Times New Roman"/>
          <w:sz w:val="24"/>
          <w:szCs w:val="24"/>
        </w:rPr>
        <w:t xml:space="preserve"> </w:t>
      </w:r>
      <w:r w:rsidR="00650903" w:rsidRPr="00FA61D3">
        <w:rPr>
          <w:rFonts w:ascii="Times" w:hAnsi="Times" w:cs="Times New Roman"/>
          <w:sz w:val="24"/>
          <w:szCs w:val="24"/>
        </w:rPr>
        <w:t xml:space="preserve">More recently, the result of the June 2016 </w:t>
      </w:r>
      <w:r w:rsidR="003A098A" w:rsidRPr="00FA61D3">
        <w:rPr>
          <w:rFonts w:ascii="Times" w:hAnsi="Times" w:cs="Times New Roman"/>
          <w:sz w:val="24"/>
          <w:szCs w:val="24"/>
        </w:rPr>
        <w:t xml:space="preserve">referendum in the UK – </w:t>
      </w:r>
      <w:r w:rsidR="00BC4818" w:rsidRPr="00FA61D3">
        <w:rPr>
          <w:rFonts w:ascii="Times" w:hAnsi="Times" w:cs="Times New Roman"/>
          <w:sz w:val="24"/>
          <w:szCs w:val="24"/>
        </w:rPr>
        <w:t>that has the country</w:t>
      </w:r>
      <w:r w:rsidR="00650903" w:rsidRPr="00FA61D3">
        <w:rPr>
          <w:rFonts w:ascii="Times" w:hAnsi="Times" w:cs="Times New Roman"/>
          <w:sz w:val="24"/>
          <w:szCs w:val="24"/>
        </w:rPr>
        <w:t xml:space="preserve"> exiting the European Union by the spring of 2017</w:t>
      </w:r>
      <w:r w:rsidR="00650903" w:rsidRPr="00FA61D3">
        <w:rPr>
          <w:rStyle w:val="Refdenotaalpie"/>
          <w:rFonts w:ascii="Times" w:hAnsi="Times" w:cs="Times New Roman"/>
          <w:sz w:val="24"/>
          <w:szCs w:val="24"/>
        </w:rPr>
        <w:footnoteReference w:id="2"/>
      </w:r>
      <w:r w:rsidR="00BC4818" w:rsidRPr="00FA61D3">
        <w:rPr>
          <w:rFonts w:ascii="Times" w:hAnsi="Times" w:cs="Times New Roman"/>
          <w:sz w:val="24"/>
          <w:szCs w:val="24"/>
        </w:rPr>
        <w:t xml:space="preserve"> – has raised concern within the ECB about banki</w:t>
      </w:r>
      <w:r w:rsidR="00B35FB9" w:rsidRPr="00FA61D3">
        <w:rPr>
          <w:rFonts w:ascii="Times" w:hAnsi="Times" w:cs="Times New Roman"/>
          <w:sz w:val="24"/>
          <w:szCs w:val="24"/>
        </w:rPr>
        <w:t>ng sector vulnerability and could spark a response to maintain stability in Europe</w:t>
      </w:r>
      <w:r w:rsidR="003A098A" w:rsidRPr="00FA61D3">
        <w:rPr>
          <w:rFonts w:ascii="Times" w:hAnsi="Times" w:cs="Times New Roman"/>
          <w:sz w:val="24"/>
          <w:szCs w:val="24"/>
        </w:rPr>
        <w:t>.</w:t>
      </w:r>
      <w:r w:rsidR="003A098A" w:rsidRPr="00FA61D3">
        <w:rPr>
          <w:rStyle w:val="Refdenotaalpie"/>
          <w:rFonts w:ascii="Times" w:hAnsi="Times" w:cs="Times New Roman"/>
          <w:sz w:val="24"/>
          <w:szCs w:val="24"/>
        </w:rPr>
        <w:footnoteReference w:id="3"/>
      </w:r>
      <w:r w:rsidR="00B35FB9" w:rsidRPr="00FA61D3">
        <w:rPr>
          <w:rFonts w:ascii="Times" w:hAnsi="Times" w:cs="Times New Roman"/>
          <w:sz w:val="24"/>
          <w:szCs w:val="24"/>
        </w:rPr>
        <w:t xml:space="preserve"> These examples make it clear that any well-rounded opinions on major issues require a strong foundationally knowledge of the ECB and its </w:t>
      </w:r>
      <w:r w:rsidR="00B27C5B">
        <w:rPr>
          <w:rFonts w:ascii="Times" w:hAnsi="Times" w:cs="Times New Roman"/>
          <w:sz w:val="24"/>
          <w:szCs w:val="24"/>
        </w:rPr>
        <w:t xml:space="preserve">potential responses to price stability risks. </w:t>
      </w:r>
    </w:p>
    <w:p w14:paraId="790034DB" w14:textId="77777777" w:rsidR="00F72B54" w:rsidRPr="00FA61D3" w:rsidRDefault="00F72B54" w:rsidP="0087170C">
      <w:pPr>
        <w:spacing w:after="0" w:line="240" w:lineRule="auto"/>
        <w:rPr>
          <w:rFonts w:ascii="Times" w:hAnsi="Times" w:cs="Times New Roman"/>
          <w:sz w:val="24"/>
          <w:szCs w:val="24"/>
        </w:rPr>
      </w:pPr>
    </w:p>
    <w:p w14:paraId="21C3CFC2" w14:textId="3CC53E38" w:rsidR="00D76449" w:rsidRPr="00FA61D3" w:rsidRDefault="00D77330" w:rsidP="0087170C">
      <w:pPr>
        <w:spacing w:after="0" w:line="240" w:lineRule="auto"/>
        <w:rPr>
          <w:rFonts w:ascii="Times" w:hAnsi="Times" w:cs="Times New Roman"/>
          <w:b/>
          <w:sz w:val="24"/>
          <w:szCs w:val="24"/>
          <w:u w:val="single"/>
        </w:rPr>
      </w:pPr>
      <w:r w:rsidRPr="00FA61D3">
        <w:rPr>
          <w:rFonts w:ascii="Times" w:hAnsi="Times" w:cs="Times New Roman"/>
          <w:b/>
          <w:sz w:val="24"/>
          <w:szCs w:val="24"/>
        </w:rPr>
        <w:t xml:space="preserve">2. The formation and structure </w:t>
      </w:r>
      <w:r w:rsidR="00AD5B08" w:rsidRPr="00FA61D3">
        <w:rPr>
          <w:rFonts w:ascii="Times" w:hAnsi="Times" w:cs="Times New Roman"/>
          <w:b/>
          <w:sz w:val="24"/>
          <w:szCs w:val="24"/>
        </w:rPr>
        <w:t>of the European Central Bank</w:t>
      </w:r>
    </w:p>
    <w:p w14:paraId="50296771" w14:textId="77777777" w:rsidR="004F5FCE" w:rsidRPr="00FA61D3" w:rsidRDefault="004F5FCE" w:rsidP="0087170C">
      <w:pPr>
        <w:spacing w:after="0" w:line="240" w:lineRule="auto"/>
        <w:rPr>
          <w:rFonts w:ascii="Times" w:hAnsi="Times" w:cs="Times New Roman"/>
          <w:sz w:val="24"/>
          <w:szCs w:val="24"/>
        </w:rPr>
      </w:pPr>
    </w:p>
    <w:p w14:paraId="17F8C0DA" w14:textId="526AD16C" w:rsidR="00F72B54" w:rsidRPr="00FA61D3" w:rsidRDefault="004F5FCE" w:rsidP="0087170C">
      <w:pPr>
        <w:spacing w:after="0" w:line="240" w:lineRule="auto"/>
        <w:rPr>
          <w:rFonts w:ascii="Times" w:hAnsi="Times" w:cs="Times New Roman"/>
          <w:i/>
          <w:sz w:val="24"/>
          <w:szCs w:val="24"/>
        </w:rPr>
      </w:pPr>
      <w:r w:rsidRPr="00FA61D3">
        <w:rPr>
          <w:rFonts w:ascii="Times" w:hAnsi="Times" w:cs="Times New Roman"/>
          <w:i/>
          <w:sz w:val="24"/>
          <w:szCs w:val="24"/>
        </w:rPr>
        <w:t xml:space="preserve">2.1 </w:t>
      </w:r>
      <w:r w:rsidR="00CD2750" w:rsidRPr="00FA61D3">
        <w:rPr>
          <w:rFonts w:ascii="Times" w:hAnsi="Times" w:cs="Times New Roman"/>
          <w:i/>
          <w:sz w:val="24"/>
          <w:szCs w:val="24"/>
        </w:rPr>
        <w:t>A short h</w:t>
      </w:r>
      <w:r w:rsidR="00A90318" w:rsidRPr="00FA61D3">
        <w:rPr>
          <w:rFonts w:ascii="Times" w:hAnsi="Times" w:cs="Times New Roman"/>
          <w:i/>
          <w:sz w:val="24"/>
          <w:szCs w:val="24"/>
        </w:rPr>
        <w:t>istory</w:t>
      </w:r>
    </w:p>
    <w:p w14:paraId="3D0B3872" w14:textId="77777777" w:rsidR="00F72B54" w:rsidRPr="00FA61D3" w:rsidRDefault="00F72B54" w:rsidP="0087170C">
      <w:pPr>
        <w:spacing w:after="0" w:line="240" w:lineRule="auto"/>
        <w:rPr>
          <w:rFonts w:ascii="Times" w:hAnsi="Times" w:cs="Times New Roman"/>
          <w:sz w:val="24"/>
          <w:szCs w:val="24"/>
        </w:rPr>
      </w:pPr>
    </w:p>
    <w:p w14:paraId="728151AA" w14:textId="528679EB" w:rsidR="007C07EC" w:rsidRPr="00FA61D3" w:rsidRDefault="00F72B54" w:rsidP="00A329C6">
      <w:pPr>
        <w:spacing w:after="0" w:line="240" w:lineRule="auto"/>
        <w:rPr>
          <w:rFonts w:ascii="Times" w:hAnsi="Times" w:cs="Times New Roman"/>
          <w:sz w:val="24"/>
          <w:szCs w:val="24"/>
        </w:rPr>
      </w:pPr>
      <w:r w:rsidRPr="00FA61D3">
        <w:rPr>
          <w:rFonts w:ascii="Times" w:hAnsi="Times" w:cs="Times New Roman"/>
          <w:sz w:val="24"/>
          <w:szCs w:val="24"/>
        </w:rPr>
        <w:t xml:space="preserve">The </w:t>
      </w:r>
      <w:r w:rsidR="00E506FE" w:rsidRPr="00FA61D3">
        <w:rPr>
          <w:rFonts w:ascii="Times" w:hAnsi="Times" w:cs="Times New Roman"/>
          <w:sz w:val="24"/>
          <w:szCs w:val="24"/>
        </w:rPr>
        <w:t>creation of the ECB as a</w:t>
      </w:r>
      <w:r w:rsidR="00046485" w:rsidRPr="00FA61D3">
        <w:rPr>
          <w:rFonts w:ascii="Times" w:hAnsi="Times" w:cs="Times New Roman"/>
          <w:sz w:val="24"/>
          <w:szCs w:val="24"/>
        </w:rPr>
        <w:t xml:space="preserve"> supranational authority </w:t>
      </w:r>
      <w:r w:rsidR="0000463F">
        <w:rPr>
          <w:rFonts w:ascii="Times" w:hAnsi="Times" w:cs="Times New Roman"/>
          <w:sz w:val="24"/>
          <w:szCs w:val="24"/>
        </w:rPr>
        <w:t>is the result of a process that hoped to minimize</w:t>
      </w:r>
      <w:r w:rsidR="00E506FE" w:rsidRPr="00FA61D3">
        <w:rPr>
          <w:rFonts w:ascii="Times" w:hAnsi="Times" w:cs="Times New Roman"/>
          <w:sz w:val="24"/>
          <w:szCs w:val="24"/>
        </w:rPr>
        <w:t xml:space="preserve"> future instability in post-war Europe. This process started in 1951 with the Treaty of Paris, which resulted in the creation of Europe’s first supranational authority coined </w:t>
      </w:r>
      <w:r w:rsidR="00A84FEE" w:rsidRPr="00FA61D3">
        <w:rPr>
          <w:rFonts w:ascii="Times" w:hAnsi="Times" w:cs="Times New Roman"/>
          <w:sz w:val="24"/>
          <w:szCs w:val="24"/>
        </w:rPr>
        <w:t>the European Gold and Steel Community.</w:t>
      </w:r>
      <w:r w:rsidR="00E506FE" w:rsidRPr="00FA61D3">
        <w:rPr>
          <w:rFonts w:ascii="Times" w:hAnsi="Times" w:cs="Times New Roman"/>
          <w:sz w:val="24"/>
          <w:szCs w:val="24"/>
        </w:rPr>
        <w:t xml:space="preserve"> The concept was simple: connect major industries – in this case primarily France and Germany</w:t>
      </w:r>
      <w:r w:rsidR="00B56FF1">
        <w:rPr>
          <w:rFonts w:ascii="Times" w:hAnsi="Times" w:cs="Times New Roman"/>
          <w:sz w:val="24"/>
          <w:szCs w:val="24"/>
        </w:rPr>
        <w:t>’s steel industries</w:t>
      </w:r>
      <w:r w:rsidR="00E506FE" w:rsidRPr="00FA61D3">
        <w:rPr>
          <w:rFonts w:ascii="Times" w:hAnsi="Times" w:cs="Times New Roman"/>
          <w:sz w:val="24"/>
          <w:szCs w:val="24"/>
        </w:rPr>
        <w:t xml:space="preserve"> – to deter t</w:t>
      </w:r>
      <w:r w:rsidR="00B56FF1">
        <w:rPr>
          <w:rFonts w:ascii="Times" w:hAnsi="Times" w:cs="Times New Roman"/>
          <w:sz w:val="24"/>
          <w:szCs w:val="24"/>
        </w:rPr>
        <w:t>hem from engaging in war. The</w:t>
      </w:r>
      <w:r w:rsidR="005553D5">
        <w:rPr>
          <w:rFonts w:ascii="Times" w:hAnsi="Times" w:cs="Times New Roman"/>
          <w:sz w:val="24"/>
          <w:szCs w:val="24"/>
        </w:rPr>
        <w:t xml:space="preserve"> process of </w:t>
      </w:r>
      <w:r w:rsidR="00E506FE" w:rsidRPr="00FA61D3">
        <w:rPr>
          <w:rFonts w:ascii="Times" w:hAnsi="Times" w:cs="Times New Roman"/>
          <w:sz w:val="24"/>
          <w:szCs w:val="24"/>
        </w:rPr>
        <w:t>creating a more united and interlinked Europe continued during subsequent year</w:t>
      </w:r>
      <w:r w:rsidR="005553D5">
        <w:rPr>
          <w:rFonts w:ascii="Times" w:hAnsi="Times" w:cs="Times New Roman"/>
          <w:sz w:val="24"/>
          <w:szCs w:val="24"/>
        </w:rPr>
        <w:t>s</w:t>
      </w:r>
      <w:r w:rsidR="00E506FE" w:rsidRPr="00FA61D3">
        <w:rPr>
          <w:rFonts w:ascii="Times" w:hAnsi="Times" w:cs="Times New Roman"/>
          <w:sz w:val="24"/>
          <w:szCs w:val="24"/>
        </w:rPr>
        <w:t xml:space="preserve"> with the</w:t>
      </w:r>
      <w:r w:rsidR="00DE26F4" w:rsidRPr="00FA61D3">
        <w:rPr>
          <w:rFonts w:ascii="Times" w:hAnsi="Times" w:cs="Times New Roman"/>
          <w:sz w:val="24"/>
          <w:szCs w:val="24"/>
        </w:rPr>
        <w:t xml:space="preserve"> e</w:t>
      </w:r>
      <w:r w:rsidR="007F57C1" w:rsidRPr="00FA61D3">
        <w:rPr>
          <w:rFonts w:ascii="Times" w:hAnsi="Times" w:cs="Times New Roman"/>
          <w:sz w:val="24"/>
          <w:szCs w:val="24"/>
        </w:rPr>
        <w:t>stablishment of a</w:t>
      </w:r>
      <w:r w:rsidR="00A84FEE" w:rsidRPr="00FA61D3">
        <w:rPr>
          <w:rFonts w:ascii="Times" w:hAnsi="Times" w:cs="Times New Roman"/>
          <w:sz w:val="24"/>
          <w:szCs w:val="24"/>
        </w:rPr>
        <w:t xml:space="preserve"> European Currency Unit in 19</w:t>
      </w:r>
      <w:r w:rsidR="00DE26F4" w:rsidRPr="00FA61D3">
        <w:rPr>
          <w:rFonts w:ascii="Times" w:hAnsi="Times" w:cs="Times New Roman"/>
          <w:sz w:val="24"/>
          <w:szCs w:val="24"/>
        </w:rPr>
        <w:t xml:space="preserve">79 </w:t>
      </w:r>
      <w:r w:rsidR="00B56FF1">
        <w:rPr>
          <w:rFonts w:ascii="Times" w:hAnsi="Times" w:cs="Times New Roman"/>
          <w:sz w:val="24"/>
          <w:szCs w:val="24"/>
        </w:rPr>
        <w:t>and</w:t>
      </w:r>
      <w:r w:rsidR="00DE26F4" w:rsidRPr="00FA61D3">
        <w:rPr>
          <w:rFonts w:ascii="Times" w:hAnsi="Times" w:cs="Times New Roman"/>
          <w:sz w:val="24"/>
          <w:szCs w:val="24"/>
        </w:rPr>
        <w:t xml:space="preserve"> the Single European Act in 1986 in which</w:t>
      </w:r>
      <w:r w:rsidR="00A84FEE" w:rsidRPr="00FA61D3">
        <w:rPr>
          <w:rFonts w:ascii="Times" w:hAnsi="Times" w:cs="Times New Roman"/>
          <w:sz w:val="24"/>
          <w:szCs w:val="24"/>
        </w:rPr>
        <w:t xml:space="preserve"> a true internal market</w:t>
      </w:r>
      <w:r w:rsidR="00E3670D" w:rsidRPr="00FA61D3">
        <w:rPr>
          <w:rFonts w:ascii="Times" w:hAnsi="Times" w:cs="Times New Roman"/>
          <w:sz w:val="24"/>
          <w:szCs w:val="24"/>
        </w:rPr>
        <w:t>,</w:t>
      </w:r>
      <w:r w:rsidR="00A84FEE" w:rsidRPr="00FA61D3">
        <w:rPr>
          <w:rFonts w:ascii="Times" w:hAnsi="Times" w:cs="Times New Roman"/>
          <w:sz w:val="24"/>
          <w:szCs w:val="24"/>
        </w:rPr>
        <w:t xml:space="preserve"> together with free circulation of goods, people, services and capital</w:t>
      </w:r>
      <w:r w:rsidR="00E3670D" w:rsidRPr="00FA61D3">
        <w:rPr>
          <w:rFonts w:ascii="Times" w:hAnsi="Times" w:cs="Times New Roman"/>
          <w:sz w:val="24"/>
          <w:szCs w:val="24"/>
        </w:rPr>
        <w:t>,</w:t>
      </w:r>
      <w:r w:rsidR="00DE26F4" w:rsidRPr="00FA61D3">
        <w:rPr>
          <w:rFonts w:ascii="Times" w:hAnsi="Times" w:cs="Times New Roman"/>
          <w:sz w:val="24"/>
          <w:szCs w:val="24"/>
        </w:rPr>
        <w:t xml:space="preserve"> was created</w:t>
      </w:r>
      <w:r w:rsidR="00A84FEE" w:rsidRPr="00FA61D3">
        <w:rPr>
          <w:rFonts w:ascii="Times" w:hAnsi="Times" w:cs="Times New Roman"/>
          <w:sz w:val="24"/>
          <w:szCs w:val="24"/>
        </w:rPr>
        <w:t xml:space="preserve">. </w:t>
      </w:r>
      <w:r w:rsidR="00CB2D82" w:rsidRPr="00FA61D3">
        <w:rPr>
          <w:rFonts w:ascii="Times" w:hAnsi="Times" w:cs="Times New Roman"/>
          <w:sz w:val="24"/>
          <w:szCs w:val="24"/>
        </w:rPr>
        <w:t xml:space="preserve">Ultimately, </w:t>
      </w:r>
      <w:r w:rsidR="0039021C" w:rsidRPr="00FA61D3">
        <w:rPr>
          <w:rFonts w:ascii="Times" w:hAnsi="Times" w:cs="Times New Roman"/>
          <w:sz w:val="24"/>
          <w:szCs w:val="24"/>
        </w:rPr>
        <w:t xml:space="preserve">the Delors report </w:t>
      </w:r>
      <w:r w:rsidR="00DE26F4" w:rsidRPr="00FA61D3">
        <w:rPr>
          <w:rFonts w:ascii="Times" w:hAnsi="Times" w:cs="Times New Roman"/>
          <w:sz w:val="24"/>
          <w:szCs w:val="24"/>
        </w:rPr>
        <w:t xml:space="preserve">of 1998 set the basis for </w:t>
      </w:r>
      <w:r w:rsidR="00046485" w:rsidRPr="00FA61D3">
        <w:rPr>
          <w:rFonts w:ascii="Times" w:hAnsi="Times" w:cs="Times New Roman"/>
          <w:sz w:val="24"/>
          <w:szCs w:val="24"/>
        </w:rPr>
        <w:t>a concrete</w:t>
      </w:r>
      <w:r w:rsidR="00DE26F4" w:rsidRPr="00FA61D3">
        <w:rPr>
          <w:rFonts w:ascii="Times" w:hAnsi="Times" w:cs="Times New Roman"/>
          <w:sz w:val="24"/>
          <w:szCs w:val="24"/>
        </w:rPr>
        <w:t>,</w:t>
      </w:r>
      <w:r w:rsidR="00046485" w:rsidRPr="00FA61D3">
        <w:rPr>
          <w:rFonts w:ascii="Times" w:hAnsi="Times" w:cs="Times New Roman"/>
          <w:sz w:val="24"/>
          <w:szCs w:val="24"/>
        </w:rPr>
        <w:t xml:space="preserve"> </w:t>
      </w:r>
      <w:r w:rsidR="00271941" w:rsidRPr="00FA61D3">
        <w:rPr>
          <w:rFonts w:ascii="Times" w:hAnsi="Times" w:cs="Times New Roman"/>
          <w:sz w:val="24"/>
          <w:szCs w:val="24"/>
        </w:rPr>
        <w:t>3-step</w:t>
      </w:r>
      <w:r w:rsidR="00DE26F4" w:rsidRPr="00FA61D3">
        <w:rPr>
          <w:rFonts w:ascii="Times" w:hAnsi="Times" w:cs="Times New Roman"/>
          <w:sz w:val="24"/>
          <w:szCs w:val="24"/>
        </w:rPr>
        <w:t xml:space="preserve"> </w:t>
      </w:r>
      <w:r w:rsidR="00046485" w:rsidRPr="00FA61D3">
        <w:rPr>
          <w:rFonts w:ascii="Times" w:hAnsi="Times" w:cs="Times New Roman"/>
          <w:sz w:val="24"/>
          <w:szCs w:val="24"/>
        </w:rPr>
        <w:t xml:space="preserve">strategy to </w:t>
      </w:r>
      <w:r w:rsidR="00D636E6" w:rsidRPr="00FA61D3">
        <w:rPr>
          <w:rFonts w:ascii="Times" w:hAnsi="Times" w:cs="Times New Roman"/>
          <w:sz w:val="24"/>
          <w:szCs w:val="24"/>
        </w:rPr>
        <w:t>establish</w:t>
      </w:r>
      <w:r w:rsidR="00046485" w:rsidRPr="00FA61D3">
        <w:rPr>
          <w:rFonts w:ascii="Times" w:hAnsi="Times" w:cs="Times New Roman"/>
          <w:sz w:val="24"/>
          <w:szCs w:val="24"/>
        </w:rPr>
        <w:t xml:space="preserve"> </w:t>
      </w:r>
      <w:r w:rsidR="00DE26F4" w:rsidRPr="00FA61D3">
        <w:rPr>
          <w:rFonts w:ascii="Times" w:hAnsi="Times" w:cs="Times New Roman"/>
          <w:sz w:val="24"/>
          <w:szCs w:val="24"/>
        </w:rPr>
        <w:t>an Economic and Monetary Union.</w:t>
      </w:r>
      <w:r w:rsidR="00CB2D82" w:rsidRPr="00FA61D3">
        <w:rPr>
          <w:rFonts w:ascii="Times" w:hAnsi="Times" w:cs="Times New Roman"/>
          <w:sz w:val="24"/>
          <w:szCs w:val="24"/>
        </w:rPr>
        <w:t xml:space="preserve"> Its first steps originated in</w:t>
      </w:r>
      <w:r w:rsidR="00DE26F4" w:rsidRPr="00FA61D3">
        <w:rPr>
          <w:rFonts w:ascii="Times" w:hAnsi="Times" w:cs="Times New Roman"/>
          <w:sz w:val="24"/>
          <w:szCs w:val="24"/>
        </w:rPr>
        <w:t xml:space="preserve"> 1990 and included </w:t>
      </w:r>
      <w:r w:rsidR="00E3670D" w:rsidRPr="00FA61D3">
        <w:rPr>
          <w:rFonts w:ascii="Times" w:hAnsi="Times" w:cs="Times New Roman"/>
          <w:sz w:val="24"/>
          <w:szCs w:val="24"/>
        </w:rPr>
        <w:t xml:space="preserve">the </w:t>
      </w:r>
      <w:r w:rsidR="00DE26F4" w:rsidRPr="00FA61D3">
        <w:rPr>
          <w:rFonts w:ascii="Times" w:hAnsi="Times" w:cs="Times New Roman"/>
          <w:sz w:val="24"/>
          <w:szCs w:val="24"/>
        </w:rPr>
        <w:t>strengthening</w:t>
      </w:r>
      <w:r w:rsidR="00E3670D" w:rsidRPr="00FA61D3">
        <w:rPr>
          <w:rFonts w:ascii="Times" w:hAnsi="Times" w:cs="Times New Roman"/>
          <w:sz w:val="24"/>
          <w:szCs w:val="24"/>
        </w:rPr>
        <w:t xml:space="preserve"> of</w:t>
      </w:r>
      <w:r w:rsidR="00DE26F4" w:rsidRPr="00FA61D3">
        <w:rPr>
          <w:rFonts w:ascii="Times" w:hAnsi="Times" w:cs="Times New Roman"/>
          <w:sz w:val="24"/>
          <w:szCs w:val="24"/>
        </w:rPr>
        <w:t xml:space="preserve"> the cooperation among </w:t>
      </w:r>
      <w:r w:rsidR="005553D5">
        <w:rPr>
          <w:rFonts w:ascii="Times" w:hAnsi="Times" w:cs="Times New Roman"/>
          <w:sz w:val="24"/>
          <w:szCs w:val="24"/>
        </w:rPr>
        <w:t xml:space="preserve">national </w:t>
      </w:r>
      <w:r w:rsidR="00DE26F4" w:rsidRPr="00FA61D3">
        <w:rPr>
          <w:rFonts w:ascii="Times" w:hAnsi="Times" w:cs="Times New Roman"/>
          <w:sz w:val="24"/>
          <w:szCs w:val="24"/>
        </w:rPr>
        <w:t>cen</w:t>
      </w:r>
      <w:r w:rsidR="0093450F" w:rsidRPr="00FA61D3">
        <w:rPr>
          <w:rFonts w:ascii="Times" w:hAnsi="Times" w:cs="Times New Roman"/>
          <w:sz w:val="24"/>
          <w:szCs w:val="24"/>
        </w:rPr>
        <w:t>tral banks</w:t>
      </w:r>
      <w:r w:rsidR="00F96527">
        <w:rPr>
          <w:rFonts w:ascii="Times" w:hAnsi="Times" w:cs="Times New Roman"/>
          <w:sz w:val="24"/>
          <w:szCs w:val="24"/>
        </w:rPr>
        <w:t xml:space="preserve"> (NCBs)</w:t>
      </w:r>
      <w:r w:rsidR="0093450F" w:rsidRPr="00FA61D3">
        <w:rPr>
          <w:rFonts w:ascii="Times" w:hAnsi="Times" w:cs="Times New Roman"/>
          <w:sz w:val="24"/>
          <w:szCs w:val="24"/>
        </w:rPr>
        <w:t>. Only two years later</w:t>
      </w:r>
      <w:r w:rsidR="00DE26F4" w:rsidRPr="00FA61D3">
        <w:rPr>
          <w:rFonts w:ascii="Times" w:hAnsi="Times" w:cs="Times New Roman"/>
          <w:sz w:val="24"/>
          <w:szCs w:val="24"/>
        </w:rPr>
        <w:t>, in 1992, the heads of European member states signed the Maastricht Treaty, creating the European Monetary Union.</w:t>
      </w:r>
      <w:r w:rsidR="00213891" w:rsidRPr="00FA61D3">
        <w:rPr>
          <w:rFonts w:ascii="Times" w:hAnsi="Times" w:cs="Times New Roman"/>
          <w:sz w:val="24"/>
          <w:szCs w:val="24"/>
        </w:rPr>
        <w:t xml:space="preserve"> </w:t>
      </w:r>
      <w:r w:rsidR="00E60779" w:rsidRPr="00FA61D3">
        <w:rPr>
          <w:rFonts w:ascii="Times" w:hAnsi="Times" w:cs="Times New Roman"/>
          <w:sz w:val="24"/>
          <w:szCs w:val="24"/>
        </w:rPr>
        <w:t>What followed was</w:t>
      </w:r>
      <w:r w:rsidR="00E3670D" w:rsidRPr="00FA61D3">
        <w:rPr>
          <w:rFonts w:ascii="Times" w:hAnsi="Times" w:cs="Times New Roman"/>
          <w:sz w:val="24"/>
          <w:szCs w:val="24"/>
        </w:rPr>
        <w:t xml:space="preserve"> the process</w:t>
      </w:r>
      <w:r w:rsidR="00E60779" w:rsidRPr="00FA61D3">
        <w:rPr>
          <w:rFonts w:ascii="Times" w:hAnsi="Times" w:cs="Times New Roman"/>
          <w:sz w:val="24"/>
          <w:szCs w:val="24"/>
        </w:rPr>
        <w:t xml:space="preserve"> of</w:t>
      </w:r>
      <w:r w:rsidR="00213891" w:rsidRPr="00FA61D3">
        <w:rPr>
          <w:rFonts w:ascii="Times" w:hAnsi="Times" w:cs="Times New Roman"/>
          <w:sz w:val="24"/>
          <w:szCs w:val="24"/>
        </w:rPr>
        <w:t xml:space="preserve"> economic converg</w:t>
      </w:r>
      <w:r w:rsidR="00E3670D" w:rsidRPr="00FA61D3">
        <w:rPr>
          <w:rFonts w:ascii="Times" w:hAnsi="Times" w:cs="Times New Roman"/>
          <w:sz w:val="24"/>
          <w:szCs w:val="24"/>
        </w:rPr>
        <w:t>ence of member states</w:t>
      </w:r>
      <w:r w:rsidR="00CB2D82" w:rsidRPr="00FA61D3">
        <w:rPr>
          <w:rFonts w:ascii="Times" w:hAnsi="Times" w:cs="Times New Roman"/>
          <w:sz w:val="24"/>
          <w:szCs w:val="24"/>
        </w:rPr>
        <w:t>,</w:t>
      </w:r>
      <w:r w:rsidR="00E3670D" w:rsidRPr="00FA61D3">
        <w:rPr>
          <w:rFonts w:ascii="Times" w:hAnsi="Times" w:cs="Times New Roman"/>
          <w:sz w:val="24"/>
          <w:szCs w:val="24"/>
        </w:rPr>
        <w:t xml:space="preserve"> which were f</w:t>
      </w:r>
      <w:r w:rsidR="00CB2D82" w:rsidRPr="00FA61D3">
        <w:rPr>
          <w:rFonts w:ascii="Times" w:hAnsi="Times" w:cs="Times New Roman"/>
          <w:sz w:val="24"/>
          <w:szCs w:val="24"/>
        </w:rPr>
        <w:t>orced to meet specific and strict crite</w:t>
      </w:r>
      <w:r w:rsidR="00E60779" w:rsidRPr="00FA61D3">
        <w:rPr>
          <w:rFonts w:ascii="Times" w:hAnsi="Times" w:cs="Times New Roman"/>
          <w:sz w:val="24"/>
          <w:szCs w:val="24"/>
        </w:rPr>
        <w:t>ria in order to become</w:t>
      </w:r>
      <w:r w:rsidR="00CB2D82" w:rsidRPr="00FA61D3">
        <w:rPr>
          <w:rFonts w:ascii="Times" w:hAnsi="Times" w:cs="Times New Roman"/>
          <w:sz w:val="24"/>
          <w:szCs w:val="24"/>
        </w:rPr>
        <w:t xml:space="preserve"> member</w:t>
      </w:r>
      <w:r w:rsidR="00E60779" w:rsidRPr="00FA61D3">
        <w:rPr>
          <w:rFonts w:ascii="Times" w:hAnsi="Times" w:cs="Times New Roman"/>
          <w:sz w:val="24"/>
          <w:szCs w:val="24"/>
        </w:rPr>
        <w:t>s</w:t>
      </w:r>
      <w:r w:rsidR="00E3670D" w:rsidRPr="00FA61D3">
        <w:rPr>
          <w:rFonts w:ascii="Times" w:hAnsi="Times" w:cs="Times New Roman"/>
          <w:sz w:val="24"/>
          <w:szCs w:val="24"/>
        </w:rPr>
        <w:t xml:space="preserve"> of the Monetary Union. This was</w:t>
      </w:r>
      <w:r w:rsidR="00213891" w:rsidRPr="00FA61D3">
        <w:rPr>
          <w:rFonts w:ascii="Times" w:hAnsi="Times" w:cs="Times New Roman"/>
          <w:sz w:val="24"/>
          <w:szCs w:val="24"/>
        </w:rPr>
        <w:t xml:space="preserve"> followed by </w:t>
      </w:r>
      <w:r w:rsidR="00E3670D" w:rsidRPr="00FA61D3">
        <w:rPr>
          <w:rFonts w:ascii="Times" w:hAnsi="Times" w:cs="Times New Roman"/>
          <w:sz w:val="24"/>
          <w:szCs w:val="24"/>
        </w:rPr>
        <w:t>the creation</w:t>
      </w:r>
      <w:r w:rsidR="00213891" w:rsidRPr="00FA61D3">
        <w:rPr>
          <w:rFonts w:ascii="Times" w:hAnsi="Times" w:cs="Times New Roman"/>
          <w:sz w:val="24"/>
          <w:szCs w:val="24"/>
        </w:rPr>
        <w:t xml:space="preserve"> of the</w:t>
      </w:r>
      <w:r w:rsidR="00DE26F4" w:rsidRPr="00FA61D3">
        <w:rPr>
          <w:rFonts w:ascii="Times" w:hAnsi="Times" w:cs="Times New Roman"/>
          <w:sz w:val="24"/>
          <w:szCs w:val="24"/>
        </w:rPr>
        <w:t xml:space="preserve"> European Monetary Institute</w:t>
      </w:r>
      <w:r w:rsidR="00213891" w:rsidRPr="00FA61D3">
        <w:rPr>
          <w:rFonts w:ascii="Times" w:hAnsi="Times" w:cs="Times New Roman"/>
          <w:sz w:val="24"/>
          <w:szCs w:val="24"/>
        </w:rPr>
        <w:t>,</w:t>
      </w:r>
      <w:r w:rsidR="00E60779" w:rsidRPr="00FA61D3">
        <w:rPr>
          <w:rFonts w:ascii="Times" w:hAnsi="Times" w:cs="Times New Roman"/>
          <w:sz w:val="24"/>
          <w:szCs w:val="24"/>
        </w:rPr>
        <w:t xml:space="preserve"> which was replaced by the ECB</w:t>
      </w:r>
      <w:r w:rsidR="00213891" w:rsidRPr="00FA61D3">
        <w:rPr>
          <w:rFonts w:ascii="Times" w:hAnsi="Times" w:cs="Times New Roman"/>
          <w:sz w:val="24"/>
          <w:szCs w:val="24"/>
        </w:rPr>
        <w:t xml:space="preserve"> on June 1</w:t>
      </w:r>
      <w:r w:rsidR="00213891" w:rsidRPr="00FA61D3">
        <w:rPr>
          <w:rFonts w:ascii="Times" w:hAnsi="Times" w:cs="Times New Roman"/>
          <w:sz w:val="24"/>
          <w:szCs w:val="24"/>
          <w:vertAlign w:val="superscript"/>
        </w:rPr>
        <w:t>st</w:t>
      </w:r>
      <w:r w:rsidR="00213891" w:rsidRPr="00FA61D3">
        <w:rPr>
          <w:rFonts w:ascii="Times" w:hAnsi="Times" w:cs="Times New Roman"/>
          <w:sz w:val="24"/>
          <w:szCs w:val="24"/>
        </w:rPr>
        <w:t xml:space="preserve"> 1998</w:t>
      </w:r>
      <w:r w:rsidR="00E60779" w:rsidRPr="00FA61D3">
        <w:rPr>
          <w:rFonts w:ascii="Times" w:hAnsi="Times" w:cs="Times New Roman"/>
          <w:sz w:val="24"/>
          <w:szCs w:val="24"/>
        </w:rPr>
        <w:t xml:space="preserve">, </w:t>
      </w:r>
      <w:r w:rsidR="00213891" w:rsidRPr="00FA61D3">
        <w:rPr>
          <w:rFonts w:ascii="Times" w:hAnsi="Times" w:cs="Times New Roman"/>
          <w:sz w:val="24"/>
          <w:szCs w:val="24"/>
        </w:rPr>
        <w:t>together with the European System of Central Banks (ESCB)</w:t>
      </w:r>
      <w:r w:rsidR="00E60779" w:rsidRPr="00FA61D3">
        <w:rPr>
          <w:rFonts w:ascii="Times" w:hAnsi="Times" w:cs="Times New Roman"/>
          <w:sz w:val="24"/>
          <w:szCs w:val="24"/>
        </w:rPr>
        <w:t xml:space="preserve">, </w:t>
      </w:r>
      <w:r w:rsidR="00F96527">
        <w:rPr>
          <w:rFonts w:ascii="Times" w:hAnsi="Times" w:cs="Times New Roman"/>
          <w:sz w:val="24"/>
          <w:szCs w:val="24"/>
        </w:rPr>
        <w:t>as</w:t>
      </w:r>
      <w:r w:rsidR="00E60779" w:rsidRPr="00FA61D3">
        <w:rPr>
          <w:rFonts w:ascii="Times" w:hAnsi="Times" w:cs="Times New Roman"/>
          <w:sz w:val="24"/>
          <w:szCs w:val="24"/>
        </w:rPr>
        <w:t xml:space="preserve"> the role of overseeing the new Euro currency became a primary responsibility</w:t>
      </w:r>
      <w:r w:rsidR="00213891" w:rsidRPr="00FA61D3">
        <w:rPr>
          <w:rFonts w:ascii="Times" w:hAnsi="Times" w:cs="Times New Roman"/>
          <w:sz w:val="24"/>
          <w:szCs w:val="24"/>
        </w:rPr>
        <w:t xml:space="preserve">. </w:t>
      </w:r>
      <w:r w:rsidR="00B56FF1">
        <w:rPr>
          <w:rFonts w:ascii="Times" w:hAnsi="Times" w:cs="Times New Roman"/>
          <w:sz w:val="24"/>
          <w:szCs w:val="24"/>
        </w:rPr>
        <w:t xml:space="preserve">Currently, the ECB and ESCB are together known as the Eurosystem. </w:t>
      </w:r>
    </w:p>
    <w:p w14:paraId="26251BF0" w14:textId="77777777" w:rsidR="004F5FCE" w:rsidRPr="00FA61D3" w:rsidRDefault="004F5FCE" w:rsidP="004F5FCE">
      <w:pPr>
        <w:spacing w:after="0" w:line="240" w:lineRule="auto"/>
        <w:rPr>
          <w:rFonts w:ascii="Times" w:hAnsi="Times" w:cs="Times New Roman"/>
          <w:sz w:val="24"/>
          <w:szCs w:val="24"/>
        </w:rPr>
      </w:pPr>
    </w:p>
    <w:p w14:paraId="78AD9648" w14:textId="4673192F" w:rsidR="004F5FCE" w:rsidRPr="00FA61D3" w:rsidRDefault="004F5FCE" w:rsidP="004F5FCE">
      <w:pPr>
        <w:spacing w:after="0" w:line="240" w:lineRule="auto"/>
        <w:rPr>
          <w:rFonts w:ascii="Times" w:hAnsi="Times" w:cs="Times New Roman"/>
          <w:i/>
          <w:sz w:val="24"/>
          <w:szCs w:val="24"/>
        </w:rPr>
      </w:pPr>
      <w:r w:rsidRPr="00FA61D3">
        <w:rPr>
          <w:rFonts w:ascii="Times" w:hAnsi="Times" w:cs="Times New Roman"/>
          <w:i/>
          <w:sz w:val="24"/>
          <w:szCs w:val="24"/>
        </w:rPr>
        <w:t xml:space="preserve">2.2 </w:t>
      </w:r>
      <w:r w:rsidR="00CD2750" w:rsidRPr="00FA61D3">
        <w:rPr>
          <w:rFonts w:ascii="Times" w:hAnsi="Times" w:cs="Times New Roman"/>
          <w:i/>
          <w:sz w:val="24"/>
          <w:szCs w:val="24"/>
        </w:rPr>
        <w:t>Basic structure</w:t>
      </w:r>
    </w:p>
    <w:p w14:paraId="366B4F07" w14:textId="77777777" w:rsidR="004F5FCE" w:rsidRPr="00FA61D3" w:rsidRDefault="004F5FCE" w:rsidP="004F5FCE">
      <w:pPr>
        <w:spacing w:after="0" w:line="240" w:lineRule="auto"/>
        <w:rPr>
          <w:rFonts w:ascii="Times" w:hAnsi="Times" w:cs="Times New Roman"/>
          <w:sz w:val="24"/>
          <w:szCs w:val="24"/>
        </w:rPr>
      </w:pPr>
    </w:p>
    <w:p w14:paraId="47C5FBF2" w14:textId="061538D3" w:rsidR="00845E1A" w:rsidRPr="00FA61D3" w:rsidRDefault="00213891" w:rsidP="00A329C6">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rPr>
        <w:t xml:space="preserve">Today, the ECB is a supranational institution based in </w:t>
      </w:r>
      <w:r w:rsidR="00491E21" w:rsidRPr="00FA61D3">
        <w:rPr>
          <w:rFonts w:ascii="Times" w:hAnsi="Times"/>
          <w:color w:val="191919"/>
          <w:shd w:val="clear" w:color="auto" w:fill="FFFFFF"/>
        </w:rPr>
        <w:t>Frankfurt am Main</w:t>
      </w:r>
      <w:r w:rsidRPr="00FA61D3">
        <w:rPr>
          <w:rFonts w:ascii="Times" w:hAnsi="Times"/>
          <w:color w:val="191919"/>
          <w:shd w:val="clear" w:color="auto" w:fill="FFFFFF"/>
        </w:rPr>
        <w:t>,</w:t>
      </w:r>
      <w:r w:rsidR="00491E21" w:rsidRPr="00FA61D3">
        <w:rPr>
          <w:rFonts w:ascii="Times" w:hAnsi="Times"/>
          <w:color w:val="191919"/>
          <w:shd w:val="clear" w:color="auto" w:fill="FFFFFF"/>
        </w:rPr>
        <w:t xml:space="preserve"> Germany, and is</w:t>
      </w:r>
      <w:r w:rsidRPr="00FA61D3">
        <w:rPr>
          <w:rFonts w:ascii="Times" w:hAnsi="Times"/>
          <w:color w:val="191919"/>
          <w:shd w:val="clear" w:color="auto" w:fill="FFFFFF"/>
        </w:rPr>
        <w:t xml:space="preserve"> responsible for </w:t>
      </w:r>
      <w:r w:rsidRPr="00FA61D3">
        <w:rPr>
          <w:rFonts w:ascii="Times" w:hAnsi="Times"/>
        </w:rPr>
        <w:t xml:space="preserve">European monetary policy according to </w:t>
      </w:r>
      <w:r w:rsidR="00491E21" w:rsidRPr="00FA61D3">
        <w:rPr>
          <w:rFonts w:ascii="Times" w:hAnsi="Times"/>
        </w:rPr>
        <w:t xml:space="preserve">the </w:t>
      </w:r>
      <w:r w:rsidR="005D428C" w:rsidRPr="00FA61D3">
        <w:rPr>
          <w:rFonts w:ascii="Times" w:hAnsi="Times"/>
        </w:rPr>
        <w:t>“</w:t>
      </w:r>
      <w:r w:rsidRPr="00FA61D3">
        <w:rPr>
          <w:rFonts w:ascii="Times" w:hAnsi="Times"/>
        </w:rPr>
        <w:t>Treaty on the Functioning of the European Union</w:t>
      </w:r>
      <w:r w:rsidR="005D428C" w:rsidRPr="00FA61D3">
        <w:rPr>
          <w:rFonts w:ascii="Times" w:hAnsi="Times"/>
        </w:rPr>
        <w:t>”</w:t>
      </w:r>
      <w:r w:rsidRPr="00FA61D3">
        <w:rPr>
          <w:rFonts w:ascii="Times" w:hAnsi="Times"/>
        </w:rPr>
        <w:t> and the </w:t>
      </w:r>
      <w:r w:rsidR="005D428C" w:rsidRPr="00FA61D3">
        <w:rPr>
          <w:rFonts w:ascii="Times" w:hAnsi="Times"/>
        </w:rPr>
        <w:t>“</w:t>
      </w:r>
      <w:r w:rsidRPr="00FA61D3">
        <w:rPr>
          <w:rFonts w:ascii="Times" w:hAnsi="Times"/>
        </w:rPr>
        <w:t>Statute of the European System of Central Banks and of the European Central Bank</w:t>
      </w:r>
      <w:r w:rsidR="00B56FF1">
        <w:rPr>
          <w:rFonts w:ascii="Times" w:hAnsi="Times"/>
        </w:rPr>
        <w:t>,”</w:t>
      </w:r>
      <w:r w:rsidR="005D428C" w:rsidRPr="00FA61D3">
        <w:rPr>
          <w:rFonts w:ascii="Times" w:hAnsi="Times"/>
        </w:rPr>
        <w:t xml:space="preserve"> both dated 1998</w:t>
      </w:r>
      <w:r w:rsidRPr="00FA61D3">
        <w:rPr>
          <w:rFonts w:ascii="Times" w:hAnsi="Times"/>
        </w:rPr>
        <w:t>.</w:t>
      </w:r>
      <w:r w:rsidR="005D428C" w:rsidRPr="00FA61D3">
        <w:rPr>
          <w:rFonts w:ascii="Times" w:hAnsi="Times"/>
          <w:color w:val="191919"/>
          <w:shd w:val="clear" w:color="auto" w:fill="FFFFFF"/>
        </w:rPr>
        <w:t xml:space="preserve"> </w:t>
      </w:r>
      <w:r w:rsidR="00116F4F" w:rsidRPr="00FA61D3">
        <w:rPr>
          <w:rFonts w:ascii="Times" w:hAnsi="Times"/>
          <w:color w:val="191919"/>
          <w:shd w:val="clear" w:color="auto" w:fill="FFFFFF"/>
        </w:rPr>
        <w:t>In effect, t</w:t>
      </w:r>
      <w:r w:rsidR="005D428C" w:rsidRPr="00FA61D3">
        <w:rPr>
          <w:rFonts w:ascii="Times" w:hAnsi="Times"/>
          <w:color w:val="191919"/>
          <w:shd w:val="clear" w:color="auto" w:fill="FFFFFF"/>
        </w:rPr>
        <w:t xml:space="preserve">he ECB’s </w:t>
      </w:r>
      <w:r w:rsidR="007F57C1" w:rsidRPr="00FA61D3">
        <w:rPr>
          <w:rFonts w:ascii="Times" w:hAnsi="Times"/>
          <w:color w:val="191919"/>
          <w:shd w:val="clear" w:color="auto" w:fill="FFFFFF"/>
        </w:rPr>
        <w:t>decision-</w:t>
      </w:r>
      <w:r w:rsidR="00BE706F" w:rsidRPr="00FA61D3">
        <w:rPr>
          <w:rFonts w:ascii="Times" w:hAnsi="Times"/>
          <w:color w:val="191919"/>
          <w:shd w:val="clear" w:color="auto" w:fill="FFFFFF"/>
        </w:rPr>
        <w:t>making is in the hand of four</w:t>
      </w:r>
      <w:r w:rsidR="005D428C" w:rsidRPr="00FA61D3">
        <w:rPr>
          <w:rFonts w:ascii="Times" w:hAnsi="Times"/>
          <w:color w:val="191919"/>
          <w:shd w:val="clear" w:color="auto" w:fill="FFFFFF"/>
        </w:rPr>
        <w:t xml:space="preserve"> main</w:t>
      </w:r>
      <w:r w:rsidR="00BE706F" w:rsidRPr="00FA61D3">
        <w:rPr>
          <w:rFonts w:ascii="Times" w:hAnsi="Times"/>
          <w:color w:val="191919"/>
          <w:shd w:val="clear" w:color="auto" w:fill="FFFFFF"/>
        </w:rPr>
        <w:t xml:space="preserve"> </w:t>
      </w:r>
      <w:r w:rsidR="00BE706F" w:rsidRPr="00FA61D3">
        <w:rPr>
          <w:rFonts w:ascii="Times" w:hAnsi="Times"/>
          <w:color w:val="191919"/>
          <w:shd w:val="clear" w:color="auto" w:fill="FFFFFF"/>
        </w:rPr>
        <w:lastRenderedPageBreak/>
        <w:t>bodies: the Executive Board,</w:t>
      </w:r>
      <w:r w:rsidR="005D428C" w:rsidRPr="00FA61D3">
        <w:rPr>
          <w:rFonts w:ascii="Times" w:hAnsi="Times"/>
          <w:color w:val="191919"/>
          <w:shd w:val="clear" w:color="auto" w:fill="FFFFFF"/>
        </w:rPr>
        <w:t xml:space="preserve"> the Governing Council</w:t>
      </w:r>
      <w:r w:rsidR="00BE706F" w:rsidRPr="00FA61D3">
        <w:rPr>
          <w:rFonts w:ascii="Times" w:hAnsi="Times"/>
          <w:color w:val="191919"/>
          <w:shd w:val="clear" w:color="auto" w:fill="FFFFFF"/>
        </w:rPr>
        <w:t>, the General Council and the Supervisory Board. The Executive Board is responsible for the daily work of the ECB and the implementation of monetary policies as designed by the Governing Council</w:t>
      </w:r>
      <w:r w:rsidR="00E3670D" w:rsidRPr="00FA61D3">
        <w:rPr>
          <w:rFonts w:ascii="Times" w:hAnsi="Times"/>
          <w:color w:val="191919"/>
          <w:shd w:val="clear" w:color="auto" w:fill="FFFFFF"/>
        </w:rPr>
        <w:t xml:space="preserve">, as well as </w:t>
      </w:r>
      <w:r w:rsidR="00862713">
        <w:rPr>
          <w:rFonts w:ascii="Times" w:hAnsi="Times"/>
          <w:color w:val="191919"/>
          <w:shd w:val="clear" w:color="auto" w:fill="FFFFFF"/>
        </w:rPr>
        <w:t xml:space="preserve">giving instructions to NCBs. </w:t>
      </w:r>
      <w:r w:rsidR="00FB09CF" w:rsidRPr="00FA61D3">
        <w:rPr>
          <w:rFonts w:ascii="Times" w:hAnsi="Times"/>
          <w:color w:val="191919"/>
          <w:shd w:val="clear" w:color="auto" w:fill="FFFFFF"/>
        </w:rPr>
        <w:t xml:space="preserve">The </w:t>
      </w:r>
      <w:r w:rsidR="001D159C" w:rsidRPr="00FA61D3">
        <w:rPr>
          <w:rFonts w:ascii="Times" w:hAnsi="Times"/>
          <w:color w:val="191919"/>
          <w:shd w:val="clear" w:color="auto" w:fill="FFFFFF"/>
        </w:rPr>
        <w:t>Executive Board</w:t>
      </w:r>
      <w:r w:rsidR="00FB09CF" w:rsidRPr="00FA61D3">
        <w:rPr>
          <w:rFonts w:ascii="Times" w:hAnsi="Times"/>
          <w:color w:val="191919"/>
          <w:shd w:val="clear" w:color="auto" w:fill="FFFFFF"/>
        </w:rPr>
        <w:t xml:space="preserve"> is composed of</w:t>
      </w:r>
      <w:r w:rsidR="00BE706F" w:rsidRPr="00FA61D3">
        <w:rPr>
          <w:rFonts w:ascii="Times" w:hAnsi="Times"/>
          <w:color w:val="191919"/>
          <w:shd w:val="clear" w:color="auto" w:fill="FFFFFF"/>
        </w:rPr>
        <w:t xml:space="preserve"> the </w:t>
      </w:r>
      <w:r w:rsidR="00E3670D" w:rsidRPr="00FA61D3">
        <w:rPr>
          <w:rFonts w:ascii="Times" w:hAnsi="Times"/>
          <w:color w:val="191919"/>
          <w:shd w:val="clear" w:color="auto" w:fill="FFFFFF"/>
        </w:rPr>
        <w:t>President of the E</w:t>
      </w:r>
      <w:r w:rsidR="00FB09CF" w:rsidRPr="00FA61D3">
        <w:rPr>
          <w:rFonts w:ascii="Times" w:hAnsi="Times"/>
          <w:color w:val="191919"/>
          <w:shd w:val="clear" w:color="auto" w:fill="FFFFFF"/>
        </w:rPr>
        <w:t xml:space="preserve">CB – currently Mario Draghi – </w:t>
      </w:r>
      <w:r w:rsidR="00BE706F" w:rsidRPr="00FA61D3">
        <w:rPr>
          <w:rFonts w:ascii="Times" w:hAnsi="Times"/>
          <w:color w:val="191919"/>
          <w:shd w:val="clear" w:color="auto" w:fill="FFFFFF"/>
        </w:rPr>
        <w:t>the Vice-President and four other members</w:t>
      </w:r>
      <w:r w:rsidR="001D159C" w:rsidRPr="00FA61D3">
        <w:rPr>
          <w:rFonts w:ascii="Times" w:hAnsi="Times"/>
          <w:color w:val="191919"/>
          <w:shd w:val="clear" w:color="auto" w:fill="FFFFFF"/>
        </w:rPr>
        <w:t xml:space="preserve"> who are all appointed by the European Council</w:t>
      </w:r>
      <w:r w:rsidR="00BE706F" w:rsidRPr="00FA61D3">
        <w:rPr>
          <w:rFonts w:ascii="Times" w:hAnsi="Times"/>
          <w:color w:val="191919"/>
          <w:shd w:val="clear" w:color="auto" w:fill="FFFFFF"/>
        </w:rPr>
        <w:t xml:space="preserve">. The main decision-making body is the Governing Council, formed by the members of the Executive Board and the governors of the 19 </w:t>
      </w:r>
      <w:r w:rsidR="00E3670D" w:rsidRPr="00FA61D3">
        <w:rPr>
          <w:rFonts w:ascii="Times" w:hAnsi="Times"/>
          <w:color w:val="191919"/>
          <w:shd w:val="clear" w:color="auto" w:fill="FFFFFF"/>
        </w:rPr>
        <w:t xml:space="preserve">Eurozone </w:t>
      </w:r>
      <w:r w:rsidR="00BE706F" w:rsidRPr="00FA61D3">
        <w:rPr>
          <w:rFonts w:ascii="Times" w:hAnsi="Times"/>
          <w:color w:val="191919"/>
          <w:shd w:val="clear" w:color="auto" w:fill="FFFFFF"/>
        </w:rPr>
        <w:t xml:space="preserve">NCBs. </w:t>
      </w:r>
      <w:r w:rsidR="00973AC5" w:rsidRPr="00FA61D3">
        <w:rPr>
          <w:rFonts w:ascii="Times" w:hAnsi="Times"/>
          <w:color w:val="191919"/>
          <w:shd w:val="clear" w:color="auto" w:fill="FFFFFF"/>
        </w:rPr>
        <w:t xml:space="preserve">Among other tasks, the </w:t>
      </w:r>
      <w:r w:rsidR="00BE706F" w:rsidRPr="00FA61D3">
        <w:rPr>
          <w:rFonts w:ascii="Times" w:hAnsi="Times"/>
          <w:color w:val="191919"/>
          <w:shd w:val="clear" w:color="auto" w:fill="FFFFFF"/>
        </w:rPr>
        <w:t xml:space="preserve">Governing Council is responsible for the </w:t>
      </w:r>
      <w:r w:rsidR="00973AC5" w:rsidRPr="00FA61D3">
        <w:rPr>
          <w:rFonts w:ascii="Times" w:hAnsi="Times"/>
          <w:color w:val="191919"/>
          <w:shd w:val="clear" w:color="auto" w:fill="FFFFFF"/>
        </w:rPr>
        <w:t>formulation of guidelines for the implementation of mo</w:t>
      </w:r>
      <w:r w:rsidR="00E3670D" w:rsidRPr="00FA61D3">
        <w:rPr>
          <w:rFonts w:ascii="Times" w:hAnsi="Times"/>
          <w:color w:val="191919"/>
          <w:shd w:val="clear" w:color="auto" w:fill="FFFFFF"/>
        </w:rPr>
        <w:t>netary policies</w:t>
      </w:r>
      <w:r w:rsidR="00973AC5" w:rsidRPr="00FA61D3">
        <w:rPr>
          <w:rFonts w:ascii="Times" w:hAnsi="Times"/>
          <w:color w:val="191919"/>
          <w:shd w:val="clear" w:color="auto" w:fill="FFFFFF"/>
        </w:rPr>
        <w:t>, including interest rates and reserves supply. The Ge</w:t>
      </w:r>
      <w:r w:rsidR="001D159C" w:rsidRPr="00FA61D3">
        <w:rPr>
          <w:rFonts w:ascii="Times" w:hAnsi="Times"/>
          <w:color w:val="191919"/>
          <w:shd w:val="clear" w:color="auto" w:fill="FFFFFF"/>
        </w:rPr>
        <w:t>neral Council is a transitional body linking</w:t>
      </w:r>
      <w:r w:rsidR="00973AC5" w:rsidRPr="00FA61D3">
        <w:rPr>
          <w:rFonts w:ascii="Times" w:hAnsi="Times"/>
          <w:color w:val="191919"/>
          <w:shd w:val="clear" w:color="auto" w:fill="FFFFFF"/>
        </w:rPr>
        <w:t xml:space="preserve"> the original European Monetary Institute to a not-yet achieved complete moneta</w:t>
      </w:r>
      <w:r w:rsidR="00862713">
        <w:rPr>
          <w:rFonts w:ascii="Times" w:hAnsi="Times"/>
          <w:color w:val="191919"/>
          <w:shd w:val="clear" w:color="auto" w:fill="FFFFFF"/>
        </w:rPr>
        <w:t>ry union in which all European c</w:t>
      </w:r>
      <w:r w:rsidR="00973AC5" w:rsidRPr="00FA61D3">
        <w:rPr>
          <w:rFonts w:ascii="Times" w:hAnsi="Times"/>
          <w:color w:val="191919"/>
          <w:shd w:val="clear" w:color="auto" w:fill="FFFFFF"/>
        </w:rPr>
        <w:t xml:space="preserve">ountries are part of the Eurozone. </w:t>
      </w:r>
      <w:r w:rsidR="001D159C" w:rsidRPr="00FA61D3">
        <w:rPr>
          <w:rFonts w:ascii="Times" w:hAnsi="Times"/>
          <w:color w:val="191919"/>
          <w:shd w:val="clear" w:color="auto" w:fill="FFFFFF"/>
        </w:rPr>
        <w:t>Its members are Mario Draghi</w:t>
      </w:r>
      <w:r w:rsidR="00973AC5" w:rsidRPr="00FA61D3">
        <w:rPr>
          <w:rFonts w:ascii="Times" w:hAnsi="Times"/>
          <w:color w:val="191919"/>
          <w:shd w:val="clear" w:color="auto" w:fill="FFFFFF"/>
        </w:rPr>
        <w:t>, the Vice-President and the governors of NCBs of the 28 European countries. Fina</w:t>
      </w:r>
      <w:r w:rsidR="007F57C1" w:rsidRPr="00FA61D3">
        <w:rPr>
          <w:rFonts w:ascii="Times" w:hAnsi="Times"/>
          <w:color w:val="191919"/>
          <w:shd w:val="clear" w:color="auto" w:fill="FFFFFF"/>
        </w:rPr>
        <w:t>lly, supervision is entrusted to</w:t>
      </w:r>
      <w:r w:rsidR="00973AC5" w:rsidRPr="00FA61D3">
        <w:rPr>
          <w:rFonts w:ascii="Times" w:hAnsi="Times"/>
          <w:color w:val="191919"/>
          <w:shd w:val="clear" w:color="auto" w:fill="FFFFFF"/>
        </w:rPr>
        <w:t xml:space="preserve"> the Supervisory Board,</w:t>
      </w:r>
      <w:r w:rsidR="00E3670D" w:rsidRPr="00FA61D3">
        <w:rPr>
          <w:rFonts w:ascii="Times" w:hAnsi="Times"/>
          <w:color w:val="191919"/>
          <w:shd w:val="clear" w:color="auto" w:fill="FFFFFF"/>
        </w:rPr>
        <w:t xml:space="preserve"> </w:t>
      </w:r>
      <w:r w:rsidR="001D159C" w:rsidRPr="00FA61D3">
        <w:rPr>
          <w:rFonts w:ascii="Times" w:hAnsi="Times"/>
          <w:color w:val="191919"/>
          <w:shd w:val="clear" w:color="auto" w:fill="FFFFFF"/>
        </w:rPr>
        <w:t>consisting of</w:t>
      </w:r>
      <w:r w:rsidR="00E3670D" w:rsidRPr="00FA61D3">
        <w:rPr>
          <w:rFonts w:ascii="Times" w:hAnsi="Times"/>
          <w:color w:val="191919"/>
          <w:shd w:val="clear" w:color="auto" w:fill="FFFFFF"/>
        </w:rPr>
        <w:t xml:space="preserve"> the Chair, the</w:t>
      </w:r>
      <w:r w:rsidR="00973AC5" w:rsidRPr="00FA61D3">
        <w:rPr>
          <w:rFonts w:ascii="Times" w:hAnsi="Times"/>
          <w:color w:val="191919"/>
          <w:shd w:val="clear" w:color="auto" w:fill="FFFFFF"/>
        </w:rPr>
        <w:t xml:space="preserve"> Vice-Chair, four ECB representatives and representatives of national </w:t>
      </w:r>
      <w:r w:rsidR="007F57C1" w:rsidRPr="00FA61D3">
        <w:rPr>
          <w:rFonts w:ascii="Times" w:hAnsi="Times"/>
          <w:color w:val="191919"/>
          <w:shd w:val="clear" w:color="auto" w:fill="FFFFFF"/>
        </w:rPr>
        <w:t xml:space="preserve">supervisors. </w:t>
      </w:r>
    </w:p>
    <w:p w14:paraId="115F4C62" w14:textId="77777777" w:rsidR="00845E1A" w:rsidRPr="00FA61D3" w:rsidRDefault="00845E1A"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01FA6F" w14:textId="5F701CD0" w:rsidR="00F72B54" w:rsidRPr="00FA61D3" w:rsidRDefault="00B25A98"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b/>
          <w:color w:val="191919"/>
          <w:shd w:val="clear" w:color="auto" w:fill="FFFFFF"/>
        </w:rPr>
        <w:t xml:space="preserve">3. </w:t>
      </w:r>
      <w:r w:rsidR="0074790A" w:rsidRPr="00FA61D3">
        <w:rPr>
          <w:rFonts w:ascii="Times" w:hAnsi="Times"/>
          <w:b/>
          <w:color w:val="191919"/>
          <w:shd w:val="clear" w:color="auto" w:fill="FFFFFF"/>
        </w:rPr>
        <w:t xml:space="preserve">The purpose of the ECB </w:t>
      </w:r>
    </w:p>
    <w:p w14:paraId="36F13BF5" w14:textId="77777777" w:rsidR="00CF3EE2" w:rsidRPr="00FA61D3" w:rsidRDefault="00CF3EE2" w:rsidP="0087170C">
      <w:pPr>
        <w:pStyle w:val="NormalWeb"/>
        <w:shd w:val="clear" w:color="auto" w:fill="FFFFFF"/>
        <w:spacing w:before="0" w:beforeAutospacing="0" w:after="0" w:afterAutospacing="0"/>
        <w:textAlignment w:val="baseline"/>
        <w:rPr>
          <w:rFonts w:ascii="Times" w:hAnsi="Times"/>
          <w:color w:val="191919"/>
          <w:u w:val="single"/>
          <w:shd w:val="clear" w:color="auto" w:fill="FFFFFF"/>
        </w:rPr>
      </w:pPr>
    </w:p>
    <w:p w14:paraId="03F3E0C9" w14:textId="6CFC20DB"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i/>
          <w:color w:val="191919"/>
          <w:shd w:val="clear" w:color="auto" w:fill="FFFFFF"/>
        </w:rPr>
        <w:t xml:space="preserve">3.1 </w:t>
      </w:r>
      <w:r w:rsidR="0074790A" w:rsidRPr="00FA61D3">
        <w:rPr>
          <w:rFonts w:ascii="Times" w:hAnsi="Times"/>
          <w:i/>
          <w:color w:val="191919"/>
          <w:shd w:val="clear" w:color="auto" w:fill="FFFFFF"/>
        </w:rPr>
        <w:t>Primary objective</w:t>
      </w:r>
    </w:p>
    <w:p w14:paraId="1C16BF6A" w14:textId="77777777"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9222CA" w14:textId="7731BC69" w:rsidR="00361AE3" w:rsidRPr="00FA61D3" w:rsidRDefault="0056563D"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The main goal</w:t>
      </w:r>
      <w:r w:rsidR="00893768" w:rsidRPr="00FA61D3">
        <w:rPr>
          <w:rFonts w:ascii="Times" w:hAnsi="Times"/>
        </w:rPr>
        <w:t xml:space="preserve"> of the ECB </w:t>
      </w:r>
      <w:r w:rsidR="0034462A" w:rsidRPr="00FA61D3">
        <w:rPr>
          <w:rFonts w:ascii="Times" w:hAnsi="Times"/>
        </w:rPr>
        <w:t xml:space="preserve">and the Eurosystem </w:t>
      </w:r>
      <w:r w:rsidR="00F80BC4" w:rsidRPr="00FA61D3">
        <w:rPr>
          <w:rFonts w:ascii="Times" w:hAnsi="Times"/>
        </w:rPr>
        <w:t>is to maintain price stability, which</w:t>
      </w:r>
      <w:r w:rsidR="000E369C" w:rsidRPr="00FA61D3">
        <w:rPr>
          <w:rFonts w:ascii="Times" w:hAnsi="Times"/>
        </w:rPr>
        <w:t xml:space="preserve"> is defined by the Governing Council as “a year-on-year increase in the Harmonised Index of Consumer Prices (HICP) for the euro area of below 2%.”</w:t>
      </w:r>
      <w:r w:rsidR="000E369C" w:rsidRPr="00FA61D3">
        <w:rPr>
          <w:rStyle w:val="Refdenotaalpie"/>
          <w:rFonts w:ascii="Times" w:hAnsi="Times"/>
        </w:rPr>
        <w:footnoteReference w:id="4"/>
      </w:r>
      <w:r w:rsidR="000E369C" w:rsidRPr="00FA61D3">
        <w:rPr>
          <w:rFonts w:ascii="Times" w:hAnsi="Times"/>
        </w:rPr>
        <w:t xml:space="preserve"> </w:t>
      </w:r>
      <w:r w:rsidR="00893768" w:rsidRPr="00FA61D3">
        <w:rPr>
          <w:rFonts w:ascii="Times" w:hAnsi="Times"/>
        </w:rPr>
        <w:t>The main reasons behind this objective are the following arguments: price stability allows consumers to make better-informed decision</w:t>
      </w:r>
      <w:r w:rsidR="00862713">
        <w:rPr>
          <w:rFonts w:ascii="Times" w:hAnsi="Times"/>
        </w:rPr>
        <w:t>s</w:t>
      </w:r>
      <w:r w:rsidR="00893768" w:rsidRPr="00FA61D3">
        <w:rPr>
          <w:rFonts w:ascii="Times" w:hAnsi="Times"/>
        </w:rPr>
        <w:t xml:space="preserve"> on consumption and investment due to the ability to recognize relative price changes. This subsequently allows the market to allocate resources more efficiently, which en</w:t>
      </w:r>
      <w:r w:rsidR="0013669E" w:rsidRPr="00FA61D3">
        <w:rPr>
          <w:rFonts w:ascii="Times" w:hAnsi="Times"/>
        </w:rPr>
        <w:t>hances an economy. Another advantage</w:t>
      </w:r>
      <w:r w:rsidR="00893768" w:rsidRPr="00FA61D3">
        <w:rPr>
          <w:rFonts w:ascii="Times" w:hAnsi="Times"/>
        </w:rPr>
        <w:t xml:space="preserve"> of price stability is that it reduces the investment risk for investors; reducing risk premium</w:t>
      </w:r>
      <w:r w:rsidR="00A6544F" w:rsidRPr="00FA61D3">
        <w:rPr>
          <w:rFonts w:ascii="Times" w:hAnsi="Times"/>
        </w:rPr>
        <w:t>s</w:t>
      </w:r>
      <w:r w:rsidR="00893768" w:rsidRPr="00FA61D3">
        <w:rPr>
          <w:rFonts w:ascii="Times" w:hAnsi="Times"/>
        </w:rPr>
        <w:t xml:space="preserve"> increases the incentive to invest, which</w:t>
      </w:r>
      <w:r w:rsidR="00750202" w:rsidRPr="00FA61D3">
        <w:rPr>
          <w:rFonts w:ascii="Times" w:hAnsi="Times"/>
        </w:rPr>
        <w:t xml:space="preserve"> has been well established to lead to economic growth</w:t>
      </w:r>
      <w:r w:rsidR="00893768" w:rsidRPr="00FA61D3">
        <w:rPr>
          <w:rFonts w:ascii="Times" w:hAnsi="Times"/>
        </w:rPr>
        <w:t>.</w:t>
      </w:r>
      <w:r w:rsidR="00750202" w:rsidRPr="00FA61D3">
        <w:rPr>
          <w:rStyle w:val="Refdenotaalpie"/>
          <w:rFonts w:ascii="Times" w:hAnsi="Times"/>
        </w:rPr>
        <w:footnoteReference w:id="5"/>
      </w:r>
      <w:r w:rsidR="00893768" w:rsidRPr="00FA61D3">
        <w:rPr>
          <w:rFonts w:ascii="Times" w:hAnsi="Times"/>
        </w:rPr>
        <w:t xml:space="preserve"> </w:t>
      </w:r>
      <w:r w:rsidR="00F80BC4" w:rsidRPr="00FA61D3">
        <w:rPr>
          <w:rFonts w:ascii="Times" w:hAnsi="Times"/>
        </w:rPr>
        <w:t xml:space="preserve">Furthermore, avoiding significant price inflation or deflation minimizes distortions and promotes social cohesion by limiting an arbitrary redistribution of wealth and income. It has also been recognized that price stability </w:t>
      </w:r>
      <w:r w:rsidR="00FA0395" w:rsidRPr="00FA61D3">
        <w:rPr>
          <w:rFonts w:ascii="Times" w:hAnsi="Times"/>
        </w:rPr>
        <w:t xml:space="preserve">contributes to </w:t>
      </w:r>
      <w:r w:rsidR="00F80BC4" w:rsidRPr="00FA61D3">
        <w:rPr>
          <w:rFonts w:ascii="Times" w:hAnsi="Times"/>
        </w:rPr>
        <w:t>financial stability</w:t>
      </w:r>
      <w:r w:rsidR="00FA0395" w:rsidRPr="00FA61D3">
        <w:rPr>
          <w:rFonts w:ascii="Times" w:hAnsi="Times"/>
        </w:rPr>
        <w:t>.</w:t>
      </w:r>
      <w:r w:rsidR="0013669E" w:rsidRPr="00FA61D3">
        <w:rPr>
          <w:rStyle w:val="Refdenotaalpie"/>
          <w:rFonts w:ascii="Times" w:hAnsi="Times"/>
        </w:rPr>
        <w:t xml:space="preserve"> </w:t>
      </w:r>
      <w:r w:rsidR="00FA0395" w:rsidRPr="00FA61D3">
        <w:rPr>
          <w:rFonts w:ascii="Times" w:hAnsi="Times"/>
        </w:rPr>
        <w:t>In extreme case</w:t>
      </w:r>
      <w:r w:rsidR="008B3B7C" w:rsidRPr="00FA61D3">
        <w:rPr>
          <w:rFonts w:ascii="Times" w:hAnsi="Times"/>
        </w:rPr>
        <w:t xml:space="preserve">s </w:t>
      </w:r>
      <w:r w:rsidR="005B7164" w:rsidRPr="00FA61D3">
        <w:rPr>
          <w:rFonts w:ascii="Times" w:hAnsi="Times"/>
        </w:rPr>
        <w:t>such as hyperinflation in</w:t>
      </w:r>
      <w:r w:rsidR="0013669E" w:rsidRPr="00FA61D3">
        <w:rPr>
          <w:rFonts w:ascii="Times" w:hAnsi="Times"/>
        </w:rPr>
        <w:t xml:space="preserve"> the Weimar Republic in</w:t>
      </w:r>
      <w:r w:rsidR="005B7164" w:rsidRPr="00FA61D3">
        <w:rPr>
          <w:rFonts w:ascii="Times" w:hAnsi="Times"/>
        </w:rPr>
        <w:t xml:space="preserve"> the early 20</w:t>
      </w:r>
      <w:r w:rsidR="005B7164" w:rsidRPr="00FA61D3">
        <w:rPr>
          <w:rFonts w:ascii="Times" w:hAnsi="Times"/>
          <w:vertAlign w:val="superscript"/>
        </w:rPr>
        <w:t>th</w:t>
      </w:r>
      <w:r w:rsidR="005B7164" w:rsidRPr="00FA61D3">
        <w:rPr>
          <w:rFonts w:ascii="Times" w:hAnsi="Times"/>
        </w:rPr>
        <w:t xml:space="preserve"> century and </w:t>
      </w:r>
      <w:r w:rsidR="0013669E" w:rsidRPr="00FA61D3">
        <w:rPr>
          <w:rFonts w:ascii="Times" w:hAnsi="Times"/>
        </w:rPr>
        <w:t>hyperdeflation during</w:t>
      </w:r>
      <w:r w:rsidR="005B7164" w:rsidRPr="00FA61D3">
        <w:rPr>
          <w:rFonts w:ascii="Times" w:hAnsi="Times"/>
        </w:rPr>
        <w:t xml:space="preserve"> the mor</w:t>
      </w:r>
      <w:r w:rsidR="0013669E" w:rsidRPr="00FA61D3">
        <w:rPr>
          <w:rFonts w:ascii="Times" w:hAnsi="Times"/>
        </w:rPr>
        <w:t xml:space="preserve">e recent Argentinian crisis at </w:t>
      </w:r>
      <w:r w:rsidR="005B7164" w:rsidRPr="00FA61D3">
        <w:rPr>
          <w:rFonts w:ascii="Times" w:hAnsi="Times"/>
        </w:rPr>
        <w:t xml:space="preserve">the </w:t>
      </w:r>
      <w:r w:rsidR="0013669E" w:rsidRPr="00FA61D3">
        <w:rPr>
          <w:rFonts w:ascii="Times" w:hAnsi="Times"/>
        </w:rPr>
        <w:t>start of 21</w:t>
      </w:r>
      <w:r w:rsidR="0013669E" w:rsidRPr="00FA61D3">
        <w:rPr>
          <w:rFonts w:ascii="Times" w:hAnsi="Times"/>
          <w:vertAlign w:val="superscript"/>
        </w:rPr>
        <w:t>st</w:t>
      </w:r>
      <w:r w:rsidR="0013669E" w:rsidRPr="00FA61D3">
        <w:rPr>
          <w:rFonts w:ascii="Times" w:hAnsi="Times"/>
        </w:rPr>
        <w:t xml:space="preserve"> century</w:t>
      </w:r>
      <w:r w:rsidR="005B7164" w:rsidRPr="00FA61D3">
        <w:rPr>
          <w:rFonts w:ascii="Times" w:hAnsi="Times"/>
        </w:rPr>
        <w:t xml:space="preserve"> make abundantly clear.</w:t>
      </w:r>
      <w:r w:rsidR="005B7164" w:rsidRPr="00FA61D3">
        <w:rPr>
          <w:rStyle w:val="Refdenotaalpie"/>
          <w:rFonts w:ascii="Times" w:hAnsi="Times"/>
        </w:rPr>
        <w:footnoteReference w:id="6"/>
      </w:r>
      <w:r w:rsidR="008B3B7C" w:rsidRPr="00FA61D3">
        <w:rPr>
          <w:rFonts w:ascii="Times" w:hAnsi="Times"/>
        </w:rPr>
        <w:t xml:space="preserve"> </w:t>
      </w:r>
      <w:r w:rsidR="005B7164" w:rsidRPr="00FA61D3">
        <w:rPr>
          <w:rFonts w:ascii="Times" w:hAnsi="Times"/>
        </w:rPr>
        <w:t xml:space="preserve">These </w:t>
      </w:r>
      <w:r w:rsidR="00E6203B" w:rsidRPr="00FA61D3">
        <w:rPr>
          <w:rFonts w:ascii="Times" w:hAnsi="Times"/>
        </w:rPr>
        <w:t>reasons</w:t>
      </w:r>
      <w:r w:rsidR="004C7910" w:rsidRPr="00FA61D3">
        <w:rPr>
          <w:rFonts w:ascii="Times" w:hAnsi="Times"/>
        </w:rPr>
        <w:t xml:space="preserve"> make price stability </w:t>
      </w:r>
      <w:r w:rsidR="00E6203B" w:rsidRPr="00FA61D3">
        <w:rPr>
          <w:rFonts w:ascii="Times" w:hAnsi="Times"/>
        </w:rPr>
        <w:t xml:space="preserve">the ECB’s most significant priority as it </w:t>
      </w:r>
      <w:r w:rsidR="004C7910" w:rsidRPr="00FA61D3">
        <w:rPr>
          <w:rFonts w:ascii="Times" w:hAnsi="Times"/>
        </w:rPr>
        <w:t>promote</w:t>
      </w:r>
      <w:r w:rsidR="00E6203B" w:rsidRPr="00FA61D3">
        <w:rPr>
          <w:rFonts w:ascii="Times" w:hAnsi="Times"/>
        </w:rPr>
        <w:t>s</w:t>
      </w:r>
      <w:r w:rsidR="004C7910" w:rsidRPr="00FA61D3">
        <w:rPr>
          <w:rFonts w:ascii="Times" w:hAnsi="Times"/>
        </w:rPr>
        <w:t xml:space="preserve"> high</w:t>
      </w:r>
      <w:r w:rsidR="00E6203B" w:rsidRPr="00FA61D3">
        <w:rPr>
          <w:rFonts w:ascii="Times" w:hAnsi="Times"/>
        </w:rPr>
        <w:t>er</w:t>
      </w:r>
      <w:r w:rsidR="004C7910" w:rsidRPr="00FA61D3">
        <w:rPr>
          <w:rFonts w:ascii="Times" w:hAnsi="Times"/>
        </w:rPr>
        <w:t xml:space="preserve"> employment, </w:t>
      </w:r>
      <w:r w:rsidR="00361AE3" w:rsidRPr="00FA61D3">
        <w:rPr>
          <w:rFonts w:ascii="Times" w:hAnsi="Times"/>
        </w:rPr>
        <w:t xml:space="preserve">balanced </w:t>
      </w:r>
      <w:r w:rsidR="004C7910" w:rsidRPr="00FA61D3">
        <w:rPr>
          <w:rFonts w:ascii="Times" w:hAnsi="Times"/>
        </w:rPr>
        <w:t xml:space="preserve">economic growth and financial stability. </w:t>
      </w:r>
    </w:p>
    <w:p w14:paraId="21397386" w14:textId="77777777" w:rsidR="00361AE3" w:rsidRPr="00FA61D3" w:rsidRDefault="00361AE3" w:rsidP="00E33073">
      <w:pPr>
        <w:pStyle w:val="NormalWeb"/>
        <w:shd w:val="clear" w:color="auto" w:fill="FFFFFF"/>
        <w:spacing w:before="0" w:beforeAutospacing="0" w:after="0" w:afterAutospacing="0"/>
        <w:textAlignment w:val="baseline"/>
        <w:rPr>
          <w:rFonts w:ascii="Times" w:hAnsi="Times"/>
        </w:rPr>
      </w:pPr>
    </w:p>
    <w:p w14:paraId="1F855E82" w14:textId="7ED00838" w:rsidR="00E33073" w:rsidRPr="00FA61D3" w:rsidRDefault="00F63724" w:rsidP="00E33073">
      <w:pPr>
        <w:pStyle w:val="NormalWeb"/>
        <w:shd w:val="clear" w:color="auto" w:fill="FFFFFF"/>
        <w:spacing w:before="0" w:beforeAutospacing="0" w:after="0" w:afterAutospacing="0"/>
        <w:textAlignment w:val="baseline"/>
        <w:rPr>
          <w:rFonts w:ascii="Times" w:hAnsi="Times"/>
        </w:rPr>
      </w:pPr>
      <w:r w:rsidRPr="00FA61D3">
        <w:rPr>
          <w:rFonts w:ascii="Times" w:hAnsi="Times"/>
          <w:i/>
        </w:rPr>
        <w:t xml:space="preserve">3.2 </w:t>
      </w:r>
      <w:r w:rsidR="008D66E5" w:rsidRPr="00FA61D3">
        <w:rPr>
          <w:rFonts w:ascii="Times" w:hAnsi="Times"/>
          <w:i/>
        </w:rPr>
        <w:t xml:space="preserve">Influence </w:t>
      </w:r>
      <w:r w:rsidRPr="00FA61D3">
        <w:rPr>
          <w:rFonts w:ascii="Times" w:hAnsi="Times"/>
          <w:i/>
        </w:rPr>
        <w:t>in the Eurozone</w:t>
      </w:r>
    </w:p>
    <w:p w14:paraId="156A47D3" w14:textId="77777777" w:rsidR="00E33073" w:rsidRPr="00FA61D3" w:rsidRDefault="00E33073" w:rsidP="00E33073">
      <w:pPr>
        <w:pStyle w:val="NormalWeb"/>
        <w:shd w:val="clear" w:color="auto" w:fill="FFFFFF"/>
        <w:spacing w:before="0" w:beforeAutospacing="0" w:after="0" w:afterAutospacing="0"/>
        <w:textAlignment w:val="baseline"/>
        <w:rPr>
          <w:rFonts w:ascii="Times" w:hAnsi="Times"/>
        </w:rPr>
      </w:pPr>
    </w:p>
    <w:p w14:paraId="49C6A574" w14:textId="5D45DEE1" w:rsidR="005C35A3" w:rsidRPr="00FA61D3" w:rsidRDefault="00F637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 xml:space="preserve">In order to </w:t>
      </w:r>
      <w:r w:rsidR="00633B2B">
        <w:rPr>
          <w:rFonts w:ascii="Times" w:hAnsi="Times"/>
        </w:rPr>
        <w:t>ensure</w:t>
      </w:r>
      <w:r w:rsidRPr="00FA61D3">
        <w:rPr>
          <w:rFonts w:ascii="Times" w:hAnsi="Times"/>
        </w:rPr>
        <w:t xml:space="preserve"> price stability within the Eurozone, t</w:t>
      </w:r>
      <w:r w:rsidR="00E33073" w:rsidRPr="00FA61D3">
        <w:rPr>
          <w:rFonts w:ascii="Times" w:hAnsi="Times"/>
        </w:rPr>
        <w:t xml:space="preserve">he </w:t>
      </w:r>
      <w:r w:rsidR="00CB1BE4" w:rsidRPr="00FA61D3">
        <w:rPr>
          <w:rFonts w:ascii="Times" w:hAnsi="Times"/>
        </w:rPr>
        <w:t>ECB</w:t>
      </w:r>
      <w:r w:rsidR="00BB187F" w:rsidRPr="00FA61D3">
        <w:rPr>
          <w:rStyle w:val="Refdenotaalpie"/>
          <w:rFonts w:ascii="Times" w:hAnsi="Times"/>
        </w:rPr>
        <w:footnoteReference w:id="7"/>
      </w:r>
      <w:r w:rsidR="003C1187" w:rsidRPr="00FA61D3">
        <w:rPr>
          <w:rFonts w:ascii="Times" w:hAnsi="Times"/>
        </w:rPr>
        <w:t xml:space="preserve"> first engages in </w:t>
      </w:r>
      <w:r w:rsidRPr="00FA61D3">
        <w:rPr>
          <w:rFonts w:ascii="Times" w:hAnsi="Times"/>
        </w:rPr>
        <w:t>economic and monetary analyse</w:t>
      </w:r>
      <w:r w:rsidR="00CB1BE4" w:rsidRPr="00FA61D3">
        <w:rPr>
          <w:rFonts w:ascii="Times" w:hAnsi="Times"/>
        </w:rPr>
        <w:t>s</w:t>
      </w:r>
      <w:r w:rsidR="003C1187" w:rsidRPr="00FA61D3">
        <w:rPr>
          <w:rFonts w:ascii="Times" w:hAnsi="Times"/>
        </w:rPr>
        <w:t xml:space="preserve"> to better understand </w:t>
      </w:r>
      <w:r w:rsidR="00F60588" w:rsidRPr="00FA61D3">
        <w:rPr>
          <w:rFonts w:ascii="Times" w:hAnsi="Times"/>
        </w:rPr>
        <w:t>the risks</w:t>
      </w:r>
      <w:r w:rsidR="00633B2B">
        <w:rPr>
          <w:rFonts w:ascii="Times" w:hAnsi="Times"/>
        </w:rPr>
        <w:t xml:space="preserve"> associated with this primary objective</w:t>
      </w:r>
      <w:r w:rsidRPr="00FA61D3">
        <w:rPr>
          <w:rFonts w:ascii="Times" w:hAnsi="Times"/>
        </w:rPr>
        <w:t>.</w:t>
      </w:r>
      <w:r w:rsidR="00CB1BE4" w:rsidRPr="00FA61D3">
        <w:rPr>
          <w:rFonts w:ascii="Times" w:hAnsi="Times"/>
        </w:rPr>
        <w:t xml:space="preserve"> </w:t>
      </w:r>
      <w:r w:rsidR="006F7ACC" w:rsidRPr="00FA61D3">
        <w:rPr>
          <w:rFonts w:ascii="Times" w:hAnsi="Times"/>
        </w:rPr>
        <w:t>The</w:t>
      </w:r>
      <w:r w:rsidR="003C1187" w:rsidRPr="00FA61D3">
        <w:rPr>
          <w:rFonts w:ascii="Times" w:hAnsi="Times"/>
        </w:rPr>
        <w:t xml:space="preserve"> single monetary policy strategy</w:t>
      </w:r>
      <w:r w:rsidR="006F7ACC" w:rsidRPr="00FA61D3">
        <w:rPr>
          <w:rFonts w:ascii="Times" w:hAnsi="Times"/>
        </w:rPr>
        <w:t xml:space="preserve"> based off of these analyses</w:t>
      </w:r>
      <w:r w:rsidR="003C1187" w:rsidRPr="00FA61D3">
        <w:rPr>
          <w:rFonts w:ascii="Times" w:hAnsi="Times"/>
        </w:rPr>
        <w:t xml:space="preserve"> is </w:t>
      </w:r>
      <w:r w:rsidR="006F7ACC" w:rsidRPr="00FA61D3">
        <w:rPr>
          <w:rFonts w:ascii="Times" w:hAnsi="Times"/>
        </w:rPr>
        <w:t xml:space="preserve">then </w:t>
      </w:r>
      <w:r w:rsidR="003C1187" w:rsidRPr="00FA61D3">
        <w:rPr>
          <w:rFonts w:ascii="Times" w:hAnsi="Times"/>
        </w:rPr>
        <w:t xml:space="preserve">applied through a set of monetary policy instruments and procedures </w:t>
      </w:r>
      <w:r w:rsidR="005C35A3" w:rsidRPr="00FA61D3">
        <w:rPr>
          <w:rFonts w:ascii="Times" w:hAnsi="Times"/>
        </w:rPr>
        <w:t xml:space="preserve">available to the central bank. This set forms the operational framework under which the ECB </w:t>
      </w:r>
      <w:r w:rsidR="005C578C" w:rsidRPr="00FA61D3">
        <w:rPr>
          <w:rFonts w:ascii="Times" w:hAnsi="Times"/>
        </w:rPr>
        <w:t>functions</w:t>
      </w:r>
      <w:r w:rsidR="005C35A3" w:rsidRPr="00FA61D3">
        <w:rPr>
          <w:rFonts w:ascii="Times" w:hAnsi="Times"/>
        </w:rPr>
        <w:t xml:space="preserve"> and </w:t>
      </w:r>
      <w:r w:rsidR="005C578C" w:rsidRPr="00FA61D3">
        <w:rPr>
          <w:rFonts w:ascii="Times" w:hAnsi="Times"/>
        </w:rPr>
        <w:t>aims to reach and maintain</w:t>
      </w:r>
      <w:r w:rsidR="006F7ACC" w:rsidRPr="00FA61D3">
        <w:rPr>
          <w:rFonts w:ascii="Times" w:hAnsi="Times"/>
        </w:rPr>
        <w:t xml:space="preserve"> </w:t>
      </w:r>
      <w:r w:rsidR="005C35A3" w:rsidRPr="00FA61D3">
        <w:rPr>
          <w:rFonts w:ascii="Times" w:hAnsi="Times"/>
        </w:rPr>
        <w:t xml:space="preserve">its </w:t>
      </w:r>
      <w:r w:rsidR="00633B2B">
        <w:rPr>
          <w:rFonts w:ascii="Times" w:hAnsi="Times"/>
        </w:rPr>
        <w:t>price stability</w:t>
      </w:r>
      <w:r w:rsidR="005C35A3" w:rsidRPr="00FA61D3">
        <w:rPr>
          <w:rFonts w:ascii="Times" w:hAnsi="Times"/>
        </w:rPr>
        <w:t xml:space="preserve">. </w:t>
      </w:r>
    </w:p>
    <w:p w14:paraId="0DE2D4A0" w14:textId="77777777" w:rsidR="008C6B46" w:rsidRPr="00FA61D3" w:rsidRDefault="008C6B46" w:rsidP="008C6B46">
      <w:pPr>
        <w:pStyle w:val="NormalWeb"/>
        <w:shd w:val="clear" w:color="auto" w:fill="FFFFFF"/>
        <w:spacing w:before="0" w:beforeAutospacing="0" w:after="0" w:afterAutospacing="0"/>
        <w:ind w:firstLine="708"/>
        <w:textAlignment w:val="baseline"/>
        <w:rPr>
          <w:rFonts w:ascii="Times" w:hAnsi="Times"/>
        </w:rPr>
      </w:pPr>
    </w:p>
    <w:p w14:paraId="4054AEBA" w14:textId="77777777" w:rsidR="00553685" w:rsidRDefault="006F7ACC"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First and foremost, the monetary policy strategy</w:t>
      </w:r>
      <w:r w:rsidR="008D66E5" w:rsidRPr="00FA61D3">
        <w:rPr>
          <w:rFonts w:ascii="Times" w:hAnsi="Times"/>
        </w:rPr>
        <w:t xml:space="preserve"> revolves around the fact that the ECB (strictly speaking the Eurosystem) is the monopoly supplier of money within the Eurozone. This allows it to manage liquidity and inf</w:t>
      </w:r>
      <w:r w:rsidR="00C90DE2" w:rsidRPr="00FA61D3">
        <w:rPr>
          <w:rFonts w:ascii="Times" w:hAnsi="Times"/>
        </w:rPr>
        <w:t xml:space="preserve">luence interest rates. </w:t>
      </w:r>
      <w:r w:rsidR="008C6B46" w:rsidRPr="00FA61D3">
        <w:rPr>
          <w:rFonts w:ascii="Times" w:hAnsi="Times"/>
        </w:rPr>
        <w:t xml:space="preserve">Similar to other central banks such as the US Federal </w:t>
      </w:r>
      <w:r w:rsidR="008C6B46" w:rsidRPr="00FA61D3">
        <w:rPr>
          <w:rFonts w:ascii="Times" w:hAnsi="Times"/>
        </w:rPr>
        <w:lastRenderedPageBreak/>
        <w:t>Reserve, t</w:t>
      </w:r>
      <w:r w:rsidR="008D66E5" w:rsidRPr="00FA61D3">
        <w:rPr>
          <w:rFonts w:ascii="Times" w:hAnsi="Times"/>
        </w:rPr>
        <w:t>h</w:t>
      </w:r>
      <w:r w:rsidR="00AC23A8" w:rsidRPr="00FA61D3">
        <w:rPr>
          <w:rFonts w:ascii="Times" w:hAnsi="Times"/>
        </w:rPr>
        <w:t xml:space="preserve">e ECB’s ability to print money </w:t>
      </w:r>
      <w:r w:rsidR="008D4BF3" w:rsidRPr="00FA61D3">
        <w:rPr>
          <w:rFonts w:ascii="Times" w:hAnsi="Times"/>
        </w:rPr>
        <w:t>creates</w:t>
      </w:r>
      <w:r w:rsidR="008C6B46" w:rsidRPr="00FA61D3">
        <w:rPr>
          <w:rFonts w:ascii="Times" w:hAnsi="Times"/>
        </w:rPr>
        <w:t xml:space="preserve"> sufficient funds</w:t>
      </w:r>
      <w:r w:rsidR="00AC23A8" w:rsidRPr="00FA61D3">
        <w:rPr>
          <w:rFonts w:ascii="Times" w:hAnsi="Times"/>
        </w:rPr>
        <w:t xml:space="preserve"> </w:t>
      </w:r>
      <w:r w:rsidR="008D4BF3" w:rsidRPr="00FA61D3">
        <w:rPr>
          <w:rFonts w:ascii="Times" w:hAnsi="Times"/>
        </w:rPr>
        <w:t xml:space="preserve">for it </w:t>
      </w:r>
      <w:r w:rsidR="00AC23A8" w:rsidRPr="00FA61D3">
        <w:rPr>
          <w:rFonts w:ascii="Times" w:hAnsi="Times"/>
        </w:rPr>
        <w:t xml:space="preserve">to buy assets </w:t>
      </w:r>
      <w:r w:rsidR="008C6B46" w:rsidRPr="00FA61D3">
        <w:rPr>
          <w:rFonts w:ascii="Times" w:hAnsi="Times"/>
        </w:rPr>
        <w:t>in the economy and in doing so increase liquidity.</w:t>
      </w:r>
      <w:r w:rsidR="00AC23A8" w:rsidRPr="00FA61D3">
        <w:rPr>
          <w:rFonts w:ascii="Times" w:hAnsi="Times"/>
        </w:rPr>
        <w:t xml:space="preserve"> </w:t>
      </w:r>
      <w:r w:rsidR="00C90DE2" w:rsidRPr="00FA61D3">
        <w:rPr>
          <w:rFonts w:ascii="Times" w:hAnsi="Times"/>
        </w:rPr>
        <w:t>Although this form of direct purchasing is less conventional</w:t>
      </w:r>
      <w:r w:rsidR="008C6B46" w:rsidRPr="00FA61D3">
        <w:rPr>
          <w:rFonts w:ascii="Times" w:hAnsi="Times"/>
        </w:rPr>
        <w:t xml:space="preserve"> in Europe compared to the US</w:t>
      </w:r>
      <w:r w:rsidR="00C90DE2" w:rsidRPr="00FA61D3">
        <w:rPr>
          <w:rFonts w:ascii="Times" w:hAnsi="Times"/>
        </w:rPr>
        <w:t xml:space="preserve">, the on-going bond buying program, which will be elaborated on in </w:t>
      </w:r>
      <w:r w:rsidR="00090C5C" w:rsidRPr="00FA61D3">
        <w:rPr>
          <w:rFonts w:ascii="Times" w:hAnsi="Times"/>
        </w:rPr>
        <w:t xml:space="preserve">section </w:t>
      </w:r>
      <w:r w:rsidR="00FA61D3" w:rsidRPr="00FA61D3">
        <w:rPr>
          <w:rFonts w:ascii="Times" w:hAnsi="Times"/>
        </w:rPr>
        <w:t>3.3</w:t>
      </w:r>
      <w:r w:rsidR="00C90DE2" w:rsidRPr="00FA61D3">
        <w:rPr>
          <w:rFonts w:ascii="Times" w:hAnsi="Times"/>
        </w:rPr>
        <w:t xml:space="preserve">, highlights its </w:t>
      </w:r>
      <w:r w:rsidR="00B23924" w:rsidRPr="00FA61D3">
        <w:rPr>
          <w:rFonts w:ascii="Times" w:hAnsi="Times"/>
        </w:rPr>
        <w:t xml:space="preserve">increasing </w:t>
      </w:r>
      <w:r w:rsidR="00C90DE2" w:rsidRPr="00FA61D3">
        <w:rPr>
          <w:rFonts w:ascii="Times" w:hAnsi="Times"/>
        </w:rPr>
        <w:t xml:space="preserve">importance as a monetary policy tool. </w:t>
      </w:r>
    </w:p>
    <w:p w14:paraId="3C3A0FF2" w14:textId="77777777" w:rsidR="00553685" w:rsidRDefault="00553685" w:rsidP="00553685">
      <w:pPr>
        <w:pStyle w:val="NormalWeb"/>
        <w:shd w:val="clear" w:color="auto" w:fill="FFFFFF"/>
        <w:spacing w:before="0" w:beforeAutospacing="0" w:after="0" w:afterAutospacing="0"/>
        <w:ind w:firstLine="708"/>
        <w:textAlignment w:val="baseline"/>
        <w:rPr>
          <w:rFonts w:ascii="Times" w:hAnsi="Times"/>
        </w:rPr>
      </w:pPr>
    </w:p>
    <w:p w14:paraId="64C63BE3" w14:textId="2994F856" w:rsidR="005C35A3" w:rsidRPr="00FA61D3" w:rsidRDefault="00B239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Historically, the</w:t>
      </w:r>
      <w:r w:rsidR="00633B2B">
        <w:rPr>
          <w:rFonts w:ascii="Times" w:hAnsi="Times"/>
        </w:rPr>
        <w:t xml:space="preserve"> primary tool used by the ECB to manage liquidity has been</w:t>
      </w:r>
      <w:r w:rsidR="00C90DE2" w:rsidRPr="00FA61D3">
        <w:rPr>
          <w:rFonts w:ascii="Times" w:hAnsi="Times"/>
        </w:rPr>
        <w:t xml:space="preserve"> repo </w:t>
      </w:r>
      <w:r w:rsidR="00090C5C" w:rsidRPr="00FA61D3">
        <w:rPr>
          <w:rFonts w:ascii="Times" w:hAnsi="Times"/>
        </w:rPr>
        <w:t>contracts</w:t>
      </w:r>
      <w:r w:rsidR="00C90DE2" w:rsidRPr="00FA61D3">
        <w:rPr>
          <w:rFonts w:ascii="Times" w:hAnsi="Times"/>
        </w:rPr>
        <w:t>.</w:t>
      </w:r>
      <w:r w:rsidRPr="00FA61D3">
        <w:rPr>
          <w:rFonts w:ascii="Times" w:hAnsi="Times"/>
        </w:rPr>
        <w:t xml:space="preserve"> The concept behind repo </w:t>
      </w:r>
      <w:r w:rsidR="00090C5C" w:rsidRPr="00FA61D3">
        <w:rPr>
          <w:rFonts w:ascii="Times" w:hAnsi="Times"/>
        </w:rPr>
        <w:t>contracts</w:t>
      </w:r>
      <w:r w:rsidRPr="00FA61D3">
        <w:rPr>
          <w:rFonts w:ascii="Times" w:hAnsi="Times"/>
        </w:rPr>
        <w:t xml:space="preserve"> </w:t>
      </w:r>
      <w:r w:rsidR="001A431E" w:rsidRPr="00FA61D3">
        <w:rPr>
          <w:rFonts w:ascii="Times" w:hAnsi="Times"/>
        </w:rPr>
        <w:t xml:space="preserve">is that eligible banks receive short-term financing by providing the ECB with collateral in the form of debt. The </w:t>
      </w:r>
      <w:r w:rsidRPr="00FA61D3">
        <w:rPr>
          <w:rFonts w:ascii="Times" w:hAnsi="Times"/>
        </w:rPr>
        <w:t xml:space="preserve">stringent application process to qualify for membership in the EU – i.e. countries need to be in good financial health – </w:t>
      </w:r>
      <w:r w:rsidR="001A431E" w:rsidRPr="00FA61D3">
        <w:rPr>
          <w:rFonts w:ascii="Times" w:hAnsi="Times"/>
        </w:rPr>
        <w:t>is supposed to ensure</w:t>
      </w:r>
      <w:r w:rsidRPr="00FA61D3">
        <w:rPr>
          <w:rFonts w:ascii="Times" w:hAnsi="Times"/>
        </w:rPr>
        <w:t xml:space="preserve"> that </w:t>
      </w:r>
      <w:r w:rsidR="001A431E" w:rsidRPr="00FA61D3">
        <w:rPr>
          <w:rFonts w:ascii="Times" w:hAnsi="Times"/>
        </w:rPr>
        <w:t>debt</w:t>
      </w:r>
      <w:r w:rsidRPr="00FA61D3">
        <w:rPr>
          <w:rFonts w:ascii="Times" w:hAnsi="Times"/>
        </w:rPr>
        <w:t xml:space="preserve"> offered to the ECB by the countries it governs as collateral for repo contracts are, in theory, protected from the risk of inflation. </w:t>
      </w:r>
      <w:r w:rsidR="00390915" w:rsidRPr="00FA61D3">
        <w:rPr>
          <w:rFonts w:ascii="Times" w:hAnsi="Times"/>
        </w:rPr>
        <w:t>Ultimately, t</w:t>
      </w:r>
      <w:r w:rsidR="00B41BB0" w:rsidRPr="00FA61D3">
        <w:rPr>
          <w:rFonts w:ascii="Times" w:hAnsi="Times"/>
        </w:rPr>
        <w:t>he minimum bid rate signals the ECB’s monetary policy stance</w:t>
      </w:r>
      <w:r w:rsidR="00090C5C" w:rsidRPr="00FA61D3">
        <w:rPr>
          <w:rFonts w:ascii="Times" w:hAnsi="Times"/>
        </w:rPr>
        <w:t xml:space="preserve"> and</w:t>
      </w:r>
      <w:r w:rsidR="00390915" w:rsidRPr="00FA61D3">
        <w:rPr>
          <w:rFonts w:ascii="Times" w:hAnsi="Times"/>
        </w:rPr>
        <w:t xml:space="preserve"> influences interest rates and the liquidity within the market. </w:t>
      </w:r>
      <w:r w:rsidR="00BE1C29" w:rsidRPr="00FA61D3">
        <w:rPr>
          <w:rStyle w:val="Refdenotaalpie"/>
          <w:rFonts w:ascii="Times" w:hAnsi="Times"/>
        </w:rPr>
        <w:footnoteReference w:id="8"/>
      </w:r>
    </w:p>
    <w:p w14:paraId="593A0EE5" w14:textId="77777777" w:rsidR="00BE1C29" w:rsidRPr="00FA61D3" w:rsidRDefault="00BE1C29" w:rsidP="00390915">
      <w:pPr>
        <w:pStyle w:val="NormalWeb"/>
        <w:shd w:val="clear" w:color="auto" w:fill="FFFFFF"/>
        <w:spacing w:before="0" w:beforeAutospacing="0" w:after="0" w:afterAutospacing="0"/>
        <w:ind w:firstLine="708"/>
        <w:textAlignment w:val="baseline"/>
        <w:rPr>
          <w:rFonts w:ascii="Times" w:hAnsi="Times"/>
        </w:rPr>
      </w:pPr>
    </w:p>
    <w:p w14:paraId="738E32C4" w14:textId="5307BEAD" w:rsidR="00CC57A0" w:rsidRPr="00FA61D3" w:rsidRDefault="00CC57A0" w:rsidP="00A329C6">
      <w:pPr>
        <w:pStyle w:val="NormalWeb"/>
        <w:shd w:val="clear" w:color="auto" w:fill="FFFFFF"/>
        <w:spacing w:before="0" w:beforeAutospacing="0" w:after="0" w:afterAutospacing="0"/>
        <w:textAlignment w:val="baseline"/>
        <w:rPr>
          <w:rFonts w:ascii="Times" w:hAnsi="Times"/>
          <w:color w:val="FF0000"/>
        </w:rPr>
      </w:pPr>
      <w:r w:rsidRPr="00FA61D3">
        <w:rPr>
          <w:rFonts w:ascii="Times" w:hAnsi="Times"/>
        </w:rPr>
        <w:t>Additionally, the ECB oversees foreign exchange operation</w:t>
      </w:r>
      <w:r w:rsidR="00E53D44">
        <w:rPr>
          <w:rFonts w:ascii="Times" w:hAnsi="Times"/>
        </w:rPr>
        <w:t>s by intervening in</w:t>
      </w:r>
      <w:r w:rsidRPr="00FA61D3">
        <w:rPr>
          <w:rFonts w:ascii="Times" w:hAnsi="Times"/>
        </w:rPr>
        <w:t xml:space="preserve"> the foreign exchange mark</w:t>
      </w:r>
      <w:r w:rsidR="00E53D44">
        <w:rPr>
          <w:rFonts w:ascii="Times" w:hAnsi="Times"/>
        </w:rPr>
        <w:t>et. According to Article 111 (1&amp;2) of EC Treaty:</w:t>
      </w:r>
      <w:r w:rsidRPr="00FA61D3">
        <w:rPr>
          <w:rFonts w:ascii="Times" w:hAnsi="Times"/>
        </w:rPr>
        <w:t xml:space="preserve"> “the EU Council may conclude formal agreements on an exchange rate system for the euro vis-à-vis currencies outside the EU” “in the absence of such an exchange rate system, the EU Council, acting by qualified majority, may formulate general orientations for exchange rate policy.”</w:t>
      </w:r>
      <w:r w:rsidRPr="00FA61D3">
        <w:rPr>
          <w:rStyle w:val="Refdenotaalpie"/>
          <w:rFonts w:ascii="Times" w:hAnsi="Times"/>
        </w:rPr>
        <w:t xml:space="preserve"> </w:t>
      </w:r>
      <w:r w:rsidRPr="00FA61D3">
        <w:rPr>
          <w:rStyle w:val="Refdenotaalpie"/>
          <w:rFonts w:ascii="Times" w:hAnsi="Times"/>
        </w:rPr>
        <w:footnoteReference w:id="9"/>
      </w:r>
      <w:r w:rsidRPr="00FA61D3">
        <w:rPr>
          <w:rFonts w:ascii="Times" w:hAnsi="Times"/>
        </w:rPr>
        <w:t xml:space="preserve"> However, these institutional </w:t>
      </w:r>
      <w:r w:rsidR="004B16AB">
        <w:rPr>
          <w:rFonts w:ascii="Times" w:hAnsi="Times"/>
        </w:rPr>
        <w:t>measures</w:t>
      </w:r>
      <w:r w:rsidRPr="00FA61D3">
        <w:rPr>
          <w:rFonts w:ascii="Times" w:hAnsi="Times"/>
        </w:rPr>
        <w:t xml:space="preserve"> must always consider the primary objective of the ECB and their actions may only be initiated on a recommendation from either the ECB of the European Commission. In order for these institutional bodies to make exchange rate agreements, the ECB has to ensure that it has sufficient liquidity to do so. The ECB administers its liquidity through its foreign reserves portfolio, which consists out of US dollars, Japanese yen, gold and special drawing rights (a form of international money). The main objectives for the management and the perseverance of the ECB’s foreign reserves are liquidity, security and returns. </w:t>
      </w:r>
    </w:p>
    <w:p w14:paraId="45E55B37" w14:textId="77777777" w:rsidR="00CC57A0" w:rsidRPr="00FA61D3" w:rsidRDefault="00CC57A0" w:rsidP="00390915">
      <w:pPr>
        <w:pStyle w:val="NormalWeb"/>
        <w:shd w:val="clear" w:color="auto" w:fill="FFFFFF"/>
        <w:spacing w:before="0" w:beforeAutospacing="0" w:after="0" w:afterAutospacing="0"/>
        <w:ind w:firstLine="708"/>
        <w:textAlignment w:val="baseline"/>
        <w:rPr>
          <w:rFonts w:ascii="Times" w:hAnsi="Times"/>
        </w:rPr>
      </w:pPr>
    </w:p>
    <w:p w14:paraId="4E769A2C" w14:textId="46E27949" w:rsidR="00FA6FEC" w:rsidRPr="0054127A" w:rsidRDefault="00E53D44" w:rsidP="00FA6FEC">
      <w:pPr>
        <w:pStyle w:val="NormalWeb"/>
        <w:shd w:val="clear" w:color="auto" w:fill="FFFFFF"/>
        <w:spacing w:before="0" w:beforeAutospacing="0" w:after="0" w:afterAutospacing="0"/>
        <w:textAlignment w:val="baseline"/>
        <w:rPr>
          <w:rFonts w:ascii="Times" w:hAnsi="Times"/>
          <w:color w:val="FF0000"/>
        </w:rPr>
      </w:pPr>
      <w:r>
        <w:rPr>
          <w:rFonts w:ascii="Times" w:hAnsi="Times"/>
        </w:rPr>
        <w:t>The ECB’s last task is</w:t>
      </w:r>
      <w:r w:rsidR="00CC57A0" w:rsidRPr="00FA61D3">
        <w:rPr>
          <w:rFonts w:ascii="Times" w:hAnsi="Times"/>
        </w:rPr>
        <w:t xml:space="preserve"> to promote smooth operations of payment systems, by establishing oversight policies that collect relevant information regarding large-value payment systems, retail payment systems and payment instruments. Subsequently</w:t>
      </w:r>
      <w:r w:rsidR="00862713">
        <w:rPr>
          <w:rFonts w:ascii="Times" w:hAnsi="Times"/>
        </w:rPr>
        <w:t>,</w:t>
      </w:r>
      <w:r w:rsidR="00CC57A0" w:rsidRPr="00FA61D3">
        <w:rPr>
          <w:rFonts w:ascii="Times" w:hAnsi="Times"/>
        </w:rPr>
        <w:t xml:space="preserve"> the ECB assesses this information and effectivel</w:t>
      </w:r>
      <w:r>
        <w:rPr>
          <w:rFonts w:ascii="Times" w:hAnsi="Times"/>
        </w:rPr>
        <w:t xml:space="preserve">y induces change in order to maintain price stability. </w:t>
      </w:r>
      <w:r w:rsidR="00F74A3E" w:rsidRPr="00FA61D3">
        <w:rPr>
          <w:rFonts w:ascii="Times" w:hAnsi="Times"/>
        </w:rPr>
        <w:t xml:space="preserve"> </w:t>
      </w:r>
    </w:p>
    <w:p w14:paraId="198429EB" w14:textId="7E48EB44" w:rsidR="00FA6FEC" w:rsidRDefault="00FA6FEC" w:rsidP="00FA6FEC">
      <w:pPr>
        <w:pStyle w:val="NormalWeb"/>
        <w:shd w:val="clear" w:color="auto" w:fill="FFFFFF"/>
        <w:spacing w:before="0" w:beforeAutospacing="0" w:after="0" w:afterAutospacing="0"/>
        <w:textAlignment w:val="baseline"/>
      </w:pPr>
    </w:p>
    <w:p w14:paraId="167F6A6C" w14:textId="4D3C9271" w:rsidR="008A01A7" w:rsidRDefault="00FA61D3" w:rsidP="00FA6FEC">
      <w:pPr>
        <w:pStyle w:val="NormalWeb"/>
        <w:shd w:val="clear" w:color="auto" w:fill="FFFFFF"/>
        <w:spacing w:before="0" w:beforeAutospacing="0" w:after="0" w:afterAutospacing="0"/>
        <w:textAlignment w:val="baseline"/>
        <w:rPr>
          <w:rFonts w:ascii="Times" w:hAnsi="Times"/>
          <w:i/>
        </w:rPr>
      </w:pPr>
      <w:r>
        <w:rPr>
          <w:rFonts w:ascii="Times" w:hAnsi="Times"/>
          <w:i/>
        </w:rPr>
        <w:t xml:space="preserve">3.3 </w:t>
      </w:r>
      <w:r w:rsidR="00B87C9D">
        <w:rPr>
          <w:rFonts w:ascii="Times" w:hAnsi="Times"/>
          <w:i/>
        </w:rPr>
        <w:t xml:space="preserve">A real world example: the </w:t>
      </w:r>
      <w:r w:rsidR="00CE60B1">
        <w:rPr>
          <w:rFonts w:ascii="Times" w:hAnsi="Times"/>
          <w:i/>
        </w:rPr>
        <w:t>Public Sector Purchase Programme</w:t>
      </w:r>
      <w:r w:rsidR="00C022F3">
        <w:rPr>
          <w:rFonts w:ascii="Times" w:hAnsi="Times"/>
          <w:i/>
        </w:rPr>
        <w:t xml:space="preserve"> (PSPP)</w:t>
      </w:r>
    </w:p>
    <w:p w14:paraId="27CAE686" w14:textId="77777777" w:rsidR="00B87C9D" w:rsidRDefault="00B87C9D" w:rsidP="00FA6FEC">
      <w:pPr>
        <w:pStyle w:val="NormalWeb"/>
        <w:shd w:val="clear" w:color="auto" w:fill="FFFFFF"/>
        <w:spacing w:before="0" w:beforeAutospacing="0" w:after="0" w:afterAutospacing="0"/>
        <w:textAlignment w:val="baseline"/>
        <w:rPr>
          <w:rFonts w:ascii="Times" w:hAnsi="Times"/>
          <w:i/>
        </w:rPr>
      </w:pPr>
    </w:p>
    <w:p w14:paraId="7D234E85" w14:textId="0119E11D" w:rsidR="00196A0F" w:rsidRDefault="00D95305" w:rsidP="00E53D44">
      <w:pPr>
        <w:pStyle w:val="NormalWeb"/>
        <w:shd w:val="clear" w:color="auto" w:fill="FFFFFF"/>
        <w:spacing w:before="0" w:beforeAutospacing="0" w:after="0" w:afterAutospacing="0"/>
        <w:textAlignment w:val="baseline"/>
        <w:rPr>
          <w:rFonts w:ascii="Times" w:hAnsi="Times"/>
        </w:rPr>
      </w:pPr>
      <w:r>
        <w:rPr>
          <w:rFonts w:ascii="Times" w:hAnsi="Times"/>
        </w:rPr>
        <w:t>The</w:t>
      </w:r>
      <w:r w:rsidR="00B87C9D">
        <w:rPr>
          <w:rFonts w:ascii="Times" w:hAnsi="Times"/>
        </w:rPr>
        <w:t xml:space="preserve"> ECB is able to pursue price stability through the use of a quantitative easing (QE)</w:t>
      </w:r>
      <w:r w:rsidR="00862713">
        <w:rPr>
          <w:rFonts w:ascii="Times" w:hAnsi="Times"/>
        </w:rPr>
        <w:t>,</w:t>
      </w:r>
      <w:r w:rsidR="00FC4A4F">
        <w:rPr>
          <w:rFonts w:ascii="Times" w:hAnsi="Times"/>
        </w:rPr>
        <w:t xml:space="preserve"> given its status as the sole creator of money</w:t>
      </w:r>
      <w:r w:rsidR="00B87C9D">
        <w:rPr>
          <w:rFonts w:ascii="Times" w:hAnsi="Times"/>
        </w:rPr>
        <w:t xml:space="preserve">. </w:t>
      </w:r>
      <w:r w:rsidR="00B87C9D" w:rsidRPr="00B3131A">
        <w:rPr>
          <w:rFonts w:ascii="Times" w:hAnsi="Times"/>
        </w:rPr>
        <w:t xml:space="preserve">Although this </w:t>
      </w:r>
      <w:r w:rsidRPr="00B3131A">
        <w:rPr>
          <w:rFonts w:ascii="Times" w:hAnsi="Times"/>
        </w:rPr>
        <w:t>is not</w:t>
      </w:r>
      <w:r w:rsidR="00B87C9D" w:rsidRPr="00B3131A">
        <w:rPr>
          <w:rFonts w:ascii="Times" w:hAnsi="Times"/>
        </w:rPr>
        <w:t xml:space="preserve"> one of its </w:t>
      </w:r>
      <w:r w:rsidRPr="00B3131A">
        <w:rPr>
          <w:rFonts w:ascii="Times" w:hAnsi="Times"/>
        </w:rPr>
        <w:t>most</w:t>
      </w:r>
      <w:r w:rsidR="00B87C9D" w:rsidRPr="00B3131A">
        <w:rPr>
          <w:rFonts w:ascii="Times" w:hAnsi="Times"/>
        </w:rPr>
        <w:t xml:space="preserve"> conventional tools, </w:t>
      </w:r>
      <w:r w:rsidR="00A15718" w:rsidRPr="00B3131A">
        <w:rPr>
          <w:rFonts w:ascii="Times" w:hAnsi="Times"/>
        </w:rPr>
        <w:t xml:space="preserve">asset </w:t>
      </w:r>
      <w:r w:rsidRPr="00B3131A">
        <w:rPr>
          <w:rFonts w:ascii="Times" w:hAnsi="Times"/>
        </w:rPr>
        <w:t>purchasing</w:t>
      </w:r>
      <w:r w:rsidR="00A15718" w:rsidRPr="00B3131A">
        <w:rPr>
          <w:rFonts w:ascii="Times" w:hAnsi="Times"/>
        </w:rPr>
        <w:t xml:space="preserve"> </w:t>
      </w:r>
      <w:r w:rsidRPr="00B3131A">
        <w:rPr>
          <w:rFonts w:ascii="Times" w:hAnsi="Times"/>
        </w:rPr>
        <w:t>is</w:t>
      </w:r>
      <w:r w:rsidR="00A15718" w:rsidRPr="00B3131A">
        <w:rPr>
          <w:rFonts w:ascii="Times" w:hAnsi="Times"/>
        </w:rPr>
        <w:t xml:space="preserve"> not a novel idea as the ECB </w:t>
      </w:r>
      <w:r w:rsidR="00B3131A" w:rsidRPr="00B3131A">
        <w:rPr>
          <w:rFonts w:ascii="Times" w:hAnsi="Times"/>
        </w:rPr>
        <w:t>has previously purchased</w:t>
      </w:r>
      <w:r w:rsidR="00A15718" w:rsidRPr="00B3131A">
        <w:rPr>
          <w:rFonts w:ascii="Times" w:hAnsi="Times"/>
        </w:rPr>
        <w:t xml:space="preserve"> sovereign debt from countries such as Greece, Spain and Italy from 2010-2012 under the Asset Purchase Programme (APP).</w:t>
      </w:r>
      <w:r w:rsidR="00A15718" w:rsidRPr="00D95305">
        <w:rPr>
          <w:rFonts w:ascii="Times" w:hAnsi="Times"/>
          <w:color w:val="FF0000"/>
        </w:rPr>
        <w:t xml:space="preserve"> </w:t>
      </w:r>
      <w:r w:rsidR="00A15718">
        <w:rPr>
          <w:rFonts w:ascii="Times" w:hAnsi="Times"/>
        </w:rPr>
        <w:t>T</w:t>
      </w:r>
      <w:r w:rsidR="00B87C9D">
        <w:rPr>
          <w:rFonts w:ascii="Times" w:hAnsi="Times"/>
        </w:rPr>
        <w:t xml:space="preserve">he persistent economic downturn throughout the Eurozone prompted the ECB to expand on the </w:t>
      </w:r>
      <w:r w:rsidR="00A15718">
        <w:rPr>
          <w:rFonts w:ascii="Times" w:hAnsi="Times"/>
        </w:rPr>
        <w:t xml:space="preserve">APP </w:t>
      </w:r>
      <w:r w:rsidR="009063BF">
        <w:rPr>
          <w:rFonts w:ascii="Times" w:hAnsi="Times"/>
        </w:rPr>
        <w:t>by announcing</w:t>
      </w:r>
      <w:r w:rsidR="00B87C9D">
        <w:rPr>
          <w:rFonts w:ascii="Times" w:hAnsi="Times"/>
        </w:rPr>
        <w:t xml:space="preserve"> the Public Sector Purchase Programme (PSPP) on January 22, 2015. </w:t>
      </w:r>
      <w:r w:rsidR="009063BF">
        <w:rPr>
          <w:rFonts w:ascii="Times" w:hAnsi="Times"/>
        </w:rPr>
        <w:t>The ECB had previously attempted to spurt a recovery by using its influence to decrease inter</w:t>
      </w:r>
      <w:r w:rsidR="00B3131A">
        <w:rPr>
          <w:rFonts w:ascii="Times" w:hAnsi="Times"/>
        </w:rPr>
        <w:t>est rates and thus incentivize</w:t>
      </w:r>
      <w:r w:rsidR="009063BF">
        <w:rPr>
          <w:rFonts w:ascii="Times" w:hAnsi="Times"/>
        </w:rPr>
        <w:t xml:space="preserve"> </w:t>
      </w:r>
      <w:r w:rsidR="00B3131A">
        <w:rPr>
          <w:rFonts w:ascii="Times" w:hAnsi="Times"/>
        </w:rPr>
        <w:t>investment in the economy</w:t>
      </w:r>
      <w:r w:rsidR="009063BF">
        <w:rPr>
          <w:rFonts w:ascii="Times" w:hAnsi="Times"/>
        </w:rPr>
        <w:t xml:space="preserve">. However, </w:t>
      </w:r>
      <w:r w:rsidR="00923ECB">
        <w:rPr>
          <w:rFonts w:ascii="Times" w:hAnsi="Times"/>
        </w:rPr>
        <w:t>after applying this monetary tool to the point of</w:t>
      </w:r>
      <w:r w:rsidR="00A15718">
        <w:rPr>
          <w:rFonts w:ascii="Times" w:hAnsi="Times"/>
        </w:rPr>
        <w:t xml:space="preserve"> </w:t>
      </w:r>
      <w:r w:rsidR="009063BF">
        <w:rPr>
          <w:rFonts w:ascii="Times" w:hAnsi="Times"/>
        </w:rPr>
        <w:t>cutting one of its main interest rates below zero in 2014</w:t>
      </w:r>
      <w:r>
        <w:rPr>
          <w:rFonts w:ascii="Times" w:hAnsi="Times"/>
        </w:rPr>
        <w:t>,</w:t>
      </w:r>
      <w:r w:rsidR="00923ECB">
        <w:rPr>
          <w:rFonts w:ascii="Times" w:hAnsi="Times"/>
        </w:rPr>
        <w:t xml:space="preserve"> without the desired result</w:t>
      </w:r>
      <w:r w:rsidR="00B3131A">
        <w:rPr>
          <w:rFonts w:ascii="Times" w:hAnsi="Times"/>
        </w:rPr>
        <w:t xml:space="preserve">, the ECB </w:t>
      </w:r>
      <w:r w:rsidR="00B3131A" w:rsidRPr="001E7A76">
        <w:rPr>
          <w:rFonts w:ascii="Times" w:hAnsi="Times"/>
        </w:rPr>
        <w:t>pursued this more ambitious strategy</w:t>
      </w:r>
      <w:r w:rsidR="009063BF" w:rsidRPr="001E7A76">
        <w:rPr>
          <w:rFonts w:ascii="Times" w:hAnsi="Times"/>
        </w:rPr>
        <w:t xml:space="preserve">. </w:t>
      </w:r>
      <w:r w:rsidR="00B87C9D" w:rsidRPr="001E7A76">
        <w:rPr>
          <w:rFonts w:ascii="Times" w:hAnsi="Times"/>
        </w:rPr>
        <w:t>Under the PSPP, the ECB committed to an increase in sovereign bond purchases</w:t>
      </w:r>
      <w:r w:rsidR="00B3131A" w:rsidRPr="001E7A76">
        <w:rPr>
          <w:rFonts w:ascii="Times" w:hAnsi="Times"/>
        </w:rPr>
        <w:t>,</w:t>
      </w:r>
      <w:r w:rsidRPr="001E7A76">
        <w:rPr>
          <w:rFonts w:ascii="Times" w:hAnsi="Times"/>
        </w:rPr>
        <w:t xml:space="preserve"> which started </w:t>
      </w:r>
      <w:r w:rsidR="00B87C9D" w:rsidRPr="001E7A76">
        <w:rPr>
          <w:rFonts w:ascii="Times" w:hAnsi="Times"/>
        </w:rPr>
        <w:t>in March of the sam</w:t>
      </w:r>
      <w:r w:rsidR="009063BF" w:rsidRPr="001E7A76">
        <w:rPr>
          <w:rFonts w:ascii="Times" w:hAnsi="Times"/>
        </w:rPr>
        <w:t>e year</w:t>
      </w:r>
      <w:r w:rsidR="00B3131A" w:rsidRPr="001E7A76">
        <w:rPr>
          <w:rFonts w:ascii="Times" w:hAnsi="Times"/>
        </w:rPr>
        <w:t xml:space="preserve"> with the hope of stabilizing the region.</w:t>
      </w:r>
      <w:r w:rsidR="00B3131A">
        <w:rPr>
          <w:rFonts w:ascii="Times" w:hAnsi="Times"/>
        </w:rPr>
        <w:t xml:space="preserve"> </w:t>
      </w:r>
    </w:p>
    <w:p w14:paraId="58DDB60E" w14:textId="77777777" w:rsidR="001E7A76" w:rsidRDefault="001E7A76" w:rsidP="00E53D44">
      <w:pPr>
        <w:pStyle w:val="NormalWeb"/>
        <w:shd w:val="clear" w:color="auto" w:fill="FFFFFF"/>
        <w:spacing w:before="0" w:beforeAutospacing="0" w:after="0" w:afterAutospacing="0"/>
        <w:textAlignment w:val="baseline"/>
        <w:rPr>
          <w:rFonts w:ascii="Times" w:hAnsi="Times"/>
        </w:rPr>
      </w:pPr>
    </w:p>
    <w:p w14:paraId="3693980C" w14:textId="50C0D63E" w:rsidR="001E7A76" w:rsidRDefault="001E7A76" w:rsidP="00331B08">
      <w:pPr>
        <w:pStyle w:val="NormalWeb"/>
        <w:shd w:val="clear" w:color="auto" w:fill="FFFFFF"/>
        <w:spacing w:before="0" w:beforeAutospacing="0" w:after="0" w:afterAutospacing="0"/>
        <w:textAlignment w:val="baseline"/>
        <w:rPr>
          <w:rFonts w:ascii="Times" w:hAnsi="Times"/>
        </w:rPr>
      </w:pPr>
      <w:r>
        <w:rPr>
          <w:rFonts w:ascii="Times" w:hAnsi="Times"/>
        </w:rPr>
        <w:t xml:space="preserve">The response to this policy is ambiguous given its potential effects on household and company investment. Namely, </w:t>
      </w:r>
      <w:r w:rsidR="00077B23">
        <w:rPr>
          <w:rFonts w:ascii="Times" w:hAnsi="Times"/>
        </w:rPr>
        <w:t xml:space="preserve">basic economic theory tells us that negative interest rates reduce borrowing </w:t>
      </w:r>
      <w:r w:rsidR="00077B23">
        <w:rPr>
          <w:rFonts w:ascii="Times" w:hAnsi="Times"/>
        </w:rPr>
        <w:lastRenderedPageBreak/>
        <w:t xml:space="preserve">costs for households and companies, driving demand for loans up. However, in extreme cases, negative interest rates imply that depositors need to pay the bank to hold its money, potentially limiting the banks’ funding as depositors look for better places to put their funds. On the other hand, negative interest rates negative interest rates squeeze the profit margin for banks as lending becomes cheaper. This could induce banks to scale back their lending operations. Other potential results include less elastic and smaller financial markets, </w:t>
      </w:r>
      <w:r w:rsidR="00331B08">
        <w:rPr>
          <w:rFonts w:ascii="Times" w:hAnsi="Times"/>
        </w:rPr>
        <w:t>as the source of primary</w:t>
      </w:r>
      <w:r w:rsidR="00077B23">
        <w:rPr>
          <w:rFonts w:ascii="Times" w:hAnsi="Times"/>
        </w:rPr>
        <w:t xml:space="preserve"> funding for EU nations</w:t>
      </w:r>
      <w:r w:rsidR="00331B08">
        <w:rPr>
          <w:rFonts w:ascii="Times" w:hAnsi="Times"/>
        </w:rPr>
        <w:t xml:space="preserve"> changes from bonds to loans.</w:t>
      </w:r>
      <w:r w:rsidR="00331B08">
        <w:rPr>
          <w:rStyle w:val="Refdenotaalpie"/>
          <w:rFonts w:ascii="Times" w:hAnsi="Times"/>
        </w:rPr>
        <w:footnoteReference w:id="10"/>
      </w:r>
      <w:r w:rsidR="00331B08">
        <w:rPr>
          <w:rFonts w:ascii="Times" w:hAnsi="Times"/>
        </w:rPr>
        <w:t xml:space="preserve"> There are also worries that QE will increase asset bubbles as money flows into stocks and housing markets rather than companies and households.</w:t>
      </w:r>
      <w:r w:rsidR="00331B08">
        <w:rPr>
          <w:rStyle w:val="Refdenotaalpie"/>
          <w:rFonts w:ascii="Times" w:hAnsi="Times"/>
        </w:rPr>
        <w:footnoteReference w:id="11"/>
      </w:r>
    </w:p>
    <w:p w14:paraId="3C2544F9" w14:textId="77777777" w:rsidR="00331B08" w:rsidRDefault="00331B08" w:rsidP="00331B08">
      <w:pPr>
        <w:pStyle w:val="NormalWeb"/>
        <w:shd w:val="clear" w:color="auto" w:fill="FFFFFF"/>
        <w:spacing w:before="0" w:beforeAutospacing="0" w:after="0" w:afterAutospacing="0"/>
        <w:textAlignment w:val="baseline"/>
        <w:rPr>
          <w:rFonts w:ascii="Times" w:hAnsi="Times"/>
        </w:rPr>
      </w:pPr>
    </w:p>
    <w:p w14:paraId="1FEFDD42" w14:textId="4D0F33C0" w:rsidR="00FA61D3" w:rsidRDefault="00331B08" w:rsidP="00331B08">
      <w:pPr>
        <w:pStyle w:val="NormalWeb"/>
        <w:shd w:val="clear" w:color="auto" w:fill="FFFFFF"/>
        <w:spacing w:before="0" w:beforeAutospacing="0" w:after="0" w:afterAutospacing="0"/>
        <w:textAlignment w:val="baseline"/>
        <w:rPr>
          <w:rFonts w:ascii="Times" w:hAnsi="Times"/>
        </w:rPr>
      </w:pPr>
      <w:r>
        <w:rPr>
          <w:rFonts w:ascii="Times" w:hAnsi="Times"/>
          <w:shd w:val="clear" w:color="auto" w:fill="FFFFFF"/>
        </w:rPr>
        <w:t>Ultimately, no significant effect has been detected after t</w:t>
      </w:r>
      <w:r w:rsidR="00F72B54" w:rsidRPr="0087170C">
        <w:rPr>
          <w:rFonts w:ascii="Times" w:hAnsi="Times"/>
          <w:shd w:val="clear" w:color="auto" w:fill="FFFFFF"/>
        </w:rPr>
        <w:t>wo years of negative interest rate</w:t>
      </w:r>
      <w:r>
        <w:rPr>
          <w:rFonts w:ascii="Times" w:hAnsi="Times"/>
          <w:shd w:val="clear" w:color="auto" w:fill="FFFFFF"/>
        </w:rPr>
        <w:t>s</w:t>
      </w:r>
      <w:r w:rsidR="00F72B54" w:rsidRPr="0087170C">
        <w:rPr>
          <w:rFonts w:ascii="Times" w:hAnsi="Times"/>
          <w:shd w:val="clear" w:color="auto" w:fill="FFFFFF"/>
        </w:rPr>
        <w:t xml:space="preserve"> and </w:t>
      </w:r>
      <w:r>
        <w:rPr>
          <w:rFonts w:ascii="Times" w:hAnsi="Times"/>
          <w:shd w:val="clear" w:color="auto" w:fill="FFFFFF"/>
        </w:rPr>
        <w:t>these</w:t>
      </w:r>
      <w:r w:rsidR="004B16AB">
        <w:rPr>
          <w:rFonts w:ascii="Times" w:hAnsi="Times"/>
          <w:shd w:val="clear" w:color="auto" w:fill="FFFFFF"/>
        </w:rPr>
        <w:t xml:space="preserve"> </w:t>
      </w:r>
      <w:r w:rsidR="00F72B54" w:rsidRPr="0087170C">
        <w:rPr>
          <w:rFonts w:ascii="Times" w:hAnsi="Times"/>
          <w:shd w:val="clear" w:color="auto" w:fill="FFFFFF"/>
        </w:rPr>
        <w:t>QE experiment</w:t>
      </w:r>
      <w:r>
        <w:rPr>
          <w:rFonts w:ascii="Times" w:hAnsi="Times"/>
          <w:shd w:val="clear" w:color="auto" w:fill="FFFFFF"/>
        </w:rPr>
        <w:t>s.</w:t>
      </w:r>
      <w:r>
        <w:rPr>
          <w:rStyle w:val="Refdenotaalpie"/>
          <w:rFonts w:ascii="Times" w:hAnsi="Times"/>
          <w:shd w:val="clear" w:color="auto" w:fill="FFFFFF"/>
        </w:rPr>
        <w:footnoteReference w:id="12"/>
      </w:r>
      <w:r>
        <w:rPr>
          <w:rFonts w:ascii="Times" w:hAnsi="Times"/>
          <w:shd w:val="clear" w:color="auto" w:fill="FFFFFF"/>
        </w:rPr>
        <w:t xml:space="preserve"> </w:t>
      </w:r>
      <w:r w:rsidR="001E7A76">
        <w:rPr>
          <w:rFonts w:ascii="Times" w:hAnsi="Times"/>
          <w:shd w:val="clear" w:color="auto" w:fill="FFFFFF"/>
        </w:rPr>
        <w:t>H</w:t>
      </w:r>
      <w:r w:rsidR="004B16AB">
        <w:rPr>
          <w:rFonts w:ascii="Times" w:hAnsi="Times"/>
          <w:shd w:val="clear" w:color="auto" w:fill="FFFFFF"/>
        </w:rPr>
        <w:t>owever</w:t>
      </w:r>
      <w:r w:rsidR="001E7A76">
        <w:rPr>
          <w:rFonts w:ascii="Times" w:hAnsi="Times"/>
          <w:shd w:val="clear" w:color="auto" w:fill="FFFFFF"/>
        </w:rPr>
        <w:t>,</w:t>
      </w:r>
      <w:r w:rsidR="004B16AB">
        <w:rPr>
          <w:rFonts w:ascii="Times" w:hAnsi="Times"/>
          <w:shd w:val="clear" w:color="auto" w:fill="FFFFFF"/>
        </w:rPr>
        <w:t xml:space="preserve"> it possible that it is</w:t>
      </w:r>
      <w:r w:rsidR="00F72B54" w:rsidRPr="0087170C">
        <w:rPr>
          <w:rFonts w:ascii="Times" w:hAnsi="Times"/>
          <w:shd w:val="clear" w:color="auto" w:fill="FFFFFF"/>
        </w:rPr>
        <w:t xml:space="preserve"> too early to say </w:t>
      </w:r>
      <w:r>
        <w:rPr>
          <w:rFonts w:ascii="Times" w:hAnsi="Times"/>
          <w:shd w:val="clear" w:color="auto" w:fill="FFFFFF"/>
        </w:rPr>
        <w:t xml:space="preserve">whether these two policies are effective measures to return the Eurozone to stability. </w:t>
      </w:r>
    </w:p>
    <w:p w14:paraId="5E05AD27" w14:textId="77777777" w:rsidR="00A329C6" w:rsidRDefault="00A329C6" w:rsidP="00A329C6">
      <w:pPr>
        <w:pStyle w:val="NormalWeb"/>
        <w:shd w:val="clear" w:color="auto" w:fill="FFFFFF"/>
        <w:spacing w:before="0" w:beforeAutospacing="0" w:after="0" w:afterAutospacing="0"/>
        <w:ind w:firstLine="708"/>
        <w:textAlignment w:val="baseline"/>
        <w:rPr>
          <w:rFonts w:ascii="Times" w:hAnsi="Times"/>
        </w:rPr>
      </w:pPr>
    </w:p>
    <w:p w14:paraId="2059E161" w14:textId="0A548411" w:rsidR="0069340A" w:rsidRPr="00FA61D3" w:rsidRDefault="00C022F3" w:rsidP="00FA61D3">
      <w:pPr>
        <w:pStyle w:val="NormalWeb"/>
        <w:shd w:val="clear" w:color="auto" w:fill="FFFFFF"/>
        <w:spacing w:before="0" w:beforeAutospacing="0" w:after="0" w:afterAutospacing="0" w:line="360" w:lineRule="auto"/>
        <w:textAlignment w:val="baseline"/>
        <w:rPr>
          <w:rFonts w:ascii="Times" w:hAnsi="Times"/>
          <w:b/>
        </w:rPr>
      </w:pPr>
      <w:r>
        <w:rPr>
          <w:rFonts w:ascii="Times" w:hAnsi="Times"/>
          <w:b/>
        </w:rPr>
        <w:t xml:space="preserve">4. Challenges and concerns </w:t>
      </w:r>
    </w:p>
    <w:p w14:paraId="3328173D" w14:textId="7E681707" w:rsidR="0069340A" w:rsidRDefault="00C022F3" w:rsidP="00C022F3">
      <w:pPr>
        <w:spacing w:line="240" w:lineRule="auto"/>
        <w:rPr>
          <w:rFonts w:ascii="Times" w:hAnsi="Times"/>
          <w:i/>
          <w:sz w:val="24"/>
          <w:szCs w:val="24"/>
        </w:rPr>
      </w:pPr>
      <w:r>
        <w:rPr>
          <w:rFonts w:ascii="Times" w:hAnsi="Times"/>
          <w:i/>
          <w:sz w:val="24"/>
          <w:szCs w:val="24"/>
        </w:rPr>
        <w:t>4.1</w:t>
      </w:r>
      <w:r w:rsidR="00F701A3">
        <w:rPr>
          <w:rFonts w:ascii="Times" w:hAnsi="Times"/>
          <w:i/>
          <w:sz w:val="24"/>
          <w:szCs w:val="24"/>
        </w:rPr>
        <w:t xml:space="preserve"> The ECB’s relationship with</w:t>
      </w:r>
      <w:r w:rsidR="0069340A">
        <w:rPr>
          <w:rFonts w:ascii="Times" w:hAnsi="Times"/>
          <w:i/>
          <w:sz w:val="24"/>
          <w:szCs w:val="24"/>
        </w:rPr>
        <w:t xml:space="preserve"> NCBs</w:t>
      </w:r>
    </w:p>
    <w:p w14:paraId="6459227B" w14:textId="1A520E99" w:rsidR="00654C47" w:rsidRDefault="0054127A" w:rsidP="0054127A">
      <w:pPr>
        <w:pStyle w:val="NormalWeb"/>
        <w:shd w:val="clear" w:color="auto" w:fill="FFFFFF"/>
        <w:spacing w:before="0" w:beforeAutospacing="0" w:after="0" w:afterAutospacing="0"/>
        <w:textAlignment w:val="baseline"/>
        <w:rPr>
          <w:rFonts w:ascii="Times" w:hAnsi="Times"/>
        </w:rPr>
      </w:pPr>
      <w:r>
        <w:rPr>
          <w:rFonts w:ascii="Times" w:hAnsi="Times"/>
        </w:rPr>
        <w:t>Given its supranational status</w:t>
      </w:r>
      <w:r w:rsidR="000731EE">
        <w:rPr>
          <w:rFonts w:ascii="Times" w:hAnsi="Times"/>
        </w:rPr>
        <w:t>, the</w:t>
      </w:r>
      <w:r>
        <w:rPr>
          <w:rFonts w:ascii="Times" w:hAnsi="Times"/>
        </w:rPr>
        <w:t xml:space="preserve"> ECB </w:t>
      </w:r>
      <w:r w:rsidR="000731EE">
        <w:rPr>
          <w:rFonts w:ascii="Times" w:hAnsi="Times"/>
        </w:rPr>
        <w:t>presides over countries that often have</w:t>
      </w:r>
      <w:r w:rsidR="002D4117">
        <w:rPr>
          <w:rFonts w:ascii="Times" w:hAnsi="Times"/>
        </w:rPr>
        <w:t xml:space="preserve"> different interests,</w:t>
      </w:r>
      <w:r w:rsidR="008135B9">
        <w:rPr>
          <w:rFonts w:ascii="Times" w:hAnsi="Times"/>
        </w:rPr>
        <w:t xml:space="preserve"> which</w:t>
      </w:r>
      <w:r w:rsidR="000731EE">
        <w:rPr>
          <w:rFonts w:ascii="Times" w:hAnsi="Times"/>
        </w:rPr>
        <w:t xml:space="preserve"> complicates the monet</w:t>
      </w:r>
      <w:r w:rsidR="008135B9">
        <w:rPr>
          <w:rFonts w:ascii="Times" w:hAnsi="Times"/>
        </w:rPr>
        <w:t xml:space="preserve">ary policy strategy </w:t>
      </w:r>
      <w:r w:rsidR="00D95305">
        <w:rPr>
          <w:rFonts w:ascii="Times" w:hAnsi="Times"/>
        </w:rPr>
        <w:t xml:space="preserve">which is </w:t>
      </w:r>
      <w:r w:rsidR="00DE7B42">
        <w:rPr>
          <w:rFonts w:ascii="Times" w:hAnsi="Times"/>
        </w:rPr>
        <w:t>aimed at price stability in the region</w:t>
      </w:r>
      <w:r w:rsidR="000731EE">
        <w:rPr>
          <w:rFonts w:ascii="Times" w:hAnsi="Times"/>
        </w:rPr>
        <w:t xml:space="preserve">. </w:t>
      </w:r>
      <w:r w:rsidR="002D4117">
        <w:rPr>
          <w:rFonts w:ascii="Times" w:hAnsi="Times"/>
        </w:rPr>
        <w:t xml:space="preserve">This is highlighted by the relationship between the ECB and the national </w:t>
      </w:r>
      <w:r w:rsidR="00D95305">
        <w:rPr>
          <w:rFonts w:ascii="Times" w:hAnsi="Times"/>
        </w:rPr>
        <w:t xml:space="preserve">central </w:t>
      </w:r>
      <w:r w:rsidR="00DE7B42">
        <w:rPr>
          <w:rFonts w:ascii="Times" w:hAnsi="Times"/>
        </w:rPr>
        <w:t xml:space="preserve">banks of those countries; the ECB, which coordinates the operations, has </w:t>
      </w:r>
      <w:r w:rsidR="00DA2F10">
        <w:rPr>
          <w:rFonts w:ascii="Times" w:hAnsi="Times"/>
        </w:rPr>
        <w:t xml:space="preserve">a </w:t>
      </w:r>
      <w:r w:rsidR="00DE7B42">
        <w:rPr>
          <w:rFonts w:ascii="Times" w:hAnsi="Times"/>
        </w:rPr>
        <w:t xml:space="preserve">primary objective of price stability in the Eurozone, while the </w:t>
      </w:r>
      <w:r w:rsidR="00D95305">
        <w:rPr>
          <w:rFonts w:ascii="Times" w:hAnsi="Times"/>
        </w:rPr>
        <w:t>national central banks</w:t>
      </w:r>
      <w:r w:rsidR="00DE7B42">
        <w:rPr>
          <w:rFonts w:ascii="Times" w:hAnsi="Times"/>
        </w:rPr>
        <w:t>, which execute the policies, care mostly for the welfare of the countries they represent.</w:t>
      </w:r>
      <w:r w:rsidR="00CD624C" w:rsidRPr="00CD624C">
        <w:rPr>
          <w:rStyle w:val="Refdenotaalpie"/>
          <w:rFonts w:ascii="Times" w:hAnsi="Times"/>
        </w:rPr>
        <w:t xml:space="preserve"> </w:t>
      </w:r>
      <w:r w:rsidR="00CD624C">
        <w:rPr>
          <w:rStyle w:val="Refdenotaalpie"/>
          <w:rFonts w:ascii="Times" w:hAnsi="Times"/>
        </w:rPr>
        <w:footnoteReference w:id="13"/>
      </w:r>
      <w:r w:rsidR="00DE7B42">
        <w:rPr>
          <w:rFonts w:ascii="Times" w:hAnsi="Times"/>
        </w:rPr>
        <w:t xml:space="preserve"> This</w:t>
      </w:r>
      <w:r w:rsidR="002D4117">
        <w:rPr>
          <w:rFonts w:ascii="Times" w:hAnsi="Times"/>
        </w:rPr>
        <w:t xml:space="preserve"> decentralised implementation of monetary </w:t>
      </w:r>
      <w:r w:rsidR="00D95305">
        <w:rPr>
          <w:rFonts w:ascii="Times" w:hAnsi="Times"/>
        </w:rPr>
        <w:t>policy</w:t>
      </w:r>
      <w:r w:rsidR="002D4117">
        <w:rPr>
          <w:rFonts w:ascii="Times" w:hAnsi="Times"/>
        </w:rPr>
        <w:t xml:space="preserve"> </w:t>
      </w:r>
      <w:r w:rsidR="00DA2F10">
        <w:rPr>
          <w:rFonts w:ascii="Times" w:hAnsi="Times"/>
        </w:rPr>
        <w:t xml:space="preserve">is thus difficult to </w:t>
      </w:r>
      <w:r w:rsidR="00FD5134">
        <w:rPr>
          <w:rFonts w:ascii="Times" w:hAnsi="Times"/>
        </w:rPr>
        <w:t>navigate,</w:t>
      </w:r>
      <w:r w:rsidR="00DA2F10">
        <w:rPr>
          <w:rFonts w:ascii="Times" w:hAnsi="Times"/>
        </w:rPr>
        <w:t xml:space="preserve"> as interests are not always aligned. </w:t>
      </w:r>
      <w:r w:rsidR="00DE7B42">
        <w:rPr>
          <w:rFonts w:ascii="Times" w:hAnsi="Times"/>
        </w:rPr>
        <w:t xml:space="preserve">For example, </w:t>
      </w:r>
      <w:r w:rsidR="00FD5134">
        <w:rPr>
          <w:rFonts w:ascii="Times" w:hAnsi="Times"/>
        </w:rPr>
        <w:t xml:space="preserve">the optimal result is not always attained </w:t>
      </w:r>
      <w:r w:rsidR="000731EE">
        <w:rPr>
          <w:rFonts w:ascii="Times" w:hAnsi="Times"/>
        </w:rPr>
        <w:t xml:space="preserve">when </w:t>
      </w:r>
      <w:r w:rsidR="00DA2F10">
        <w:rPr>
          <w:rFonts w:ascii="Times" w:hAnsi="Times"/>
        </w:rPr>
        <w:t xml:space="preserve">the ECB uses its ability to manage liquidity in order </w:t>
      </w:r>
      <w:r w:rsidR="00D95305">
        <w:rPr>
          <w:rFonts w:ascii="Times" w:hAnsi="Times"/>
        </w:rPr>
        <w:t xml:space="preserve">to </w:t>
      </w:r>
      <w:r w:rsidR="00DA2F10">
        <w:rPr>
          <w:rFonts w:ascii="Times" w:hAnsi="Times"/>
        </w:rPr>
        <w:t xml:space="preserve">influence </w:t>
      </w:r>
      <w:r w:rsidR="000731EE">
        <w:rPr>
          <w:rFonts w:ascii="Times" w:hAnsi="Times"/>
        </w:rPr>
        <w:t>interest rates</w:t>
      </w:r>
      <w:r w:rsidR="00DA2F10">
        <w:rPr>
          <w:rFonts w:ascii="Times" w:hAnsi="Times"/>
        </w:rPr>
        <w:t xml:space="preserve">. </w:t>
      </w:r>
      <w:r w:rsidR="00DA2F10" w:rsidRPr="00982FD3">
        <w:rPr>
          <w:rFonts w:ascii="Times" w:hAnsi="Times"/>
        </w:rPr>
        <w:t xml:space="preserve">For example, when interest rates </w:t>
      </w:r>
      <w:r w:rsidR="000731EE" w:rsidRPr="00982FD3">
        <w:rPr>
          <w:rFonts w:ascii="Times" w:hAnsi="Times"/>
        </w:rPr>
        <w:t xml:space="preserve">are set </w:t>
      </w:r>
      <w:r w:rsidR="004B0EC0" w:rsidRPr="00982FD3">
        <w:rPr>
          <w:rFonts w:ascii="Times" w:hAnsi="Times"/>
        </w:rPr>
        <w:t>at an optimal level b</w:t>
      </w:r>
      <w:r w:rsidR="002D1588" w:rsidRPr="00982FD3">
        <w:rPr>
          <w:rFonts w:ascii="Times" w:hAnsi="Times"/>
        </w:rPr>
        <w:t>ased on Germany’s credit rating</w:t>
      </w:r>
      <w:r w:rsidR="00FD5134" w:rsidRPr="00982FD3">
        <w:rPr>
          <w:rFonts w:ascii="Times" w:hAnsi="Times"/>
        </w:rPr>
        <w:t xml:space="preserve"> or economic health</w:t>
      </w:r>
      <w:r w:rsidR="00D95305" w:rsidRPr="00982FD3">
        <w:rPr>
          <w:rFonts w:ascii="Times" w:hAnsi="Times"/>
        </w:rPr>
        <w:t>;</w:t>
      </w:r>
      <w:r w:rsidR="004B0EC0" w:rsidRPr="00982FD3">
        <w:rPr>
          <w:rFonts w:ascii="Times" w:hAnsi="Times"/>
        </w:rPr>
        <w:t xml:space="preserve"> this means that countries such as Spain and Italy with lower credit ratings </w:t>
      </w:r>
      <w:r w:rsidR="00D95305" w:rsidRPr="00982FD3">
        <w:rPr>
          <w:rFonts w:ascii="Times" w:hAnsi="Times"/>
        </w:rPr>
        <w:t>are able to</w:t>
      </w:r>
      <w:r w:rsidR="002D1588" w:rsidRPr="00982FD3">
        <w:rPr>
          <w:rFonts w:ascii="Times" w:hAnsi="Times"/>
        </w:rPr>
        <w:t xml:space="preserve"> </w:t>
      </w:r>
      <w:r w:rsidR="008135B9" w:rsidRPr="00982FD3">
        <w:rPr>
          <w:rFonts w:ascii="Times" w:hAnsi="Times"/>
        </w:rPr>
        <w:t xml:space="preserve">borrow </w:t>
      </w:r>
      <w:r w:rsidR="002D1588" w:rsidRPr="00982FD3">
        <w:rPr>
          <w:rFonts w:ascii="Times" w:hAnsi="Times"/>
        </w:rPr>
        <w:t xml:space="preserve">at a rate </w:t>
      </w:r>
      <w:r w:rsidR="00D95305" w:rsidRPr="00982FD3">
        <w:rPr>
          <w:rFonts w:ascii="Times" w:hAnsi="Times"/>
        </w:rPr>
        <w:t>which</w:t>
      </w:r>
      <w:r w:rsidR="002D1588" w:rsidRPr="00982FD3">
        <w:rPr>
          <w:rFonts w:ascii="Times" w:hAnsi="Times"/>
        </w:rPr>
        <w:t xml:space="preserve"> is too low and </w:t>
      </w:r>
      <w:r w:rsidR="00D95305" w:rsidRPr="00982FD3">
        <w:rPr>
          <w:rFonts w:ascii="Times" w:hAnsi="Times"/>
        </w:rPr>
        <w:t>that subsequently does not</w:t>
      </w:r>
      <w:r w:rsidR="002D1588" w:rsidRPr="00982FD3">
        <w:rPr>
          <w:rFonts w:ascii="Times" w:hAnsi="Times"/>
        </w:rPr>
        <w:t xml:space="preserve"> fully capture the risks associated with those countries.</w:t>
      </w:r>
      <w:r w:rsidR="002D1588">
        <w:rPr>
          <w:rFonts w:ascii="Times" w:hAnsi="Times"/>
        </w:rPr>
        <w:t xml:space="preserve"> </w:t>
      </w:r>
      <w:r w:rsidR="00FD5134">
        <w:rPr>
          <w:rFonts w:ascii="Times" w:hAnsi="Times"/>
        </w:rPr>
        <w:t xml:space="preserve">Ultimately, </w:t>
      </w:r>
      <w:r w:rsidR="004A0A8B">
        <w:rPr>
          <w:rFonts w:ascii="Times" w:hAnsi="Times"/>
        </w:rPr>
        <w:t xml:space="preserve">problems arise </w:t>
      </w:r>
      <w:r w:rsidR="00654E79">
        <w:rPr>
          <w:rFonts w:ascii="Times" w:hAnsi="Times"/>
        </w:rPr>
        <w:t>when</w:t>
      </w:r>
      <w:r w:rsidR="00FD5134">
        <w:rPr>
          <w:rFonts w:ascii="Times" w:hAnsi="Times"/>
        </w:rPr>
        <w:t xml:space="preserve"> the collateral</w:t>
      </w:r>
      <w:r w:rsidR="00654E79">
        <w:rPr>
          <w:rFonts w:ascii="Times" w:hAnsi="Times"/>
        </w:rPr>
        <w:t>,</w:t>
      </w:r>
      <w:r w:rsidR="00FD5134">
        <w:rPr>
          <w:rFonts w:ascii="Times" w:hAnsi="Times"/>
        </w:rPr>
        <w:t xml:space="preserve"> provided in return for this ability to borrow</w:t>
      </w:r>
      <w:r w:rsidR="00654E79">
        <w:rPr>
          <w:rFonts w:ascii="Times" w:hAnsi="Times"/>
        </w:rPr>
        <w:t>,</w:t>
      </w:r>
      <w:r w:rsidR="00FD5134">
        <w:rPr>
          <w:rFonts w:ascii="Times" w:hAnsi="Times"/>
        </w:rPr>
        <w:t xml:space="preserve"> is not of high enough quality</w:t>
      </w:r>
      <w:r w:rsidR="004A0A8B">
        <w:rPr>
          <w:rFonts w:ascii="Times" w:hAnsi="Times"/>
        </w:rPr>
        <w:t xml:space="preserve"> (this can be masked using accounting techniques)</w:t>
      </w:r>
      <w:r w:rsidR="00FD5134">
        <w:rPr>
          <w:rFonts w:ascii="Times" w:hAnsi="Times"/>
        </w:rPr>
        <w:t>.</w:t>
      </w:r>
      <w:r w:rsidR="00CD624C" w:rsidRPr="00CD624C">
        <w:rPr>
          <w:rStyle w:val="Refdenotaalpie"/>
          <w:rFonts w:ascii="Times" w:hAnsi="Times"/>
        </w:rPr>
        <w:t xml:space="preserve"> </w:t>
      </w:r>
      <w:r w:rsidR="00331B08">
        <w:rPr>
          <w:rFonts w:ascii="Times" w:hAnsi="Times"/>
        </w:rPr>
        <w:t xml:space="preserve"> </w:t>
      </w:r>
      <w:r w:rsidR="00654C47">
        <w:rPr>
          <w:rFonts w:ascii="Times" w:hAnsi="Times"/>
        </w:rPr>
        <w:t>In the Netherlands, it is believed by some national bank representatives that low interest rates threaten the stability of the country.</w:t>
      </w:r>
      <w:r w:rsidR="00331B08">
        <w:rPr>
          <w:rStyle w:val="Refdenotaalpie"/>
          <w:rFonts w:ascii="Times" w:hAnsi="Times"/>
        </w:rPr>
        <w:footnoteReference w:id="14"/>
      </w:r>
      <w:r w:rsidR="00654C47">
        <w:rPr>
          <w:rFonts w:ascii="Times" w:hAnsi="Times"/>
        </w:rPr>
        <w:t xml:space="preserve"> However, the national central bank has no influence to change this rate with only one seat on the Governing Council. The </w:t>
      </w:r>
      <w:proofErr w:type="spellStart"/>
      <w:r w:rsidR="00654C47">
        <w:rPr>
          <w:rFonts w:ascii="Times" w:hAnsi="Times"/>
        </w:rPr>
        <w:t>Nederlan</w:t>
      </w:r>
      <w:r w:rsidR="00D95305">
        <w:rPr>
          <w:rFonts w:ascii="Times" w:hAnsi="Times"/>
        </w:rPr>
        <w:t>d</w:t>
      </w:r>
      <w:r w:rsidR="00654C47">
        <w:rPr>
          <w:rFonts w:ascii="Times" w:hAnsi="Times"/>
        </w:rPr>
        <w:t>sche</w:t>
      </w:r>
      <w:proofErr w:type="spellEnd"/>
      <w:r w:rsidR="00654C47">
        <w:rPr>
          <w:rFonts w:ascii="Times" w:hAnsi="Times"/>
        </w:rPr>
        <w:t xml:space="preserve"> Bank then needs to enhance the resiliency of their banks </w:t>
      </w:r>
      <w:r w:rsidR="005E5B8F">
        <w:rPr>
          <w:rFonts w:ascii="Times" w:hAnsi="Times"/>
        </w:rPr>
        <w:t>through a number of methods to prevent major damage in case of crises. The combination of these two examples</w:t>
      </w:r>
      <w:r w:rsidR="002D1588">
        <w:rPr>
          <w:rFonts w:ascii="Times" w:hAnsi="Times"/>
        </w:rPr>
        <w:t xml:space="preserve"> highlights the difficult nature of the relationship between the ECB and the </w:t>
      </w:r>
      <w:r w:rsidR="00654E79">
        <w:rPr>
          <w:rFonts w:ascii="Times" w:hAnsi="Times"/>
        </w:rPr>
        <w:t>national central banks</w:t>
      </w:r>
      <w:r w:rsidR="002D1588">
        <w:rPr>
          <w:rFonts w:ascii="Times" w:hAnsi="Times"/>
        </w:rPr>
        <w:t xml:space="preserve">. </w:t>
      </w:r>
    </w:p>
    <w:p w14:paraId="4A8CB82D" w14:textId="77777777" w:rsidR="00654C47" w:rsidRDefault="00654C47" w:rsidP="0054127A">
      <w:pPr>
        <w:pStyle w:val="NormalWeb"/>
        <w:shd w:val="clear" w:color="auto" w:fill="FFFFFF"/>
        <w:spacing w:before="0" w:beforeAutospacing="0" w:after="0" w:afterAutospacing="0"/>
        <w:textAlignment w:val="baseline"/>
        <w:rPr>
          <w:rFonts w:ascii="Times" w:hAnsi="Times"/>
        </w:rPr>
      </w:pPr>
    </w:p>
    <w:p w14:paraId="5E962811" w14:textId="31FA2CD2" w:rsidR="00461B36" w:rsidRDefault="00654E79" w:rsidP="00461B36">
      <w:pPr>
        <w:pStyle w:val="NormalWeb"/>
        <w:shd w:val="clear" w:color="auto" w:fill="FFFFFF"/>
        <w:spacing w:before="0" w:beforeAutospacing="0" w:after="0" w:afterAutospacing="0"/>
        <w:textAlignment w:val="baseline"/>
        <w:rPr>
          <w:rFonts w:ascii="Times" w:hAnsi="Times"/>
        </w:rPr>
      </w:pPr>
      <w:r>
        <w:rPr>
          <w:rFonts w:ascii="Times" w:hAnsi="Times"/>
        </w:rPr>
        <w:t>A</w:t>
      </w:r>
      <w:r w:rsidR="00CD624C">
        <w:rPr>
          <w:rFonts w:ascii="Times" w:hAnsi="Times"/>
        </w:rPr>
        <w:t xml:space="preserve"> recent </w:t>
      </w:r>
      <w:r w:rsidR="00F110BF">
        <w:rPr>
          <w:rFonts w:ascii="Times" w:hAnsi="Times"/>
        </w:rPr>
        <w:t>hopeful</w:t>
      </w:r>
      <w:r w:rsidR="00CD624C">
        <w:rPr>
          <w:rFonts w:ascii="Times" w:hAnsi="Times"/>
        </w:rPr>
        <w:t xml:space="preserve"> example</w:t>
      </w:r>
      <w:r w:rsidR="00F110BF">
        <w:rPr>
          <w:rFonts w:ascii="Times" w:hAnsi="Times"/>
        </w:rPr>
        <w:t xml:space="preserve"> epitomizing this</w:t>
      </w:r>
      <w:r w:rsidR="00CD624C">
        <w:rPr>
          <w:rFonts w:ascii="Times" w:hAnsi="Times"/>
        </w:rPr>
        <w:t xml:space="preserve"> relationship is the Single Supervisory Mechanism (SSM), which is a new system of banking supervision for the Eurozone.</w:t>
      </w:r>
      <w:r w:rsidR="00CD624C">
        <w:rPr>
          <w:rStyle w:val="Refdenotaalpie"/>
          <w:rFonts w:ascii="Times" w:hAnsi="Times"/>
        </w:rPr>
        <w:footnoteReference w:id="15"/>
      </w:r>
      <w:r w:rsidR="00F110BF">
        <w:rPr>
          <w:rFonts w:ascii="Times" w:hAnsi="Times"/>
        </w:rPr>
        <w:t xml:space="preserve"> </w:t>
      </w:r>
      <w:r w:rsidR="00654C47">
        <w:rPr>
          <w:rFonts w:ascii="Times" w:hAnsi="Times"/>
        </w:rPr>
        <w:t xml:space="preserve">In this system, the ECB and NCBs coordinate the supervision of the banking systems to ensure that there is a sufficient safety net able to withstand shocks in the system. </w:t>
      </w:r>
    </w:p>
    <w:p w14:paraId="659652D9" w14:textId="77777777" w:rsidR="00461B36" w:rsidRDefault="00461B36" w:rsidP="00461B36">
      <w:pPr>
        <w:pStyle w:val="NormalWeb"/>
        <w:shd w:val="clear" w:color="auto" w:fill="FFFFFF"/>
        <w:spacing w:before="0" w:beforeAutospacing="0" w:after="0" w:afterAutospacing="0"/>
        <w:textAlignment w:val="baseline"/>
        <w:rPr>
          <w:rFonts w:ascii="Times" w:hAnsi="Times"/>
        </w:rPr>
      </w:pPr>
    </w:p>
    <w:p w14:paraId="554636D0" w14:textId="1E7BB17B" w:rsidR="00C022F3" w:rsidRPr="00C022F3" w:rsidRDefault="0069340A" w:rsidP="00C022F3">
      <w:pPr>
        <w:spacing w:line="240" w:lineRule="auto"/>
        <w:rPr>
          <w:rFonts w:ascii="Times" w:hAnsi="Times"/>
          <w:i/>
          <w:sz w:val="24"/>
          <w:szCs w:val="24"/>
        </w:rPr>
      </w:pPr>
      <w:r>
        <w:rPr>
          <w:rFonts w:ascii="Times" w:hAnsi="Times"/>
          <w:i/>
          <w:sz w:val="24"/>
          <w:szCs w:val="24"/>
        </w:rPr>
        <w:t>4.2</w:t>
      </w:r>
      <w:r w:rsidR="00C022F3">
        <w:rPr>
          <w:rFonts w:ascii="Times" w:hAnsi="Times"/>
          <w:i/>
          <w:sz w:val="24"/>
          <w:szCs w:val="24"/>
        </w:rPr>
        <w:t xml:space="preserve"> The exit of Eurozone member countr</w:t>
      </w:r>
      <w:r w:rsidR="00A329C6">
        <w:rPr>
          <w:rFonts w:ascii="Times" w:hAnsi="Times"/>
          <w:i/>
          <w:sz w:val="24"/>
          <w:szCs w:val="24"/>
        </w:rPr>
        <w:t>ies</w:t>
      </w:r>
    </w:p>
    <w:p w14:paraId="26193B15" w14:textId="7041FB8F" w:rsidR="00C022F3" w:rsidRPr="00C022F3" w:rsidRDefault="00DA41AC" w:rsidP="00C022F3">
      <w:pPr>
        <w:spacing w:line="240" w:lineRule="auto"/>
        <w:rPr>
          <w:rFonts w:ascii="Times" w:hAnsi="Times"/>
          <w:sz w:val="24"/>
          <w:szCs w:val="24"/>
        </w:rPr>
      </w:pPr>
      <w:r>
        <w:rPr>
          <w:rFonts w:ascii="Times" w:hAnsi="Times"/>
          <w:sz w:val="24"/>
          <w:szCs w:val="24"/>
        </w:rPr>
        <w:t>Another</w:t>
      </w:r>
      <w:r w:rsidR="00C022F3" w:rsidRPr="00C022F3">
        <w:rPr>
          <w:rFonts w:ascii="Times" w:hAnsi="Times"/>
          <w:sz w:val="24"/>
          <w:szCs w:val="24"/>
        </w:rPr>
        <w:t xml:space="preserve"> </w:t>
      </w:r>
      <w:r w:rsidR="00A329C6">
        <w:rPr>
          <w:rFonts w:ascii="Times" w:hAnsi="Times"/>
          <w:sz w:val="24"/>
          <w:szCs w:val="24"/>
        </w:rPr>
        <w:t xml:space="preserve">noteworthy </w:t>
      </w:r>
      <w:r>
        <w:rPr>
          <w:rFonts w:ascii="Times" w:hAnsi="Times"/>
          <w:sz w:val="24"/>
          <w:szCs w:val="24"/>
        </w:rPr>
        <w:t>challenge</w:t>
      </w:r>
      <w:r w:rsidR="00C022F3" w:rsidRPr="00C022F3">
        <w:rPr>
          <w:rFonts w:ascii="Times" w:hAnsi="Times"/>
          <w:sz w:val="24"/>
          <w:szCs w:val="24"/>
        </w:rPr>
        <w:t xml:space="preserve"> </w:t>
      </w:r>
      <w:r w:rsidR="00A329C6">
        <w:rPr>
          <w:rFonts w:ascii="Times" w:hAnsi="Times"/>
          <w:sz w:val="24"/>
          <w:szCs w:val="24"/>
        </w:rPr>
        <w:t xml:space="preserve">to stability within the </w:t>
      </w:r>
      <w:r w:rsidR="00654E79">
        <w:rPr>
          <w:rFonts w:ascii="Times" w:hAnsi="Times"/>
          <w:sz w:val="24"/>
          <w:szCs w:val="24"/>
        </w:rPr>
        <w:t>Eurozone</w:t>
      </w:r>
      <w:r w:rsidR="00A329C6">
        <w:rPr>
          <w:rFonts w:ascii="Times" w:hAnsi="Times"/>
          <w:sz w:val="24"/>
          <w:szCs w:val="24"/>
        </w:rPr>
        <w:t xml:space="preserve"> is the possible exit of one of its member</w:t>
      </w:r>
      <w:r w:rsidR="00654E79">
        <w:rPr>
          <w:rFonts w:ascii="Times" w:hAnsi="Times"/>
          <w:sz w:val="24"/>
          <w:szCs w:val="24"/>
        </w:rPr>
        <w:t xml:space="preserve"> </w:t>
      </w:r>
      <w:r w:rsidR="00A329C6">
        <w:rPr>
          <w:rFonts w:ascii="Times" w:hAnsi="Times"/>
          <w:sz w:val="24"/>
          <w:szCs w:val="24"/>
        </w:rPr>
        <w:t>s</w:t>
      </w:r>
      <w:r w:rsidR="00654E79">
        <w:rPr>
          <w:rFonts w:ascii="Times" w:hAnsi="Times"/>
          <w:sz w:val="24"/>
          <w:szCs w:val="24"/>
        </w:rPr>
        <w:t>tates</w:t>
      </w:r>
      <w:r w:rsidR="00C022F3" w:rsidRPr="00C022F3">
        <w:rPr>
          <w:rFonts w:ascii="Times" w:hAnsi="Times"/>
          <w:sz w:val="24"/>
          <w:szCs w:val="24"/>
        </w:rPr>
        <w:t>. The c</w:t>
      </w:r>
      <w:r w:rsidR="00461B36">
        <w:rPr>
          <w:rFonts w:ascii="Times" w:hAnsi="Times"/>
          <w:sz w:val="24"/>
          <w:szCs w:val="24"/>
        </w:rPr>
        <w:t xml:space="preserve">ommon monetary union for </w:t>
      </w:r>
      <w:r w:rsidR="00654E79">
        <w:rPr>
          <w:rFonts w:ascii="Times" w:hAnsi="Times"/>
          <w:sz w:val="24"/>
          <w:szCs w:val="24"/>
        </w:rPr>
        <w:t>these</w:t>
      </w:r>
      <w:r w:rsidR="00C022F3" w:rsidRPr="00C022F3">
        <w:rPr>
          <w:rFonts w:ascii="Times" w:hAnsi="Times"/>
          <w:sz w:val="24"/>
          <w:szCs w:val="24"/>
        </w:rPr>
        <w:t xml:space="preserve"> different types of economies (central Europe, southern Europe and Easter</w:t>
      </w:r>
      <w:r w:rsidR="00461B36">
        <w:rPr>
          <w:rFonts w:ascii="Times" w:hAnsi="Times"/>
          <w:sz w:val="24"/>
          <w:szCs w:val="24"/>
        </w:rPr>
        <w:t>n</w:t>
      </w:r>
      <w:r w:rsidR="00C022F3" w:rsidRPr="00C022F3">
        <w:rPr>
          <w:rFonts w:ascii="Times" w:hAnsi="Times"/>
          <w:sz w:val="24"/>
          <w:szCs w:val="24"/>
        </w:rPr>
        <w:t xml:space="preserve"> Europe) makes the convergence of their interest difficult. As there is no legal path to the exit of one member, the possible withdrawal remains uncertain</w:t>
      </w:r>
      <w:r w:rsidR="00461B36">
        <w:rPr>
          <w:rFonts w:ascii="Times" w:hAnsi="Times"/>
          <w:sz w:val="24"/>
          <w:szCs w:val="24"/>
        </w:rPr>
        <w:t>.</w:t>
      </w:r>
    </w:p>
    <w:p w14:paraId="30FC68C6" w14:textId="2016AB7F" w:rsidR="00C022F3" w:rsidRPr="00C022F3" w:rsidRDefault="00C022F3" w:rsidP="00C022F3">
      <w:pPr>
        <w:spacing w:line="240" w:lineRule="auto"/>
        <w:rPr>
          <w:rFonts w:ascii="Times" w:hAnsi="Times"/>
          <w:sz w:val="24"/>
          <w:szCs w:val="24"/>
        </w:rPr>
      </w:pPr>
      <w:r w:rsidRPr="00C022F3">
        <w:rPr>
          <w:rFonts w:ascii="Times" w:hAnsi="Times"/>
          <w:sz w:val="24"/>
          <w:szCs w:val="24"/>
        </w:rPr>
        <w:t>The possibility of an exit of a country o</w:t>
      </w:r>
      <w:r w:rsidR="00461B36">
        <w:rPr>
          <w:rFonts w:ascii="Times" w:hAnsi="Times"/>
          <w:sz w:val="24"/>
          <w:szCs w:val="24"/>
        </w:rPr>
        <w:t>r the breakup of the Euro surfaced</w:t>
      </w:r>
      <w:r w:rsidRPr="00C022F3">
        <w:rPr>
          <w:rFonts w:ascii="Times" w:hAnsi="Times"/>
          <w:sz w:val="24"/>
          <w:szCs w:val="24"/>
        </w:rPr>
        <w:t xml:space="preserve"> during</w:t>
      </w:r>
      <w:r w:rsidR="004B16AB">
        <w:rPr>
          <w:rFonts w:ascii="Times" w:hAnsi="Times"/>
          <w:sz w:val="24"/>
          <w:szCs w:val="24"/>
        </w:rPr>
        <w:t xml:space="preserve"> the</w:t>
      </w:r>
      <w:r w:rsidRPr="00C022F3">
        <w:rPr>
          <w:rFonts w:ascii="Times" w:hAnsi="Times"/>
          <w:sz w:val="24"/>
          <w:szCs w:val="24"/>
        </w:rPr>
        <w:t xml:space="preserve"> European debt-sovereign crisis in 2010.</w:t>
      </w:r>
      <w:r w:rsidR="00461B36">
        <w:rPr>
          <w:rFonts w:ascii="Times" w:hAnsi="Times"/>
          <w:sz w:val="24"/>
          <w:szCs w:val="24"/>
        </w:rPr>
        <w:t xml:space="preserve"> </w:t>
      </w:r>
      <w:r w:rsidR="00CD36CB">
        <w:rPr>
          <w:rFonts w:ascii="Times" w:hAnsi="Times"/>
          <w:sz w:val="24"/>
          <w:szCs w:val="24"/>
        </w:rPr>
        <w:t>This exit could occur</w:t>
      </w:r>
      <w:r w:rsidR="00461B36">
        <w:rPr>
          <w:rFonts w:ascii="Times" w:hAnsi="Times"/>
          <w:sz w:val="24"/>
          <w:szCs w:val="24"/>
        </w:rPr>
        <w:t xml:space="preserve"> in two different ways. First</w:t>
      </w:r>
      <w:r w:rsidRPr="00C022F3">
        <w:rPr>
          <w:rFonts w:ascii="Times" w:hAnsi="Times"/>
          <w:sz w:val="24"/>
          <w:szCs w:val="24"/>
        </w:rPr>
        <w:t>,</w:t>
      </w:r>
      <w:r w:rsidR="00CD36CB">
        <w:rPr>
          <w:rFonts w:ascii="Times" w:hAnsi="Times"/>
          <w:sz w:val="24"/>
          <w:szCs w:val="24"/>
        </w:rPr>
        <w:t xml:space="preserve"> the cost competitiveness of</w:t>
      </w:r>
      <w:r w:rsidRPr="00C022F3">
        <w:rPr>
          <w:rFonts w:ascii="Times" w:hAnsi="Times"/>
          <w:sz w:val="24"/>
          <w:szCs w:val="24"/>
        </w:rPr>
        <w:t xml:space="preserve"> </w:t>
      </w:r>
      <w:r w:rsidR="00461B36">
        <w:rPr>
          <w:rFonts w:ascii="Times" w:hAnsi="Times"/>
          <w:sz w:val="24"/>
          <w:szCs w:val="24"/>
        </w:rPr>
        <w:t>a low-income country</w:t>
      </w:r>
      <w:r w:rsidRPr="00C022F3">
        <w:rPr>
          <w:rFonts w:ascii="Times" w:hAnsi="Times"/>
          <w:sz w:val="24"/>
          <w:szCs w:val="24"/>
        </w:rPr>
        <w:t xml:space="preserve"> such as Greece (in 2010 and again </w:t>
      </w:r>
      <w:r w:rsidR="00461B36">
        <w:rPr>
          <w:rFonts w:ascii="Times" w:hAnsi="Times"/>
          <w:sz w:val="24"/>
          <w:szCs w:val="24"/>
        </w:rPr>
        <w:t>in 2015)</w:t>
      </w:r>
      <w:r w:rsidR="00CD36CB">
        <w:rPr>
          <w:rFonts w:ascii="Times" w:hAnsi="Times"/>
          <w:sz w:val="24"/>
          <w:szCs w:val="24"/>
        </w:rPr>
        <w:t xml:space="preserve"> would increase, likely resulting in</w:t>
      </w:r>
      <w:r w:rsidR="00461B36">
        <w:rPr>
          <w:rFonts w:ascii="Times" w:hAnsi="Times"/>
          <w:sz w:val="24"/>
          <w:szCs w:val="24"/>
        </w:rPr>
        <w:t xml:space="preserve"> a boost in </w:t>
      </w:r>
      <w:r w:rsidR="00CD36CB">
        <w:rPr>
          <w:rFonts w:ascii="Times" w:hAnsi="Times"/>
          <w:sz w:val="24"/>
          <w:szCs w:val="24"/>
        </w:rPr>
        <w:t>exports</w:t>
      </w:r>
      <w:r w:rsidR="00E64C57">
        <w:rPr>
          <w:rFonts w:ascii="Times" w:hAnsi="Times"/>
          <w:sz w:val="24"/>
          <w:szCs w:val="24"/>
        </w:rPr>
        <w:t>. This could significantly inconvenience countries with high levels of debt, as</w:t>
      </w:r>
      <w:r w:rsidRPr="00C022F3">
        <w:rPr>
          <w:rFonts w:ascii="Times" w:hAnsi="Times"/>
          <w:sz w:val="24"/>
          <w:szCs w:val="24"/>
        </w:rPr>
        <w:t xml:space="preserve"> depreciation would increase the</w:t>
      </w:r>
      <w:r w:rsidR="003D61E7">
        <w:rPr>
          <w:rFonts w:ascii="Times" w:hAnsi="Times"/>
          <w:sz w:val="24"/>
          <w:szCs w:val="24"/>
        </w:rPr>
        <w:t>ir</w:t>
      </w:r>
      <w:r w:rsidRPr="00C022F3">
        <w:rPr>
          <w:rFonts w:ascii="Times" w:hAnsi="Times"/>
          <w:sz w:val="24"/>
          <w:szCs w:val="24"/>
        </w:rPr>
        <w:t xml:space="preserve"> debt amount in real terms.</w:t>
      </w:r>
    </w:p>
    <w:p w14:paraId="5E4C4D18" w14:textId="7EF381FC" w:rsidR="00C022F3" w:rsidRPr="00C022F3" w:rsidRDefault="00C022F3" w:rsidP="00C022F3">
      <w:pPr>
        <w:spacing w:line="240" w:lineRule="auto"/>
        <w:rPr>
          <w:rFonts w:ascii="Times" w:hAnsi="Times"/>
          <w:sz w:val="24"/>
          <w:szCs w:val="24"/>
        </w:rPr>
      </w:pPr>
      <w:r w:rsidRPr="003D61E7">
        <w:rPr>
          <w:rFonts w:ascii="Times" w:hAnsi="Times"/>
          <w:sz w:val="24"/>
          <w:szCs w:val="24"/>
        </w:rPr>
        <w:t xml:space="preserve">The other option would be the exit of a high-income country </w:t>
      </w:r>
      <w:r w:rsidR="00654E79" w:rsidRPr="003D61E7">
        <w:rPr>
          <w:rFonts w:ascii="Times" w:hAnsi="Times"/>
          <w:sz w:val="24"/>
          <w:szCs w:val="24"/>
        </w:rPr>
        <w:t>such as</w:t>
      </w:r>
      <w:r w:rsidRPr="003D61E7">
        <w:rPr>
          <w:rFonts w:ascii="Times" w:hAnsi="Times"/>
          <w:sz w:val="24"/>
          <w:szCs w:val="24"/>
        </w:rPr>
        <w:t xml:space="preserve"> Germany or</w:t>
      </w:r>
      <w:r w:rsidR="00654E79" w:rsidRPr="003D61E7">
        <w:rPr>
          <w:rFonts w:ascii="Times" w:hAnsi="Times"/>
          <w:sz w:val="24"/>
          <w:szCs w:val="24"/>
        </w:rPr>
        <w:t xml:space="preserve"> the</w:t>
      </w:r>
      <w:r w:rsidRPr="003D61E7">
        <w:rPr>
          <w:rFonts w:ascii="Times" w:hAnsi="Times"/>
          <w:sz w:val="24"/>
          <w:szCs w:val="24"/>
        </w:rPr>
        <w:t xml:space="preserve"> Netherlands</w:t>
      </w:r>
      <w:r w:rsidR="00654E79" w:rsidRPr="003D61E7">
        <w:rPr>
          <w:rFonts w:ascii="Times" w:hAnsi="Times"/>
          <w:sz w:val="24"/>
          <w:szCs w:val="24"/>
        </w:rPr>
        <w:t>,</w:t>
      </w:r>
      <w:r w:rsidRPr="003D61E7">
        <w:rPr>
          <w:rFonts w:ascii="Times" w:hAnsi="Times"/>
          <w:sz w:val="24"/>
          <w:szCs w:val="24"/>
        </w:rPr>
        <w:t xml:space="preserve"> </w:t>
      </w:r>
      <w:r w:rsidR="00654E79" w:rsidRPr="003D61E7">
        <w:rPr>
          <w:rFonts w:ascii="Times" w:hAnsi="Times"/>
          <w:sz w:val="24"/>
          <w:szCs w:val="24"/>
        </w:rPr>
        <w:t xml:space="preserve">which </w:t>
      </w:r>
      <w:r w:rsidR="006C1E57" w:rsidRPr="003D61E7">
        <w:rPr>
          <w:rFonts w:ascii="Times" w:hAnsi="Times"/>
          <w:sz w:val="24"/>
          <w:szCs w:val="24"/>
        </w:rPr>
        <w:t>would raise concerns over</w:t>
      </w:r>
      <w:r w:rsidR="00654E79" w:rsidRPr="003D61E7">
        <w:rPr>
          <w:rFonts w:ascii="Times" w:hAnsi="Times"/>
          <w:sz w:val="24"/>
          <w:szCs w:val="24"/>
        </w:rPr>
        <w:t xml:space="preserve"> an expensive ECB policy </w:t>
      </w:r>
      <w:r w:rsidR="006C1E57" w:rsidRPr="003D61E7">
        <w:rPr>
          <w:rFonts w:ascii="Times" w:hAnsi="Times"/>
          <w:sz w:val="24"/>
          <w:szCs w:val="24"/>
        </w:rPr>
        <w:t>that could lead to high inflation</w:t>
      </w:r>
      <w:r w:rsidR="006C1E57">
        <w:rPr>
          <w:rFonts w:ascii="Times" w:hAnsi="Times"/>
          <w:color w:val="FF0000"/>
          <w:sz w:val="24"/>
          <w:szCs w:val="24"/>
        </w:rPr>
        <w:t xml:space="preserve">. </w:t>
      </w:r>
      <w:r w:rsidRPr="00C022F3">
        <w:rPr>
          <w:rFonts w:ascii="Times" w:hAnsi="Times"/>
          <w:sz w:val="24"/>
          <w:szCs w:val="24"/>
        </w:rPr>
        <w:t>The main trouble for thes</w:t>
      </w:r>
      <w:r w:rsidR="00654E79">
        <w:rPr>
          <w:rFonts w:ascii="Times" w:hAnsi="Times"/>
          <w:sz w:val="24"/>
          <w:szCs w:val="24"/>
        </w:rPr>
        <w:t>e countries would be losing their leading role</w:t>
      </w:r>
      <w:r w:rsidRPr="00C022F3">
        <w:rPr>
          <w:rFonts w:ascii="Times" w:hAnsi="Times"/>
          <w:sz w:val="24"/>
          <w:szCs w:val="24"/>
        </w:rPr>
        <w:t xml:space="preserve"> in a monetary union in which </w:t>
      </w:r>
      <w:r w:rsidR="00577ADA" w:rsidRPr="00C022F3">
        <w:rPr>
          <w:rFonts w:ascii="Times" w:hAnsi="Times"/>
          <w:sz w:val="24"/>
          <w:szCs w:val="24"/>
        </w:rPr>
        <w:t>they</w:t>
      </w:r>
      <w:r w:rsidRPr="00C022F3">
        <w:rPr>
          <w:rFonts w:ascii="Times" w:hAnsi="Times"/>
          <w:sz w:val="24"/>
          <w:szCs w:val="24"/>
        </w:rPr>
        <w:t xml:space="preserve"> are the most competitive countries.</w:t>
      </w:r>
      <w:r w:rsidR="00577ADA" w:rsidRPr="00577ADA">
        <w:rPr>
          <w:rFonts w:ascii="Times" w:hAnsi="Times"/>
          <w:sz w:val="24"/>
          <w:szCs w:val="24"/>
        </w:rPr>
        <w:t xml:space="preserve"> </w:t>
      </w:r>
      <w:r w:rsidR="00577ADA" w:rsidRPr="00E71212">
        <w:rPr>
          <w:rFonts w:ascii="Times" w:hAnsi="Times"/>
          <w:sz w:val="24"/>
          <w:szCs w:val="24"/>
        </w:rPr>
        <w:t xml:space="preserve">Especially their surplus in </w:t>
      </w:r>
      <w:r w:rsidR="00654E79">
        <w:rPr>
          <w:rFonts w:ascii="Times" w:hAnsi="Times"/>
          <w:sz w:val="24"/>
          <w:szCs w:val="24"/>
        </w:rPr>
        <w:t>the</w:t>
      </w:r>
      <w:r w:rsidR="00577ADA" w:rsidRPr="00E71212">
        <w:rPr>
          <w:rFonts w:ascii="Times" w:hAnsi="Times"/>
          <w:sz w:val="24"/>
          <w:szCs w:val="24"/>
        </w:rPr>
        <w:t xml:space="preserve"> trade </w:t>
      </w:r>
      <w:r w:rsidR="00654E79">
        <w:rPr>
          <w:rFonts w:ascii="Times" w:hAnsi="Times"/>
          <w:sz w:val="24"/>
          <w:szCs w:val="24"/>
        </w:rPr>
        <w:t xml:space="preserve">of goods </w:t>
      </w:r>
      <w:r w:rsidR="00577ADA" w:rsidRPr="00E71212">
        <w:rPr>
          <w:rFonts w:ascii="Times" w:hAnsi="Times"/>
          <w:sz w:val="24"/>
          <w:szCs w:val="24"/>
        </w:rPr>
        <w:t>would be threatened</w:t>
      </w:r>
      <w:r w:rsidR="007337EB">
        <w:rPr>
          <w:rStyle w:val="Refdenotaalpie"/>
          <w:rFonts w:ascii="Times" w:hAnsi="Times"/>
          <w:sz w:val="24"/>
          <w:szCs w:val="24"/>
        </w:rPr>
        <w:footnoteReference w:id="16"/>
      </w:r>
      <w:r w:rsidR="00577ADA" w:rsidRPr="00E71212">
        <w:rPr>
          <w:rFonts w:ascii="Times" w:hAnsi="Times"/>
          <w:sz w:val="24"/>
          <w:szCs w:val="24"/>
        </w:rPr>
        <w:t>.</w:t>
      </w:r>
    </w:p>
    <w:p w14:paraId="30367167" w14:textId="3E010156" w:rsidR="00C022F3" w:rsidRPr="00C022F3" w:rsidRDefault="00C022F3" w:rsidP="00C022F3">
      <w:pPr>
        <w:spacing w:line="240" w:lineRule="auto"/>
        <w:rPr>
          <w:rFonts w:ascii="Times" w:hAnsi="Times"/>
          <w:sz w:val="24"/>
          <w:szCs w:val="24"/>
        </w:rPr>
      </w:pPr>
      <w:r w:rsidRPr="00C022F3">
        <w:rPr>
          <w:rFonts w:ascii="Times" w:hAnsi="Times"/>
          <w:sz w:val="24"/>
          <w:szCs w:val="24"/>
        </w:rPr>
        <w:t xml:space="preserve">Another important </w:t>
      </w:r>
      <w:r w:rsidR="00E9597B">
        <w:rPr>
          <w:rFonts w:ascii="Times" w:hAnsi="Times"/>
          <w:sz w:val="24"/>
          <w:szCs w:val="24"/>
        </w:rPr>
        <w:t>issue</w:t>
      </w:r>
      <w:r w:rsidRPr="00C022F3">
        <w:rPr>
          <w:rFonts w:ascii="Times" w:hAnsi="Times"/>
          <w:sz w:val="24"/>
          <w:szCs w:val="24"/>
        </w:rPr>
        <w:t xml:space="preserve"> that </w:t>
      </w:r>
      <w:r w:rsidR="0041051C">
        <w:rPr>
          <w:rFonts w:ascii="Times" w:hAnsi="Times"/>
          <w:sz w:val="24"/>
          <w:szCs w:val="24"/>
        </w:rPr>
        <w:t>a</w:t>
      </w:r>
      <w:r w:rsidR="00E9597B" w:rsidRPr="00C022F3">
        <w:rPr>
          <w:rFonts w:ascii="Times" w:hAnsi="Times"/>
          <w:sz w:val="24"/>
          <w:szCs w:val="24"/>
        </w:rPr>
        <w:t>rises</w:t>
      </w:r>
      <w:r w:rsidRPr="00C022F3">
        <w:rPr>
          <w:rFonts w:ascii="Times" w:hAnsi="Times"/>
          <w:sz w:val="24"/>
          <w:szCs w:val="24"/>
        </w:rPr>
        <w:t xml:space="preserve"> with the withdrawal of one country </w:t>
      </w:r>
      <w:r w:rsidR="0041051C">
        <w:rPr>
          <w:rFonts w:ascii="Times" w:hAnsi="Times"/>
          <w:sz w:val="24"/>
          <w:szCs w:val="24"/>
        </w:rPr>
        <w:t>is</w:t>
      </w:r>
      <w:r w:rsidR="00654E79">
        <w:rPr>
          <w:rFonts w:ascii="Times" w:hAnsi="Times"/>
          <w:sz w:val="24"/>
          <w:szCs w:val="24"/>
        </w:rPr>
        <w:t xml:space="preserve"> the domino effect, which </w:t>
      </w:r>
      <w:r w:rsidR="00E9597B">
        <w:rPr>
          <w:rFonts w:ascii="Times" w:hAnsi="Times"/>
          <w:sz w:val="24"/>
          <w:szCs w:val="24"/>
        </w:rPr>
        <w:t>will eventually lead</w:t>
      </w:r>
      <w:r w:rsidRPr="00C022F3">
        <w:rPr>
          <w:rFonts w:ascii="Times" w:hAnsi="Times"/>
          <w:sz w:val="24"/>
          <w:szCs w:val="24"/>
        </w:rPr>
        <w:t xml:space="preserve"> to the total break-up of the monetary union. </w:t>
      </w:r>
      <w:r w:rsidR="00E9597B">
        <w:rPr>
          <w:rFonts w:ascii="Times" w:hAnsi="Times"/>
          <w:sz w:val="24"/>
          <w:szCs w:val="24"/>
        </w:rPr>
        <w:t>Naturally</w:t>
      </w:r>
      <w:r w:rsidRPr="00C022F3">
        <w:rPr>
          <w:rFonts w:ascii="Times" w:hAnsi="Times"/>
          <w:sz w:val="24"/>
          <w:szCs w:val="24"/>
        </w:rPr>
        <w:t xml:space="preserve">, </w:t>
      </w:r>
      <w:r w:rsidR="0041051C">
        <w:rPr>
          <w:rFonts w:ascii="Times" w:hAnsi="Times"/>
          <w:sz w:val="24"/>
          <w:szCs w:val="24"/>
        </w:rPr>
        <w:t>for a</w:t>
      </w:r>
      <w:r w:rsidR="00E9597B">
        <w:rPr>
          <w:rFonts w:ascii="Times" w:hAnsi="Times"/>
          <w:sz w:val="24"/>
          <w:szCs w:val="24"/>
        </w:rPr>
        <w:t xml:space="preserve"> domino effect to occur,</w:t>
      </w:r>
      <w:r w:rsidRPr="00C022F3">
        <w:rPr>
          <w:rFonts w:ascii="Times" w:hAnsi="Times"/>
          <w:sz w:val="24"/>
          <w:szCs w:val="24"/>
        </w:rPr>
        <w:t xml:space="preserve"> the size </w:t>
      </w:r>
      <w:r w:rsidR="00E9597B">
        <w:rPr>
          <w:rFonts w:ascii="Times" w:hAnsi="Times"/>
          <w:sz w:val="24"/>
          <w:szCs w:val="24"/>
        </w:rPr>
        <w:t xml:space="preserve">and influence </w:t>
      </w:r>
      <w:r w:rsidRPr="00C022F3">
        <w:rPr>
          <w:rFonts w:ascii="Times" w:hAnsi="Times"/>
          <w:sz w:val="24"/>
          <w:szCs w:val="24"/>
        </w:rPr>
        <w:t xml:space="preserve">of the </w:t>
      </w:r>
      <w:r w:rsidR="00E9597B">
        <w:rPr>
          <w:rFonts w:ascii="Times" w:hAnsi="Times"/>
          <w:sz w:val="24"/>
          <w:szCs w:val="24"/>
        </w:rPr>
        <w:t xml:space="preserve">member state </w:t>
      </w:r>
      <w:r w:rsidR="0041051C">
        <w:rPr>
          <w:rFonts w:ascii="Times" w:hAnsi="Times"/>
          <w:sz w:val="24"/>
          <w:szCs w:val="24"/>
        </w:rPr>
        <w:t>leaving</w:t>
      </w:r>
      <w:r w:rsidRPr="00C022F3">
        <w:rPr>
          <w:rFonts w:ascii="Times" w:hAnsi="Times"/>
          <w:sz w:val="24"/>
          <w:szCs w:val="24"/>
        </w:rPr>
        <w:t xml:space="preserve"> the </w:t>
      </w:r>
      <w:r w:rsidR="00E9597B">
        <w:rPr>
          <w:rFonts w:ascii="Times" w:hAnsi="Times"/>
          <w:sz w:val="24"/>
          <w:szCs w:val="24"/>
        </w:rPr>
        <w:t>European Monetary Union (EMU)</w:t>
      </w:r>
      <w:r w:rsidR="0041051C">
        <w:rPr>
          <w:rFonts w:ascii="Times" w:hAnsi="Times"/>
          <w:sz w:val="24"/>
          <w:szCs w:val="24"/>
        </w:rPr>
        <w:t xml:space="preserve"> is important</w:t>
      </w:r>
      <w:r w:rsidRPr="00C022F3">
        <w:rPr>
          <w:rFonts w:ascii="Times" w:hAnsi="Times"/>
          <w:sz w:val="24"/>
          <w:szCs w:val="24"/>
        </w:rPr>
        <w:t>.</w:t>
      </w:r>
      <w:r w:rsidR="006C1E57">
        <w:rPr>
          <w:rFonts w:ascii="Times" w:hAnsi="Times"/>
          <w:sz w:val="24"/>
          <w:szCs w:val="24"/>
        </w:rPr>
        <w:t xml:space="preserve"> Although not a member of the EMU, the recent UK decision to leave the EU could potentially spark this effect. </w:t>
      </w:r>
    </w:p>
    <w:p w14:paraId="1814F01A" w14:textId="29ADE624" w:rsidR="00C022F3" w:rsidRDefault="005E5B8F" w:rsidP="00C022F3">
      <w:pPr>
        <w:spacing w:line="240" w:lineRule="auto"/>
        <w:rPr>
          <w:rFonts w:ascii="Times" w:hAnsi="Times"/>
          <w:i/>
          <w:sz w:val="24"/>
          <w:szCs w:val="24"/>
        </w:rPr>
      </w:pPr>
      <w:r>
        <w:rPr>
          <w:rFonts w:ascii="Times" w:hAnsi="Times"/>
          <w:i/>
          <w:sz w:val="24"/>
          <w:szCs w:val="24"/>
        </w:rPr>
        <w:t>4.3</w:t>
      </w:r>
      <w:r w:rsidR="00C022F3">
        <w:rPr>
          <w:rFonts w:ascii="Times" w:hAnsi="Times"/>
          <w:i/>
          <w:sz w:val="24"/>
          <w:szCs w:val="24"/>
        </w:rPr>
        <w:t xml:space="preserve"> Value of the Euro</w:t>
      </w:r>
    </w:p>
    <w:p w14:paraId="021CD6A1" w14:textId="110CF18F" w:rsidR="00C022F3" w:rsidRDefault="00E9597B" w:rsidP="00C022F3">
      <w:pPr>
        <w:spacing w:line="240" w:lineRule="auto"/>
        <w:rPr>
          <w:rFonts w:ascii="Times" w:hAnsi="Times"/>
          <w:sz w:val="24"/>
          <w:szCs w:val="24"/>
        </w:rPr>
      </w:pPr>
      <w:r>
        <w:rPr>
          <w:rFonts w:ascii="Times" w:hAnsi="Times"/>
          <w:sz w:val="24"/>
          <w:szCs w:val="24"/>
        </w:rPr>
        <w:t>During</w:t>
      </w:r>
      <w:r w:rsidR="00C022F3" w:rsidRPr="00C022F3">
        <w:rPr>
          <w:rFonts w:ascii="Times" w:hAnsi="Times"/>
          <w:sz w:val="24"/>
          <w:szCs w:val="24"/>
        </w:rPr>
        <w:t xml:space="preserve"> some phases </w:t>
      </w:r>
      <w:r>
        <w:rPr>
          <w:rFonts w:ascii="Times" w:hAnsi="Times"/>
          <w:sz w:val="24"/>
          <w:szCs w:val="24"/>
        </w:rPr>
        <w:t>of</w:t>
      </w:r>
      <w:r w:rsidR="00C022F3" w:rsidRPr="00C022F3">
        <w:rPr>
          <w:rFonts w:ascii="Times" w:hAnsi="Times"/>
          <w:sz w:val="24"/>
          <w:szCs w:val="24"/>
        </w:rPr>
        <w:t xml:space="preserve"> the</w:t>
      </w:r>
      <w:r>
        <w:rPr>
          <w:rFonts w:ascii="Times" w:hAnsi="Times"/>
          <w:sz w:val="24"/>
          <w:szCs w:val="24"/>
        </w:rPr>
        <w:t xml:space="preserve"> previous</w:t>
      </w:r>
      <w:r w:rsidR="00C022F3" w:rsidRPr="00C022F3">
        <w:rPr>
          <w:rFonts w:ascii="Times" w:hAnsi="Times"/>
          <w:sz w:val="24"/>
          <w:szCs w:val="24"/>
        </w:rPr>
        <w:t xml:space="preserve"> financial crisis</w:t>
      </w:r>
      <w:r>
        <w:rPr>
          <w:rFonts w:ascii="Times" w:hAnsi="Times"/>
          <w:sz w:val="24"/>
          <w:szCs w:val="24"/>
        </w:rPr>
        <w:t>,</w:t>
      </w:r>
      <w:r w:rsidR="00C022F3" w:rsidRPr="00C022F3">
        <w:rPr>
          <w:rFonts w:ascii="Times" w:hAnsi="Times"/>
          <w:sz w:val="24"/>
          <w:szCs w:val="24"/>
        </w:rPr>
        <w:t xml:space="preserve"> the monetary polic</w:t>
      </w:r>
      <w:r>
        <w:rPr>
          <w:rFonts w:ascii="Times" w:hAnsi="Times"/>
          <w:sz w:val="24"/>
          <w:szCs w:val="24"/>
        </w:rPr>
        <w:t>ies</w:t>
      </w:r>
      <w:r w:rsidR="00C022F3" w:rsidRPr="00C022F3">
        <w:rPr>
          <w:rFonts w:ascii="Times" w:hAnsi="Times"/>
          <w:sz w:val="24"/>
          <w:szCs w:val="24"/>
        </w:rPr>
        <w:t xml:space="preserve"> of</w:t>
      </w:r>
      <w:r>
        <w:rPr>
          <w:rFonts w:ascii="Times" w:hAnsi="Times"/>
          <w:sz w:val="24"/>
          <w:szCs w:val="24"/>
        </w:rPr>
        <w:t xml:space="preserve"> the</w:t>
      </w:r>
      <w:r w:rsidR="00C022F3" w:rsidRPr="00C022F3">
        <w:rPr>
          <w:rFonts w:ascii="Times" w:hAnsi="Times"/>
          <w:sz w:val="24"/>
          <w:szCs w:val="24"/>
        </w:rPr>
        <w:t xml:space="preserve"> Federal Reserve of </w:t>
      </w:r>
      <w:r>
        <w:rPr>
          <w:rFonts w:ascii="Times" w:hAnsi="Times"/>
          <w:sz w:val="24"/>
          <w:szCs w:val="24"/>
        </w:rPr>
        <w:t xml:space="preserve">the </w:t>
      </w:r>
      <w:r w:rsidR="00C022F3" w:rsidRPr="00C022F3">
        <w:rPr>
          <w:rFonts w:ascii="Times" w:hAnsi="Times"/>
          <w:sz w:val="24"/>
          <w:szCs w:val="24"/>
        </w:rPr>
        <w:t xml:space="preserve">United States of America </w:t>
      </w:r>
      <w:r w:rsidR="009B0B52">
        <w:rPr>
          <w:rFonts w:ascii="Times" w:hAnsi="Times"/>
          <w:sz w:val="24"/>
          <w:szCs w:val="24"/>
        </w:rPr>
        <w:t>were quick and aggressive, causing the American dollar to drop in value in relation to the Euro. This relative increase in strength by the Euro made goods and services produced in the</w:t>
      </w:r>
      <w:r w:rsidR="006D5C6D">
        <w:rPr>
          <w:rFonts w:ascii="Times" w:hAnsi="Times"/>
          <w:sz w:val="24"/>
          <w:szCs w:val="24"/>
        </w:rPr>
        <w:t xml:space="preserve"> Eurozone more expensive. Eventually this hurt the least competitive economies as their goods are more sensitive to changes in price</w:t>
      </w:r>
      <w:r w:rsidR="007337EB">
        <w:rPr>
          <w:rStyle w:val="Refdenotaalpie"/>
          <w:rFonts w:ascii="Times" w:hAnsi="Times"/>
          <w:sz w:val="24"/>
          <w:szCs w:val="24"/>
        </w:rPr>
        <w:footnoteReference w:id="17"/>
      </w:r>
      <w:r w:rsidR="006D5C6D">
        <w:rPr>
          <w:rFonts w:ascii="Times" w:hAnsi="Times"/>
          <w:sz w:val="24"/>
          <w:szCs w:val="24"/>
        </w:rPr>
        <w:t xml:space="preserve">. </w:t>
      </w:r>
    </w:p>
    <w:p w14:paraId="53FBC120" w14:textId="389FADCD" w:rsidR="00C022F3" w:rsidRDefault="00A71B36" w:rsidP="00C022F3">
      <w:pPr>
        <w:spacing w:line="240" w:lineRule="auto"/>
        <w:rPr>
          <w:rFonts w:ascii="Times" w:hAnsi="Times"/>
          <w:sz w:val="24"/>
          <w:szCs w:val="24"/>
        </w:rPr>
      </w:pPr>
      <w:r>
        <w:rPr>
          <w:rFonts w:ascii="Times" w:hAnsi="Times"/>
          <w:sz w:val="24"/>
          <w:szCs w:val="24"/>
        </w:rPr>
        <w:t>Furthermore</w:t>
      </w:r>
      <w:r w:rsidR="00E87906">
        <w:rPr>
          <w:rFonts w:ascii="Times" w:hAnsi="Times"/>
          <w:sz w:val="24"/>
          <w:szCs w:val="24"/>
        </w:rPr>
        <w:t>,</w:t>
      </w:r>
      <w:r>
        <w:rPr>
          <w:rFonts w:ascii="Times" w:hAnsi="Times"/>
          <w:sz w:val="24"/>
          <w:szCs w:val="24"/>
        </w:rPr>
        <w:t xml:space="preserve"> the optimal value of the Euro has no definite answer. Once again, not all interests align: </w:t>
      </w:r>
      <w:r w:rsidR="00A12ACE">
        <w:rPr>
          <w:rFonts w:ascii="Times" w:hAnsi="Times"/>
          <w:sz w:val="24"/>
          <w:szCs w:val="24"/>
        </w:rPr>
        <w:t>w</w:t>
      </w:r>
      <w:r w:rsidR="00E87906">
        <w:rPr>
          <w:rFonts w:ascii="Times" w:hAnsi="Times"/>
          <w:sz w:val="24"/>
          <w:szCs w:val="24"/>
        </w:rPr>
        <w:t>hile</w:t>
      </w:r>
      <w:r w:rsidR="00C022F3" w:rsidRPr="00C022F3">
        <w:rPr>
          <w:rFonts w:ascii="Times" w:hAnsi="Times"/>
          <w:sz w:val="24"/>
          <w:szCs w:val="24"/>
        </w:rPr>
        <w:t xml:space="preserve"> less competitive countries</w:t>
      </w:r>
      <w:r w:rsidR="00E87906">
        <w:rPr>
          <w:rFonts w:ascii="Times" w:hAnsi="Times"/>
          <w:sz w:val="24"/>
          <w:szCs w:val="24"/>
        </w:rPr>
        <w:t xml:space="preserve"> would prefer a weaker Euro as it would increase of exports</w:t>
      </w:r>
      <w:r w:rsidR="00C60970">
        <w:rPr>
          <w:rFonts w:ascii="Times" w:hAnsi="Times"/>
          <w:sz w:val="24"/>
          <w:szCs w:val="24"/>
        </w:rPr>
        <w:t>, ot</w:t>
      </w:r>
      <w:r w:rsidR="00C022F3" w:rsidRPr="00C022F3">
        <w:rPr>
          <w:rFonts w:ascii="Times" w:hAnsi="Times"/>
          <w:sz w:val="24"/>
          <w:szCs w:val="24"/>
        </w:rPr>
        <w:t xml:space="preserve">her countries such as Germany </w:t>
      </w:r>
      <w:r w:rsidR="00C60970">
        <w:rPr>
          <w:rFonts w:ascii="Times" w:hAnsi="Times"/>
          <w:sz w:val="24"/>
          <w:szCs w:val="24"/>
        </w:rPr>
        <w:t>or the</w:t>
      </w:r>
      <w:r w:rsidR="00E87906">
        <w:rPr>
          <w:rFonts w:ascii="Times" w:hAnsi="Times"/>
          <w:sz w:val="24"/>
          <w:szCs w:val="24"/>
        </w:rPr>
        <w:t xml:space="preserve"> Netherlands</w:t>
      </w:r>
      <w:r w:rsidR="00C60970">
        <w:rPr>
          <w:rFonts w:ascii="Times" w:hAnsi="Times"/>
          <w:sz w:val="24"/>
          <w:szCs w:val="24"/>
        </w:rPr>
        <w:t xml:space="preserve"> prefer</w:t>
      </w:r>
      <w:r w:rsidR="00C022F3" w:rsidRPr="00C022F3">
        <w:rPr>
          <w:rFonts w:ascii="Times" w:hAnsi="Times"/>
          <w:sz w:val="24"/>
          <w:szCs w:val="24"/>
        </w:rPr>
        <w:t xml:space="preserve"> a stronger currency to avoid a loss of purchasing </w:t>
      </w:r>
      <w:r w:rsidR="00194426">
        <w:rPr>
          <w:rFonts w:ascii="Times" w:hAnsi="Times"/>
          <w:sz w:val="24"/>
          <w:szCs w:val="24"/>
        </w:rPr>
        <w:t>power</w:t>
      </w:r>
      <w:r w:rsidR="00C022F3" w:rsidRPr="00C022F3">
        <w:rPr>
          <w:rFonts w:ascii="Times" w:hAnsi="Times"/>
          <w:sz w:val="24"/>
          <w:szCs w:val="24"/>
        </w:rPr>
        <w:t>.</w:t>
      </w:r>
      <w:r w:rsidR="00E87906">
        <w:rPr>
          <w:rFonts w:ascii="Times" w:hAnsi="Times"/>
          <w:sz w:val="24"/>
          <w:szCs w:val="24"/>
        </w:rPr>
        <w:t xml:space="preserve"> </w:t>
      </w:r>
      <w:r>
        <w:rPr>
          <w:rFonts w:ascii="Times" w:hAnsi="Times"/>
          <w:sz w:val="24"/>
          <w:szCs w:val="24"/>
        </w:rPr>
        <w:t xml:space="preserve">This makes the ECB’s policy stance in regards to its currency a tricky one. </w:t>
      </w:r>
    </w:p>
    <w:p w14:paraId="355B14E7" w14:textId="12EECEF5" w:rsidR="000F4C2D" w:rsidRDefault="000F4C2D" w:rsidP="00C022F3">
      <w:pPr>
        <w:spacing w:line="240" w:lineRule="auto"/>
        <w:rPr>
          <w:rFonts w:ascii="Times" w:hAnsi="Times"/>
          <w:b/>
          <w:sz w:val="24"/>
          <w:szCs w:val="24"/>
        </w:rPr>
      </w:pPr>
      <w:r>
        <w:rPr>
          <w:rFonts w:ascii="Times" w:hAnsi="Times"/>
          <w:b/>
          <w:sz w:val="24"/>
          <w:szCs w:val="24"/>
        </w:rPr>
        <w:t>5. Conclusion</w:t>
      </w:r>
    </w:p>
    <w:p w14:paraId="7B90553D" w14:textId="2C82CAE8" w:rsidR="00BC2E91" w:rsidRPr="00BC2E91" w:rsidRDefault="006D5C6D" w:rsidP="00C022F3">
      <w:pPr>
        <w:spacing w:line="240" w:lineRule="auto"/>
        <w:rPr>
          <w:rFonts w:ascii="Times" w:hAnsi="Times"/>
          <w:sz w:val="24"/>
          <w:szCs w:val="24"/>
        </w:rPr>
      </w:pPr>
      <w:r>
        <w:rPr>
          <w:rFonts w:ascii="Times" w:hAnsi="Times"/>
          <w:sz w:val="24"/>
          <w:szCs w:val="24"/>
        </w:rPr>
        <w:t>The hope is that this canon hig</w:t>
      </w:r>
      <w:r w:rsidR="005C7031">
        <w:rPr>
          <w:rFonts w:ascii="Times" w:hAnsi="Times"/>
          <w:sz w:val="24"/>
          <w:szCs w:val="24"/>
        </w:rPr>
        <w:t xml:space="preserve">hlighted some of the key foundational aspects of the European Central Bank, while concurrently elaborating on its influence in the Eurozone and the challenges that arise given its position as a supranational authority. </w:t>
      </w:r>
      <w:r w:rsidR="00F43219">
        <w:rPr>
          <w:rFonts w:ascii="Times" w:hAnsi="Times"/>
          <w:sz w:val="24"/>
          <w:szCs w:val="24"/>
        </w:rPr>
        <w:t>From having to navigate its relationship with the national central banks to the possible exit of Eurozone member, the ECB clearly has a difficult task when it comes to maintaining price stability in the Eurozone. Lastly, i</w:t>
      </w:r>
      <w:r w:rsidR="00AF7F89">
        <w:rPr>
          <w:rFonts w:ascii="Times" w:hAnsi="Times"/>
          <w:sz w:val="24"/>
          <w:szCs w:val="24"/>
        </w:rPr>
        <w:t xml:space="preserve">t is worth noting that the ECB is by no means an old institution </w:t>
      </w:r>
      <w:r w:rsidR="006C6B98">
        <w:rPr>
          <w:rFonts w:ascii="Times" w:hAnsi="Times"/>
          <w:sz w:val="24"/>
          <w:szCs w:val="24"/>
        </w:rPr>
        <w:t>and</w:t>
      </w:r>
      <w:r w:rsidR="00F43219">
        <w:rPr>
          <w:rFonts w:ascii="Times" w:hAnsi="Times"/>
          <w:sz w:val="24"/>
          <w:szCs w:val="24"/>
        </w:rPr>
        <w:t xml:space="preserve"> is therefore still adapting. This is highlighted by hopeful new policies such as the SSM that hopes to better regulate the banking industry in the future. </w:t>
      </w:r>
    </w:p>
    <w:p w14:paraId="023DABA7" w14:textId="77777777" w:rsidR="000F4C2D" w:rsidRPr="000F4C2D" w:rsidRDefault="000F4C2D" w:rsidP="00E216CF">
      <w:pPr>
        <w:spacing w:line="240" w:lineRule="auto"/>
        <w:rPr>
          <w:rFonts w:ascii="Times" w:hAnsi="Times"/>
          <w:sz w:val="24"/>
          <w:szCs w:val="24"/>
        </w:rPr>
      </w:pPr>
    </w:p>
    <w:p w14:paraId="713392F2" w14:textId="46346D02" w:rsidR="00C022F3" w:rsidRDefault="00C022F3" w:rsidP="00C022F3">
      <w:pPr>
        <w:spacing w:line="240" w:lineRule="auto"/>
        <w:rPr>
          <w:rFonts w:ascii="Times" w:hAnsi="Times"/>
          <w:noProof/>
          <w:sz w:val="24"/>
          <w:szCs w:val="24"/>
          <w:lang w:eastAsia="en-GB"/>
        </w:rPr>
      </w:pPr>
    </w:p>
    <w:p w14:paraId="6446B24D" w14:textId="77777777" w:rsidR="0074108E" w:rsidRDefault="0074108E" w:rsidP="00C022F3">
      <w:pPr>
        <w:spacing w:line="240" w:lineRule="auto"/>
        <w:rPr>
          <w:rFonts w:ascii="Times" w:hAnsi="Times"/>
          <w:noProof/>
          <w:sz w:val="24"/>
          <w:szCs w:val="24"/>
          <w:lang w:eastAsia="en-GB"/>
        </w:rPr>
      </w:pPr>
    </w:p>
    <w:p w14:paraId="0733263E" w14:textId="77777777" w:rsidR="0074108E" w:rsidRDefault="0074108E" w:rsidP="00C022F3">
      <w:pPr>
        <w:spacing w:line="240" w:lineRule="auto"/>
        <w:rPr>
          <w:rFonts w:ascii="Times" w:hAnsi="Times"/>
          <w:noProof/>
          <w:sz w:val="24"/>
          <w:szCs w:val="24"/>
          <w:lang w:eastAsia="en-GB"/>
        </w:rPr>
      </w:pPr>
    </w:p>
    <w:p w14:paraId="504ECC13" w14:textId="77777777" w:rsidR="0074108E" w:rsidRDefault="0074108E" w:rsidP="00C022F3">
      <w:pPr>
        <w:spacing w:line="240" w:lineRule="auto"/>
        <w:rPr>
          <w:rFonts w:ascii="Times" w:hAnsi="Times"/>
          <w:noProof/>
          <w:sz w:val="24"/>
          <w:szCs w:val="24"/>
          <w:lang w:eastAsia="en-GB"/>
        </w:rPr>
      </w:pPr>
    </w:p>
    <w:p w14:paraId="3718E8D1" w14:textId="77777777" w:rsidR="00F43219" w:rsidRDefault="00F43219" w:rsidP="00C022F3">
      <w:pPr>
        <w:spacing w:line="240" w:lineRule="auto"/>
        <w:rPr>
          <w:rFonts w:ascii="Times" w:hAnsi="Times"/>
          <w:noProof/>
          <w:sz w:val="24"/>
          <w:szCs w:val="24"/>
          <w:lang w:eastAsia="en-GB"/>
        </w:rPr>
      </w:pPr>
    </w:p>
    <w:p w14:paraId="3F8D935C" w14:textId="77777777" w:rsidR="000F4C2D" w:rsidRDefault="000F4C2D" w:rsidP="00C022F3">
      <w:pPr>
        <w:rPr>
          <w:rFonts w:ascii="Times" w:hAnsi="Times"/>
          <w:noProof/>
          <w:sz w:val="24"/>
          <w:szCs w:val="24"/>
          <w:lang w:eastAsia="en-GB"/>
        </w:rPr>
      </w:pPr>
    </w:p>
    <w:p w14:paraId="358CF499" w14:textId="77777777" w:rsidR="00BC2E91" w:rsidRPr="00130669" w:rsidRDefault="00BC2E91" w:rsidP="00C022F3">
      <w:pPr>
        <w:rPr>
          <w:rFonts w:ascii="Times" w:hAnsi="Times"/>
          <w:sz w:val="24"/>
          <w:szCs w:val="24"/>
        </w:rPr>
      </w:pPr>
    </w:p>
    <w:p w14:paraId="17DCA22F" w14:textId="27392891" w:rsidR="00A81564" w:rsidRPr="00A81564" w:rsidRDefault="0074108E" w:rsidP="00A81564">
      <w:pPr>
        <w:jc w:val="center"/>
        <w:rPr>
          <w:rFonts w:ascii="Times" w:hAnsi="Times"/>
          <w:b/>
          <w:sz w:val="24"/>
          <w:szCs w:val="24"/>
        </w:rPr>
      </w:pPr>
      <w:r w:rsidRPr="0074108E">
        <w:rPr>
          <w:rFonts w:ascii="Times" w:hAnsi="Times"/>
          <w:b/>
          <w:sz w:val="24"/>
          <w:szCs w:val="24"/>
        </w:rPr>
        <w:t>Bibliography</w:t>
      </w:r>
    </w:p>
    <w:p w14:paraId="0646A42B" w14:textId="77777777" w:rsidR="00A81564" w:rsidRPr="0087170C" w:rsidRDefault="00A81564" w:rsidP="00244A81">
      <w:pPr>
        <w:pStyle w:val="NormalWeb"/>
        <w:shd w:val="clear" w:color="auto" w:fill="FFFFFF"/>
        <w:spacing w:before="0" w:beforeAutospacing="0" w:after="0" w:afterAutospacing="0"/>
        <w:textAlignment w:val="baseline"/>
        <w:rPr>
          <w:rFonts w:ascii="Times" w:hAnsi="Times"/>
        </w:rPr>
      </w:pPr>
    </w:p>
    <w:p w14:paraId="133AA5A0" w14:textId="77777777" w:rsidR="00A81564" w:rsidRPr="00CE74AE" w:rsidRDefault="00A81564" w:rsidP="00CE74AE">
      <w:pPr>
        <w:pStyle w:val="Textonotapie"/>
        <w:numPr>
          <w:ilvl w:val="0"/>
          <w:numId w:val="12"/>
        </w:numPr>
        <w:spacing w:after="240"/>
        <w:jc w:val="both"/>
        <w:rPr>
          <w:rFonts w:ascii="Times New Roman" w:hAnsi="Times New Roman" w:cs="Times New Roman"/>
          <w:color w:val="000000" w:themeColor="text1"/>
          <w:sz w:val="24"/>
          <w:szCs w:val="24"/>
          <w:shd w:val="clear" w:color="auto" w:fill="F1F0F0"/>
        </w:rPr>
      </w:pPr>
      <w:r w:rsidRPr="00CE74AE">
        <w:rPr>
          <w:rFonts w:ascii="Times New Roman" w:hAnsi="Times New Roman" w:cs="Times New Roman"/>
          <w:color w:val="000000" w:themeColor="text1"/>
          <w:sz w:val="24"/>
          <w:szCs w:val="24"/>
          <w:shd w:val="clear" w:color="auto" w:fill="F1F0F0"/>
        </w:rPr>
        <w:t>"The Monetary Policy of The ECB." The European Central Bank. 2011</w:t>
      </w:r>
    </w:p>
    <w:p w14:paraId="4BF0B65B"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lang w:val="en-US"/>
        </w:rPr>
      </w:pPr>
      <w:r w:rsidRPr="00CE74AE">
        <w:rPr>
          <w:rFonts w:ascii="Times New Roman" w:hAnsi="Times New Roman" w:cs="Times New Roman"/>
          <w:sz w:val="24"/>
          <w:szCs w:val="24"/>
          <w:lang w:val="en-CA"/>
        </w:rPr>
        <w:t xml:space="preserve">“Benefits of price stability.” European Central Bank. October 27, 2016, </w:t>
      </w:r>
    </w:p>
    <w:p w14:paraId="6C90999F" w14:textId="77777777" w:rsidR="00A81564" w:rsidRPr="00CE74AE" w:rsidRDefault="00A81564" w:rsidP="00CE74AE">
      <w:pPr>
        <w:pStyle w:val="Ttulo1"/>
        <w:numPr>
          <w:ilvl w:val="0"/>
          <w:numId w:val="12"/>
        </w:numPr>
        <w:shd w:val="clear" w:color="auto" w:fill="FFFFFF"/>
        <w:spacing w:before="0" w:beforeAutospacing="0" w:after="240" w:afterAutospacing="0"/>
        <w:jc w:val="both"/>
        <w:textAlignment w:val="baseline"/>
        <w:rPr>
          <w:b w:val="0"/>
          <w:sz w:val="24"/>
          <w:szCs w:val="24"/>
        </w:rPr>
      </w:pPr>
      <w:r w:rsidRPr="00CE74AE">
        <w:rPr>
          <w:b w:val="0"/>
          <w:sz w:val="24"/>
          <w:szCs w:val="24"/>
        </w:rPr>
        <w:t>“Brexit: What is the ECB Reaction?” KPMG. July 29, 2016.</w:t>
      </w:r>
    </w:p>
    <w:p w14:paraId="02625D6E" w14:textId="71AC71AC" w:rsidR="00A81564" w:rsidRPr="00CE74AE" w:rsidRDefault="00A81564" w:rsidP="00CE74AE">
      <w:pPr>
        <w:pStyle w:val="Ttulo4"/>
        <w:numPr>
          <w:ilvl w:val="0"/>
          <w:numId w:val="12"/>
        </w:numPr>
        <w:spacing w:before="0" w:beforeAutospacing="0" w:after="240" w:afterAutospacing="0"/>
        <w:jc w:val="both"/>
        <w:textAlignment w:val="baseline"/>
        <w:rPr>
          <w:b w:val="0"/>
        </w:rPr>
      </w:pPr>
      <w:r w:rsidRPr="00CE74AE">
        <w:rPr>
          <w:b w:val="0"/>
        </w:rPr>
        <w:t xml:space="preserve">“Does austerity work? Or does it make things worse?” </w:t>
      </w:r>
      <w:proofErr w:type="spellStart"/>
      <w:r w:rsidRPr="00CE74AE">
        <w:rPr>
          <w:b w:val="0"/>
        </w:rPr>
        <w:t>Knowledge@Warton</w:t>
      </w:r>
      <w:proofErr w:type="spellEnd"/>
      <w:r w:rsidRPr="00CE74AE">
        <w:rPr>
          <w:b w:val="0"/>
        </w:rPr>
        <w:t>, University of Pennsylvania. August 19, 2015</w:t>
      </w:r>
      <w:r w:rsidRPr="00CE74AE">
        <w:t xml:space="preserve">  </w:t>
      </w:r>
    </w:p>
    <w:p w14:paraId="12A6F166"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“Monetary Policy Instruments” European Central Bank Official Website</w:t>
      </w:r>
    </w:p>
    <w:p w14:paraId="29877E85"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 xml:space="preserve">“PM Theresa May finally sets a date for starting Brexit” </w:t>
      </w:r>
      <w:proofErr w:type="spellStart"/>
      <w:r w:rsidRPr="00CE74AE">
        <w:rPr>
          <w:rFonts w:ascii="Times New Roman" w:hAnsi="Times New Roman" w:cs="Times New Roman"/>
          <w:sz w:val="24"/>
          <w:szCs w:val="24"/>
        </w:rPr>
        <w:t>CBSNews</w:t>
      </w:r>
      <w:proofErr w:type="spellEnd"/>
      <w:r w:rsidRPr="00CE74AE">
        <w:rPr>
          <w:rFonts w:ascii="Times New Roman" w:hAnsi="Times New Roman" w:cs="Times New Roman"/>
          <w:sz w:val="24"/>
          <w:szCs w:val="24"/>
        </w:rPr>
        <w:t>. October 2, 2016.</w:t>
      </w:r>
    </w:p>
    <w:p w14:paraId="4E0D8217"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“Single Supervisory Mechanism”. European Central Bank Official Website</w:t>
      </w:r>
    </w:p>
    <w:p w14:paraId="77449B06"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lang w:val="nl-NL"/>
        </w:rPr>
        <w:t xml:space="preserve">Alan S. Blinder, "Keynesian Economics." </w:t>
      </w:r>
      <w:r w:rsidRPr="00CE74AE">
        <w:rPr>
          <w:rFonts w:ascii="Times New Roman" w:hAnsi="Times New Roman" w:cs="Times New Roman"/>
          <w:color w:val="222222"/>
          <w:sz w:val="24"/>
          <w:szCs w:val="24"/>
          <w:shd w:val="clear" w:color="auto" w:fill="FFFFFF"/>
        </w:rPr>
        <w:t xml:space="preserve">The Concise </w:t>
      </w:r>
      <w:proofErr w:type="spellStart"/>
      <w:r w:rsidRPr="00CE74AE">
        <w:rPr>
          <w:rFonts w:ascii="Times New Roman" w:hAnsi="Times New Roman" w:cs="Times New Roman"/>
          <w:color w:val="222222"/>
          <w:sz w:val="24"/>
          <w:szCs w:val="24"/>
          <w:shd w:val="clear" w:color="auto" w:fill="FFFFFF"/>
        </w:rPr>
        <w:t>Encyclopedia</w:t>
      </w:r>
      <w:proofErr w:type="spellEnd"/>
      <w:r w:rsidRPr="00CE74AE">
        <w:rPr>
          <w:rFonts w:ascii="Times New Roman" w:hAnsi="Times New Roman" w:cs="Times New Roman"/>
          <w:color w:val="222222"/>
          <w:sz w:val="24"/>
          <w:szCs w:val="24"/>
          <w:shd w:val="clear" w:color="auto" w:fill="FFFFFF"/>
        </w:rPr>
        <w:t xml:space="preserve"> of Economics. 2008. Library of Economics and Liberty. 27 October 2016.</w:t>
      </w:r>
    </w:p>
    <w:p w14:paraId="1DFC19E3" w14:textId="77777777" w:rsidR="00A81564" w:rsidRPr="00CE74AE" w:rsidRDefault="00A81564" w:rsidP="00CE74AE">
      <w:pPr>
        <w:pStyle w:val="Prrafodelista"/>
        <w:rPr>
          <w:rStyle w:val="Hipervnculo"/>
        </w:rPr>
      </w:pPr>
      <w:r w:rsidRPr="00CE74AE">
        <w:rPr>
          <w:lang w:val="en-US"/>
        </w:rPr>
        <w:t>Alevi, Joseph. “The Argentine Crisis.” Monthly Review. 2014. Web. 27 Oct. 2016.</w:t>
      </w:r>
      <w:r w:rsidRPr="00CE74AE">
        <w:t xml:space="preserve"> </w:t>
      </w:r>
    </w:p>
    <w:p w14:paraId="6B79D1BC" w14:textId="77777777" w:rsidR="00A81564" w:rsidRPr="00CE74AE" w:rsidRDefault="00A81564" w:rsidP="00CE74AE">
      <w:pPr>
        <w:pStyle w:val="Prrafodelista"/>
        <w:rPr>
          <w:color w:val="4B4F56"/>
          <w:shd w:val="clear" w:color="auto" w:fill="F1F0F0"/>
        </w:rPr>
      </w:pPr>
      <w:r w:rsidRPr="00CE74AE">
        <w:rPr>
          <w:color w:val="000000" w:themeColor="text1"/>
          <w:shd w:val="clear" w:color="auto" w:fill="F1F0F0"/>
        </w:rPr>
        <w:t xml:space="preserve">Anna </w:t>
      </w:r>
      <w:proofErr w:type="spellStart"/>
      <w:r w:rsidRPr="00CE74AE">
        <w:rPr>
          <w:color w:val="000000" w:themeColor="text1"/>
          <w:shd w:val="clear" w:color="auto" w:fill="F1F0F0"/>
        </w:rPr>
        <w:t>Zabrodzka</w:t>
      </w:r>
      <w:proofErr w:type="spellEnd"/>
      <w:r w:rsidRPr="00CE74AE">
        <w:rPr>
          <w:color w:val="000000" w:themeColor="text1"/>
          <w:shd w:val="clear" w:color="auto" w:fill="F1F0F0"/>
        </w:rPr>
        <w:t xml:space="preserve">, Moody's Analytics. "QE Could Fuel Housing Bubbles in Europe | Moody's Analytics Economy.com." Economy.com. </w:t>
      </w:r>
      <w:proofErr w:type="spellStart"/>
      <w:r w:rsidRPr="00CE74AE">
        <w:rPr>
          <w:color w:val="000000" w:themeColor="text1"/>
          <w:shd w:val="clear" w:color="auto" w:fill="F1F0F0"/>
        </w:rPr>
        <w:t>n.d.</w:t>
      </w:r>
      <w:proofErr w:type="spellEnd"/>
      <w:r w:rsidRPr="00CE74AE">
        <w:rPr>
          <w:color w:val="000000" w:themeColor="text1"/>
          <w:shd w:val="clear" w:color="auto" w:fill="F1F0F0"/>
        </w:rPr>
        <w:t xml:space="preserve"> Web. 27 Oct. 2016. </w:t>
      </w:r>
    </w:p>
    <w:p w14:paraId="3B7002F2"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proofErr w:type="spellStart"/>
      <w:r w:rsidRPr="00CE74AE">
        <w:rPr>
          <w:rFonts w:ascii="Times New Roman" w:hAnsi="Times New Roman" w:cs="Times New Roman"/>
          <w:color w:val="222222"/>
          <w:sz w:val="24"/>
          <w:szCs w:val="24"/>
          <w:shd w:val="clear" w:color="auto" w:fill="FFFFFF"/>
        </w:rPr>
        <w:t>Bénassy-Quéréa</w:t>
      </w:r>
      <w:proofErr w:type="spellEnd"/>
      <w:r w:rsidRPr="00CE74AE">
        <w:rPr>
          <w:rFonts w:ascii="Times New Roman" w:hAnsi="Times New Roman" w:cs="Times New Roman"/>
          <w:color w:val="222222"/>
          <w:sz w:val="24"/>
          <w:szCs w:val="24"/>
          <w:shd w:val="clear" w:color="auto" w:fill="FFFFFF"/>
        </w:rPr>
        <w:t xml:space="preserve">, A., </w:t>
      </w:r>
      <w:proofErr w:type="spellStart"/>
      <w:r w:rsidRPr="00CE74AE">
        <w:rPr>
          <w:rFonts w:ascii="Times New Roman" w:hAnsi="Times New Roman" w:cs="Times New Roman"/>
          <w:color w:val="222222"/>
          <w:sz w:val="24"/>
          <w:szCs w:val="24"/>
          <w:shd w:val="clear" w:color="auto" w:fill="FFFFFF"/>
        </w:rPr>
        <w:t>Gourinchasb</w:t>
      </w:r>
      <w:proofErr w:type="spellEnd"/>
      <w:r w:rsidRPr="00CE74AE">
        <w:rPr>
          <w:rFonts w:ascii="Times New Roman" w:hAnsi="Times New Roman" w:cs="Times New Roman"/>
          <w:color w:val="222222"/>
          <w:sz w:val="24"/>
          <w:szCs w:val="24"/>
          <w:shd w:val="clear" w:color="auto" w:fill="FFFFFF"/>
        </w:rPr>
        <w:t xml:space="preserve">, P.O., </w:t>
      </w:r>
      <w:proofErr w:type="spellStart"/>
      <w:r w:rsidRPr="00CE74AE">
        <w:rPr>
          <w:rFonts w:ascii="Times New Roman" w:hAnsi="Times New Roman" w:cs="Times New Roman"/>
          <w:color w:val="222222"/>
          <w:sz w:val="24"/>
          <w:szCs w:val="24"/>
          <w:shd w:val="clear" w:color="auto" w:fill="FFFFFF"/>
        </w:rPr>
        <w:t>Martinc</w:t>
      </w:r>
      <w:proofErr w:type="spellEnd"/>
      <w:r w:rsidRPr="00CE74AE">
        <w:rPr>
          <w:rFonts w:ascii="Times New Roman" w:hAnsi="Times New Roman" w:cs="Times New Roman"/>
          <w:color w:val="222222"/>
          <w:sz w:val="24"/>
          <w:szCs w:val="24"/>
          <w:shd w:val="clear" w:color="auto" w:fill="FFFFFF"/>
        </w:rPr>
        <w:t xml:space="preserve">, P. and </w:t>
      </w:r>
      <w:proofErr w:type="spellStart"/>
      <w:r w:rsidRPr="00CE74AE">
        <w:rPr>
          <w:rFonts w:ascii="Times New Roman" w:hAnsi="Times New Roman" w:cs="Times New Roman"/>
          <w:color w:val="222222"/>
          <w:sz w:val="24"/>
          <w:szCs w:val="24"/>
          <w:shd w:val="clear" w:color="auto" w:fill="FFFFFF"/>
        </w:rPr>
        <w:t>Plantind</w:t>
      </w:r>
      <w:proofErr w:type="spellEnd"/>
      <w:r w:rsidRPr="00CE74AE">
        <w:rPr>
          <w:rFonts w:ascii="Times New Roman" w:hAnsi="Times New Roman" w:cs="Times New Roman"/>
          <w:color w:val="222222"/>
          <w:sz w:val="24"/>
          <w:szCs w:val="24"/>
          <w:shd w:val="clear" w:color="auto" w:fill="FFFFFF"/>
        </w:rPr>
        <w:t>, G., 2014. The Euro in the ‘Currency War’.</w:t>
      </w:r>
    </w:p>
    <w:p w14:paraId="532DDC3F" w14:textId="082E429C" w:rsidR="00A81564" w:rsidRPr="00CE74AE" w:rsidRDefault="00A81564" w:rsidP="007337EB">
      <w:pPr>
        <w:pStyle w:val="Prrafodelista"/>
        <w:rPr>
          <w:i/>
          <w:color w:val="252525"/>
        </w:rPr>
      </w:pPr>
      <w:proofErr w:type="spellStart"/>
      <w:r w:rsidRPr="00A81564">
        <w:rPr>
          <w:rStyle w:val="CitaHTML"/>
          <w:i w:val="0"/>
          <w:color w:val="252525"/>
        </w:rPr>
        <w:t>Bertaut</w:t>
      </w:r>
      <w:proofErr w:type="spellEnd"/>
      <w:r w:rsidRPr="00A81564">
        <w:rPr>
          <w:rStyle w:val="CitaHTML"/>
          <w:i w:val="0"/>
          <w:color w:val="252525"/>
        </w:rPr>
        <w:t>, Carol C. New England Economic Review</w:t>
      </w:r>
      <w:r w:rsidRPr="00A81564">
        <w:rPr>
          <w:rStyle w:val="apple-converted-space"/>
          <w:i/>
          <w:iCs/>
          <w:color w:val="252525"/>
        </w:rPr>
        <w:t> </w:t>
      </w:r>
      <w:r w:rsidRPr="00A81564">
        <w:rPr>
          <w:rStyle w:val="CitaHTML"/>
          <w:i w:val="0"/>
          <w:color w:val="252525"/>
        </w:rPr>
        <w:t>(2nd quarter): 25–28. (2002).</w:t>
      </w:r>
      <w:r w:rsidRPr="00A81564">
        <w:rPr>
          <w:rStyle w:val="apple-converted-space"/>
          <w:i/>
          <w:iCs/>
          <w:color w:val="252525"/>
        </w:rPr>
        <w:t> </w:t>
      </w:r>
      <w:r w:rsidRPr="00CE74AE">
        <w:t xml:space="preserve">"The European Central Bank and the </w:t>
      </w:r>
      <w:proofErr w:type="spellStart"/>
      <w:r w:rsidRPr="00CE74AE">
        <w:t>Eurosystem</w:t>
      </w:r>
      <w:proofErr w:type="spellEnd"/>
      <w:r w:rsidRPr="00CE74AE">
        <w:t>"</w:t>
      </w:r>
      <w:r w:rsidRPr="00CE74AE">
        <w:rPr>
          <w:rStyle w:val="Hipervnculo"/>
          <w:iCs/>
          <w:color w:val="663366"/>
        </w:rPr>
        <w:t xml:space="preserve"> </w:t>
      </w:r>
      <w:r w:rsidR="007337EB" w:rsidRPr="007337EB">
        <w:rPr>
          <w:rStyle w:val="Hipervnculo"/>
          <w:rFonts w:eastAsiaTheme="minorHAnsi"/>
          <w:iCs/>
          <w:color w:val="auto"/>
          <w:u w:val="none"/>
        </w:rPr>
        <w:t>French Council of Economic Analysis</w:t>
      </w:r>
      <w:r w:rsidR="007337EB">
        <w:rPr>
          <w:rStyle w:val="Hipervnculo"/>
          <w:rFonts w:eastAsiaTheme="minorHAnsi"/>
          <w:iCs/>
          <w:color w:val="auto"/>
          <w:u w:val="none"/>
        </w:rPr>
        <w:t>.</w:t>
      </w:r>
      <w:bookmarkStart w:id="0" w:name="_GoBack"/>
      <w:bookmarkEnd w:id="0"/>
    </w:p>
    <w:p w14:paraId="21675107"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 xml:space="preserve"> </w:t>
      </w:r>
      <w:proofErr w:type="spellStart"/>
      <w:r w:rsidRPr="00CE74AE">
        <w:rPr>
          <w:rFonts w:ascii="Times New Roman" w:hAnsi="Times New Roman" w:cs="Times New Roman"/>
          <w:color w:val="222222"/>
          <w:sz w:val="24"/>
          <w:szCs w:val="24"/>
          <w:shd w:val="clear" w:color="auto" w:fill="FFFFFF"/>
        </w:rPr>
        <w:t>Eichengreen</w:t>
      </w:r>
      <w:proofErr w:type="spellEnd"/>
      <w:r w:rsidRPr="00CE74AE">
        <w:rPr>
          <w:rFonts w:ascii="Times New Roman" w:hAnsi="Times New Roman" w:cs="Times New Roman"/>
          <w:color w:val="222222"/>
          <w:sz w:val="24"/>
          <w:szCs w:val="24"/>
          <w:shd w:val="clear" w:color="auto" w:fill="FFFFFF"/>
        </w:rPr>
        <w:t>, B., 2007. The Breakup of the Euro Area.</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NBER Working Paper</w:t>
      </w:r>
      <w:r w:rsidRPr="00CE74AE">
        <w:rPr>
          <w:rFonts w:ascii="Times New Roman" w:hAnsi="Times New Roman" w:cs="Times New Roman"/>
          <w:color w:val="222222"/>
          <w:sz w:val="24"/>
          <w:szCs w:val="24"/>
          <w:shd w:val="clear" w:color="auto" w:fill="FFFFFF"/>
        </w:rPr>
        <w:t>, (w13393).</w:t>
      </w:r>
    </w:p>
    <w:p w14:paraId="139C41DA" w14:textId="77777777" w:rsidR="00A81564" w:rsidRPr="00CE74AE" w:rsidRDefault="00A81564" w:rsidP="00CE74AE">
      <w:pPr>
        <w:pStyle w:val="Textonotapie"/>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Fisher, Irving. ""The Equation of Exchange," 1896-1910." The American Economic Review 1, no. 2 (1911): 296-305. http://www.jstor.org/stable/1804304.</w:t>
      </w:r>
    </w:p>
    <w:p w14:paraId="745BE2C3" w14:textId="77777777" w:rsidR="00A81564" w:rsidRPr="00CE74AE" w:rsidRDefault="00A81564" w:rsidP="00CE74AE">
      <w:pPr>
        <w:pStyle w:val="Prrafodelista"/>
      </w:pPr>
      <w:r w:rsidRPr="00CE74AE">
        <w:rPr>
          <w:color w:val="000000" w:themeColor="text1"/>
          <w:shd w:val="clear" w:color="auto" w:fill="F1F0F0"/>
          <w:lang w:val="it-IT"/>
        </w:rPr>
        <w:t xml:space="preserve">Jana Randow. "Europe’s QE Quandary." </w:t>
      </w:r>
      <w:r w:rsidRPr="00CE74AE">
        <w:rPr>
          <w:color w:val="000000" w:themeColor="text1"/>
          <w:shd w:val="clear" w:color="auto" w:fill="F1F0F0"/>
        </w:rPr>
        <w:t xml:space="preserve">Bloomberg View. 9 Mar. 2015. Web. 27 Oct. 2016. </w:t>
      </w:r>
    </w:p>
    <w:p w14:paraId="04175A04" w14:textId="77777777" w:rsidR="00A81564" w:rsidRPr="00CE74AE" w:rsidRDefault="00A81564" w:rsidP="00CE74AE">
      <w:pPr>
        <w:pStyle w:val="Textonotapie"/>
        <w:numPr>
          <w:ilvl w:val="0"/>
          <w:numId w:val="12"/>
        </w:numPr>
        <w:spacing w:after="240"/>
        <w:jc w:val="both"/>
        <w:rPr>
          <w:rFonts w:ascii="Times New Roman" w:hAnsi="Times New Roman" w:cs="Times New Roman"/>
          <w:color w:val="222222"/>
          <w:sz w:val="24"/>
          <w:szCs w:val="24"/>
          <w:shd w:val="clear" w:color="auto" w:fill="FFFFFF"/>
        </w:rPr>
      </w:pPr>
      <w:r w:rsidRPr="00CE74AE">
        <w:rPr>
          <w:rFonts w:ascii="Times New Roman" w:hAnsi="Times New Roman" w:cs="Times New Roman"/>
          <w:sz w:val="24"/>
          <w:szCs w:val="24"/>
        </w:rPr>
        <w:t xml:space="preserve"> </w:t>
      </w:r>
      <w:proofErr w:type="spellStart"/>
      <w:r w:rsidRPr="00CE74AE">
        <w:rPr>
          <w:rFonts w:ascii="Times New Roman" w:hAnsi="Times New Roman" w:cs="Times New Roman"/>
          <w:color w:val="222222"/>
          <w:sz w:val="24"/>
          <w:szCs w:val="24"/>
          <w:shd w:val="clear" w:color="auto" w:fill="FFFFFF"/>
        </w:rPr>
        <w:t>Scheller</w:t>
      </w:r>
      <w:proofErr w:type="spellEnd"/>
      <w:r w:rsidRPr="00CE74AE">
        <w:rPr>
          <w:rFonts w:ascii="Times New Roman" w:hAnsi="Times New Roman" w:cs="Times New Roman"/>
          <w:color w:val="222222"/>
          <w:sz w:val="24"/>
          <w:szCs w:val="24"/>
          <w:shd w:val="clear" w:color="auto" w:fill="FFFFFF"/>
        </w:rPr>
        <w:t xml:space="preserve">, H. K. </w:t>
      </w:r>
      <w:r w:rsidRPr="00CE74AE">
        <w:rPr>
          <w:rFonts w:ascii="Times New Roman" w:hAnsi="Times New Roman" w:cs="Times New Roman"/>
          <w:sz w:val="24"/>
          <w:szCs w:val="24"/>
        </w:rPr>
        <w:t>“</w:t>
      </w:r>
      <w:r w:rsidRPr="00CE74AE">
        <w:rPr>
          <w:rFonts w:ascii="Times New Roman" w:hAnsi="Times New Roman" w:cs="Times New Roman"/>
          <w:iCs/>
          <w:color w:val="222222"/>
          <w:sz w:val="24"/>
          <w:szCs w:val="24"/>
          <w:shd w:val="clear" w:color="auto" w:fill="FFFFFF"/>
        </w:rPr>
        <w:t>History, Role and Functions”.</w:t>
      </w:r>
      <w:r w:rsidRPr="00CE74AE">
        <w:rPr>
          <w:rFonts w:ascii="Times New Roman" w:hAnsi="Times New Roman" w:cs="Times New Roman"/>
          <w:color w:val="222222"/>
          <w:sz w:val="24"/>
          <w:szCs w:val="24"/>
          <w:shd w:val="clear" w:color="auto" w:fill="FFFFFF"/>
        </w:rPr>
        <w:t xml:space="preserve"> The European Central Bank.</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 xml:space="preserve"> ECB</w:t>
      </w:r>
      <w:r w:rsidRPr="00CE74AE">
        <w:rPr>
          <w:rFonts w:ascii="Times New Roman" w:hAnsi="Times New Roman" w:cs="Times New Roman"/>
          <w:color w:val="222222"/>
          <w:sz w:val="24"/>
          <w:szCs w:val="24"/>
          <w:shd w:val="clear" w:color="auto" w:fill="FFFFFF"/>
        </w:rPr>
        <w:t>. (2004).</w:t>
      </w:r>
    </w:p>
    <w:p w14:paraId="0EE4F2A5" w14:textId="77777777" w:rsidR="00A81564" w:rsidRPr="00087ADD" w:rsidRDefault="00A81564" w:rsidP="00CE74AE">
      <w:pPr>
        <w:pStyle w:val="Prrafodelista"/>
      </w:pPr>
      <w:r w:rsidRPr="00CE74AE">
        <w:rPr>
          <w:color w:val="000000" w:themeColor="text1"/>
          <w:shd w:val="clear" w:color="auto" w:fill="F1F0F0"/>
        </w:rPr>
        <w:t xml:space="preserve">Smith, Yves. "Economists Mystified that Negative Interest Rates Aren't Leading Consumers to Run Out and Spend | naked capitalism." naked capitalism. 9 Aug. 2016. Web. 27 Oct. 2016. </w:t>
      </w:r>
    </w:p>
    <w:p w14:paraId="55C5AFDD" w14:textId="313A21E2" w:rsidR="00087ADD" w:rsidRPr="00CE74AE" w:rsidRDefault="00087ADD" w:rsidP="00087ADD">
      <w:pPr>
        <w:pStyle w:val="Prrafodelista"/>
      </w:pPr>
      <w:r>
        <w:t>“Tasks.” European Central Bank Official Website</w:t>
      </w:r>
    </w:p>
    <w:sectPr w:rsidR="00087ADD" w:rsidRPr="00CE74AE" w:rsidSect="00E216CF">
      <w:headerReference w:type="default" r:id="rId9"/>
      <w:footerReference w:type="even" r:id="rId10"/>
      <w:footerReference w:type="default" r:id="rId11"/>
      <w:pgSz w:w="11906" w:h="16838"/>
      <w:pgMar w:top="709"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A3DDF" w14:textId="77777777" w:rsidR="00E8471B" w:rsidRDefault="00E8471B" w:rsidP="006B75EB">
      <w:pPr>
        <w:spacing w:after="0" w:line="240" w:lineRule="auto"/>
      </w:pPr>
      <w:r>
        <w:separator/>
      </w:r>
    </w:p>
  </w:endnote>
  <w:endnote w:type="continuationSeparator" w:id="0">
    <w:p w14:paraId="55D26E3D" w14:textId="77777777" w:rsidR="00E8471B" w:rsidRDefault="00E8471B" w:rsidP="006B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ED74F" w14:textId="77777777" w:rsidR="006C6B98" w:rsidRDefault="006C6B98" w:rsidP="00A12A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22266CE" w14:textId="77777777" w:rsidR="006C6B98" w:rsidRDefault="006C6B98" w:rsidP="00E216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2D1FE" w14:textId="1B840BB7" w:rsidR="006C6B98" w:rsidRDefault="006C6B98" w:rsidP="00A12A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32B">
      <w:rPr>
        <w:rStyle w:val="Nmerodepgina"/>
        <w:noProof/>
      </w:rPr>
      <w:t>7</w:t>
    </w:r>
    <w:r>
      <w:rPr>
        <w:rStyle w:val="Nmerodepgina"/>
      </w:rPr>
      <w:fldChar w:fldCharType="end"/>
    </w:r>
  </w:p>
  <w:p w14:paraId="19FF1770" w14:textId="77777777" w:rsidR="006C6B98" w:rsidRDefault="006C6B98" w:rsidP="00E216C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A7EC5" w14:textId="77777777" w:rsidR="00E8471B" w:rsidRDefault="00E8471B" w:rsidP="006B75EB">
      <w:pPr>
        <w:spacing w:after="0" w:line="240" w:lineRule="auto"/>
      </w:pPr>
      <w:r>
        <w:separator/>
      </w:r>
    </w:p>
  </w:footnote>
  <w:footnote w:type="continuationSeparator" w:id="0">
    <w:p w14:paraId="6AFC1272" w14:textId="77777777" w:rsidR="00E8471B" w:rsidRDefault="00E8471B" w:rsidP="006B75EB">
      <w:pPr>
        <w:spacing w:after="0" w:line="240" w:lineRule="auto"/>
      </w:pPr>
      <w:r>
        <w:continuationSeparator/>
      </w:r>
    </w:p>
  </w:footnote>
  <w:footnote w:id="1">
    <w:p w14:paraId="3A6A9C64" w14:textId="6F2CB9F5" w:rsidR="009927F4" w:rsidRPr="009927F4" w:rsidRDefault="006C6B98" w:rsidP="009927F4">
      <w:pPr>
        <w:pStyle w:val="Ttulo4"/>
        <w:spacing w:before="0" w:beforeAutospacing="0" w:after="0" w:afterAutospacing="0"/>
        <w:textAlignment w:val="baseline"/>
        <w:rPr>
          <w:b w:val="0"/>
          <w:sz w:val="20"/>
        </w:rPr>
      </w:pPr>
      <w:r w:rsidRPr="009927F4">
        <w:rPr>
          <w:rStyle w:val="Refdenotaalpie"/>
          <w:sz w:val="20"/>
        </w:rPr>
        <w:footnoteRef/>
      </w:r>
      <w:r w:rsidR="009927F4" w:rsidRPr="009927F4">
        <w:rPr>
          <w:sz w:val="20"/>
        </w:rPr>
        <w:t xml:space="preserve"> </w:t>
      </w:r>
      <w:r w:rsidR="009927F4" w:rsidRPr="009927F4">
        <w:rPr>
          <w:b w:val="0"/>
          <w:sz w:val="20"/>
        </w:rPr>
        <w:t xml:space="preserve">“Does austerity work? Or does it make things worse?”  </w:t>
      </w:r>
      <w:proofErr w:type="spellStart"/>
      <w:r w:rsidR="009927F4" w:rsidRPr="009927F4">
        <w:rPr>
          <w:b w:val="0"/>
          <w:sz w:val="20"/>
        </w:rPr>
        <w:t>Knowledge@Warton</w:t>
      </w:r>
      <w:proofErr w:type="spellEnd"/>
      <w:r w:rsidR="009927F4" w:rsidRPr="009927F4">
        <w:rPr>
          <w:b w:val="0"/>
          <w:sz w:val="20"/>
        </w:rPr>
        <w:t>, University of Pennsylvania</w:t>
      </w:r>
      <w:r w:rsidR="009927F4">
        <w:rPr>
          <w:b w:val="0"/>
          <w:sz w:val="20"/>
        </w:rPr>
        <w:t xml:space="preserve">. August 19, </w:t>
      </w:r>
      <w:r w:rsidR="009927F4" w:rsidRPr="009927F4">
        <w:rPr>
          <w:b w:val="0"/>
          <w:sz w:val="20"/>
        </w:rPr>
        <w:t>2015</w:t>
      </w:r>
    </w:p>
    <w:p w14:paraId="779B2F35" w14:textId="746F72F5" w:rsidR="009927F4" w:rsidRPr="009927F4" w:rsidRDefault="009927F4" w:rsidP="009927F4">
      <w:pPr>
        <w:pStyle w:val="Ttulo4"/>
        <w:spacing w:before="0" w:beforeAutospacing="0" w:after="0" w:afterAutospacing="0"/>
        <w:textAlignment w:val="baseline"/>
        <w:rPr>
          <w:sz w:val="20"/>
        </w:rPr>
      </w:pPr>
      <w:r>
        <w:rPr>
          <w:sz w:val="20"/>
        </w:rPr>
        <w:t>&lt;</w:t>
      </w:r>
      <w:hyperlink r:id="rId1" w:history="1">
        <w:r w:rsidRPr="009927F4">
          <w:rPr>
            <w:rStyle w:val="Hipervnculo"/>
            <w:sz w:val="20"/>
          </w:rPr>
          <w:t>http://knowledge.wharton.upenn.edu/article/does-austerity-work-or-does-it-make-things-worse/</w:t>
        </w:r>
      </w:hyperlink>
      <w:r>
        <w:rPr>
          <w:sz w:val="20"/>
        </w:rPr>
        <w:t xml:space="preserve">&gt;   </w:t>
      </w:r>
    </w:p>
  </w:footnote>
  <w:footnote w:id="2">
    <w:p w14:paraId="199D9E97" w14:textId="5BAA6BCD" w:rsidR="009927F4" w:rsidRDefault="006C6B98">
      <w:pPr>
        <w:pStyle w:val="Textonotapie"/>
      </w:pPr>
      <w:r>
        <w:rPr>
          <w:rStyle w:val="Refdenotaalpie"/>
        </w:rPr>
        <w:footnoteRef/>
      </w:r>
      <w:r w:rsidR="009927F4">
        <w:t xml:space="preserve"> “PM Theresa May finally sets a date for starting Brexit”</w:t>
      </w:r>
      <w:r>
        <w:t xml:space="preserve"> </w:t>
      </w:r>
      <w:proofErr w:type="spellStart"/>
      <w:r w:rsidR="009927F4">
        <w:t>CBSNews</w:t>
      </w:r>
      <w:proofErr w:type="spellEnd"/>
      <w:r w:rsidR="009927F4">
        <w:t>. October 2, 2016.</w:t>
      </w:r>
    </w:p>
    <w:p w14:paraId="33F66CF8" w14:textId="7655F248" w:rsidR="009927F4" w:rsidRPr="009927F4" w:rsidRDefault="00E8471B">
      <w:pPr>
        <w:pStyle w:val="Textonotapie"/>
      </w:pPr>
      <w:hyperlink r:id="rId2" w:history="1">
        <w:r w:rsidR="009927F4" w:rsidRPr="006E190D">
          <w:rPr>
            <w:rStyle w:val="Hipervnculo"/>
          </w:rPr>
          <w:t>http://www.cbsnews.com/news/british-pm-theresa-may-brexit-european-union-date-march/</w:t>
        </w:r>
      </w:hyperlink>
      <w:r w:rsidR="009927F4">
        <w:t xml:space="preserve"> </w:t>
      </w:r>
    </w:p>
  </w:footnote>
  <w:footnote w:id="3">
    <w:p w14:paraId="46F38BC2" w14:textId="169F66C4" w:rsidR="009927F4" w:rsidRPr="009927F4" w:rsidRDefault="006C6B98" w:rsidP="009927F4">
      <w:pPr>
        <w:pStyle w:val="Ttulo1"/>
        <w:shd w:val="clear" w:color="auto" w:fill="FFFFFF"/>
        <w:spacing w:before="0" w:beforeAutospacing="0" w:after="0" w:afterAutospacing="0"/>
        <w:textAlignment w:val="baseline"/>
        <w:rPr>
          <w:b w:val="0"/>
          <w:sz w:val="20"/>
          <w:szCs w:val="20"/>
        </w:rPr>
      </w:pPr>
      <w:r w:rsidRPr="009927F4">
        <w:rPr>
          <w:rStyle w:val="Refdenotaalpie"/>
          <w:b w:val="0"/>
          <w:sz w:val="20"/>
          <w:szCs w:val="20"/>
        </w:rPr>
        <w:footnoteRef/>
      </w:r>
      <w:r w:rsidR="009927F4" w:rsidRPr="009927F4">
        <w:rPr>
          <w:b w:val="0"/>
          <w:sz w:val="20"/>
          <w:szCs w:val="20"/>
        </w:rPr>
        <w:t xml:space="preserve"> “</w:t>
      </w:r>
      <w:r w:rsidR="009927F4">
        <w:rPr>
          <w:b w:val="0"/>
          <w:sz w:val="20"/>
          <w:szCs w:val="20"/>
        </w:rPr>
        <w:t>Brexit: What is the ECB Reaction?” KPMG. July 29, 2016.</w:t>
      </w:r>
    </w:p>
    <w:p w14:paraId="410D7E76" w14:textId="0ED8B586" w:rsidR="006C6B98" w:rsidRPr="003A098A" w:rsidRDefault="00E8471B" w:rsidP="009927F4">
      <w:pPr>
        <w:pStyle w:val="Textonotapie"/>
        <w:rPr>
          <w:lang w:val="en-US"/>
        </w:rPr>
      </w:pPr>
      <w:hyperlink r:id="rId3" w:history="1">
        <w:r w:rsidR="009927F4" w:rsidRPr="006E190D">
          <w:rPr>
            <w:rStyle w:val="Hipervnculo"/>
          </w:rPr>
          <w:t>https://home.kpmg.com/xx/en/home/insights/2016/07/brexit-ecb-reaction.html</w:t>
        </w:r>
      </w:hyperlink>
      <w:r w:rsidR="009927F4">
        <w:t xml:space="preserve"> </w:t>
      </w:r>
    </w:p>
  </w:footnote>
  <w:footnote w:id="4">
    <w:p w14:paraId="522E4E36" w14:textId="2B17841D" w:rsidR="006C6B98" w:rsidRPr="00BB38FD" w:rsidRDefault="006C6B98" w:rsidP="00BB38FD">
      <w:pPr>
        <w:pStyle w:val="Textonotapie"/>
        <w:rPr>
          <w:rFonts w:ascii="Times" w:hAnsi="Times"/>
          <w:lang w:val="en-US"/>
        </w:rPr>
      </w:pPr>
      <w:r w:rsidRPr="00BB38FD">
        <w:rPr>
          <w:rStyle w:val="Refdenotaalpie"/>
          <w:rFonts w:ascii="Times" w:hAnsi="Times"/>
        </w:rPr>
        <w:footnoteRef/>
      </w:r>
      <w:r w:rsidRPr="00BB38FD">
        <w:rPr>
          <w:rFonts w:ascii="Times" w:hAnsi="Times"/>
        </w:rPr>
        <w:t xml:space="preserve"> </w:t>
      </w:r>
      <w:r w:rsidRPr="00BB38FD">
        <w:rPr>
          <w:rFonts w:ascii="Times" w:hAnsi="Times"/>
          <w:lang w:val="en-CA"/>
        </w:rPr>
        <w:t xml:space="preserve">“Benefits of price stability.” European Central Bank. October 27, 2016, </w:t>
      </w:r>
      <w:hyperlink r:id="rId4" w:history="1">
        <w:r w:rsidRPr="00BB38FD">
          <w:rPr>
            <w:rStyle w:val="Hipervnculo"/>
            <w:rFonts w:ascii="Times" w:hAnsi="Times"/>
            <w:lang w:val="en-CA"/>
          </w:rPr>
          <w:t>https://www.ecb.europa.eu/mopo/intro/benefits/html/index.en.html</w:t>
        </w:r>
      </w:hyperlink>
    </w:p>
  </w:footnote>
  <w:footnote w:id="5">
    <w:p w14:paraId="33498FD2" w14:textId="77777777" w:rsidR="00F1794C" w:rsidRPr="00F1794C" w:rsidRDefault="006C6B98" w:rsidP="00BB38FD">
      <w:pPr>
        <w:pStyle w:val="Textonotapie"/>
        <w:rPr>
          <w:rFonts w:ascii="Times New Roman" w:hAnsi="Times New Roman" w:cs="Times New Roman"/>
          <w:color w:val="000000" w:themeColor="text1"/>
          <w:shd w:val="clear" w:color="auto" w:fill="F1F0F0"/>
        </w:rPr>
      </w:pPr>
      <w:r w:rsidRPr="00F1794C">
        <w:rPr>
          <w:rStyle w:val="Refdenotaalpie"/>
          <w:rFonts w:ascii="Times New Roman" w:hAnsi="Times New Roman" w:cs="Times New Roman"/>
          <w:color w:val="000000" w:themeColor="text1"/>
        </w:rPr>
        <w:footnoteRef/>
      </w:r>
      <w:r w:rsidRPr="00F1794C">
        <w:rPr>
          <w:rFonts w:ascii="Times New Roman" w:hAnsi="Times New Roman" w:cs="Times New Roman"/>
          <w:color w:val="000000" w:themeColor="text1"/>
        </w:rPr>
        <w:t xml:space="preserve"> </w:t>
      </w:r>
      <w:r w:rsidR="00F1794C" w:rsidRPr="00F1794C">
        <w:rPr>
          <w:rFonts w:ascii="Times New Roman" w:hAnsi="Times New Roman" w:cs="Times New Roman"/>
          <w:color w:val="000000" w:themeColor="text1"/>
          <w:shd w:val="clear" w:color="auto" w:fill="F1F0F0"/>
        </w:rPr>
        <w:t>"The Monetary Policy of The ECB." The European Central Bank. 2011</w:t>
      </w:r>
    </w:p>
    <w:p w14:paraId="251F9422" w14:textId="281F32EC" w:rsidR="006C6B98" w:rsidRPr="00F1794C" w:rsidRDefault="00E8471B" w:rsidP="00BB38FD">
      <w:pPr>
        <w:pStyle w:val="Textonotapie"/>
        <w:rPr>
          <w:rFonts w:ascii="Times New Roman" w:hAnsi="Times New Roman" w:cs="Times New Roman"/>
          <w:lang w:val="en-US"/>
        </w:rPr>
      </w:pPr>
      <w:hyperlink r:id="rId5" w:history="1">
        <w:r w:rsidR="006C6B98" w:rsidRPr="00F1794C">
          <w:rPr>
            <w:rStyle w:val="Hipervnculo"/>
            <w:rFonts w:ascii="Times New Roman" w:hAnsi="Times New Roman" w:cs="Times New Roman"/>
            <w:lang w:val="en-US"/>
          </w:rPr>
          <w:t>https://www.ecb.europa.eu/pub/pdf/other/monetarypolicy2011en.pdf</w:t>
        </w:r>
      </w:hyperlink>
    </w:p>
  </w:footnote>
  <w:footnote w:id="6">
    <w:p w14:paraId="1DA3C4C6" w14:textId="0B81F357" w:rsidR="006C6B98" w:rsidRPr="00BB38FD" w:rsidRDefault="006C6B98" w:rsidP="00BB38FD">
      <w:pPr>
        <w:spacing w:after="0" w:line="240" w:lineRule="auto"/>
        <w:rPr>
          <w:rFonts w:ascii="Times" w:eastAsia="Times New Roman" w:hAnsi="Times" w:cs="Times New Roman"/>
          <w:sz w:val="20"/>
          <w:szCs w:val="20"/>
          <w:lang w:val="en-CA"/>
        </w:rPr>
      </w:pPr>
      <w:r w:rsidRPr="00BB38FD">
        <w:rPr>
          <w:rStyle w:val="Refdenotaalpie"/>
          <w:rFonts w:ascii="Times" w:hAnsi="Times"/>
          <w:sz w:val="20"/>
          <w:szCs w:val="20"/>
        </w:rPr>
        <w:footnoteRef/>
      </w:r>
      <w:r w:rsidRPr="00BB38FD">
        <w:rPr>
          <w:rFonts w:ascii="Times" w:hAnsi="Times"/>
          <w:sz w:val="20"/>
          <w:szCs w:val="20"/>
        </w:rPr>
        <w:t xml:space="preserve"> </w:t>
      </w:r>
      <w:r w:rsidRPr="00BB38FD">
        <w:rPr>
          <w:rFonts w:ascii="Times" w:hAnsi="Times"/>
          <w:sz w:val="20"/>
          <w:szCs w:val="20"/>
          <w:lang w:val="en-US"/>
        </w:rPr>
        <w:t>Alevi, Joseph. “The Argentine Crisis.” Monthly Review. 2014. Web. 27 Oct. 2016.</w:t>
      </w:r>
      <w:r w:rsidRPr="00BB38FD">
        <w:rPr>
          <w:rFonts w:ascii="Times" w:hAnsi="Times"/>
          <w:sz w:val="20"/>
          <w:szCs w:val="20"/>
        </w:rPr>
        <w:t xml:space="preserve"> </w:t>
      </w:r>
      <w:hyperlink r:id="rId6" w:history="1">
        <w:r w:rsidRPr="00BB38FD">
          <w:rPr>
            <w:rStyle w:val="Hipervnculo"/>
            <w:rFonts w:ascii="Times" w:hAnsi="Times"/>
            <w:sz w:val="20"/>
            <w:szCs w:val="20"/>
          </w:rPr>
          <w:t>http://monthlyreview.org/2002/04/01/the-argentine-crisis/</w:t>
        </w:r>
      </w:hyperlink>
    </w:p>
  </w:footnote>
  <w:footnote w:id="7">
    <w:p w14:paraId="7D49AB9C" w14:textId="178BC36C" w:rsidR="006C6B98" w:rsidRPr="00BB187F" w:rsidRDefault="006C6B98" w:rsidP="00BB38FD">
      <w:pPr>
        <w:pStyle w:val="Textonotapie"/>
        <w:rPr>
          <w:lang w:val="en-US"/>
        </w:rPr>
      </w:pPr>
      <w:r w:rsidRPr="00BB38FD">
        <w:rPr>
          <w:rStyle w:val="Refdenotaalpie"/>
          <w:rFonts w:ascii="Times" w:hAnsi="Times"/>
        </w:rPr>
        <w:footnoteRef/>
      </w:r>
      <w:r w:rsidRPr="00BB38FD">
        <w:rPr>
          <w:rFonts w:ascii="Times" w:hAnsi="Times"/>
        </w:rPr>
        <w:t xml:space="preserve"> </w:t>
      </w:r>
      <w:r w:rsidRPr="00BB38FD">
        <w:rPr>
          <w:rFonts w:ascii="Times" w:hAnsi="Times"/>
          <w:lang w:val="en-US"/>
        </w:rPr>
        <w:t>For simplicity, we use the ECB although we recognize that the official entity in its entirety is the Eurosystem.</w:t>
      </w:r>
    </w:p>
  </w:footnote>
  <w:footnote w:id="8">
    <w:p w14:paraId="4F3B92F0" w14:textId="7C2BD831" w:rsidR="006C6B98" w:rsidRDefault="006C6B98" w:rsidP="00BE1C29">
      <w:pPr>
        <w:pStyle w:val="Textonotapie"/>
        <w:rPr>
          <w:rStyle w:val="CitaHTML"/>
          <w:rFonts w:ascii="Times New Roman" w:hAnsi="Times New Roman" w:cs="Times New Roman"/>
          <w:color w:val="252525"/>
        </w:rPr>
      </w:pPr>
      <w:r w:rsidRPr="00F1794C">
        <w:rPr>
          <w:rStyle w:val="Refdenotaalpie"/>
          <w:rFonts w:ascii="Times New Roman" w:hAnsi="Times New Roman" w:cs="Times New Roman"/>
        </w:rPr>
        <w:footnoteRef/>
      </w:r>
      <w:r w:rsidRPr="00F1794C">
        <w:rPr>
          <w:rFonts w:ascii="Times New Roman" w:hAnsi="Times New Roman" w:cs="Times New Roman"/>
        </w:rPr>
        <w:t xml:space="preserve"> </w:t>
      </w:r>
      <w:r w:rsidR="00F1794C" w:rsidRPr="00F1794C">
        <w:rPr>
          <w:rFonts w:ascii="Times New Roman" w:hAnsi="Times New Roman" w:cs="Times New Roman"/>
          <w:iCs/>
        </w:rPr>
        <w:t xml:space="preserve">"The European Central Bank and the </w:t>
      </w:r>
      <w:proofErr w:type="spellStart"/>
      <w:r w:rsidR="00F1794C" w:rsidRPr="00F1794C">
        <w:rPr>
          <w:rFonts w:ascii="Times New Roman" w:hAnsi="Times New Roman" w:cs="Times New Roman"/>
          <w:iCs/>
        </w:rPr>
        <w:t>Eurosystem</w:t>
      </w:r>
      <w:proofErr w:type="spellEnd"/>
      <w:r w:rsidR="00F1794C" w:rsidRPr="00F1794C">
        <w:rPr>
          <w:rFonts w:ascii="Times New Roman" w:hAnsi="Times New Roman" w:cs="Times New Roman"/>
          <w:iCs/>
        </w:rPr>
        <w:t>"</w:t>
      </w:r>
      <w:r w:rsidR="00F1794C" w:rsidRPr="00F1794C">
        <w:rPr>
          <w:rStyle w:val="Hipervnculo"/>
          <w:rFonts w:ascii="Times New Roman" w:hAnsi="Times New Roman" w:cs="Times New Roman"/>
          <w:iCs/>
          <w:color w:val="663366"/>
        </w:rPr>
        <w:t xml:space="preserve"> </w:t>
      </w:r>
      <w:proofErr w:type="spellStart"/>
      <w:r w:rsidRPr="00F1794C">
        <w:rPr>
          <w:rStyle w:val="CitaHTML"/>
          <w:rFonts w:ascii="Times New Roman" w:hAnsi="Times New Roman" w:cs="Times New Roman"/>
          <w:color w:val="252525"/>
        </w:rPr>
        <w:t>Bertaut</w:t>
      </w:r>
      <w:proofErr w:type="spellEnd"/>
      <w:r w:rsidRPr="00F1794C">
        <w:rPr>
          <w:rStyle w:val="CitaHTML"/>
          <w:rFonts w:ascii="Times New Roman" w:hAnsi="Times New Roman" w:cs="Times New Roman"/>
          <w:color w:val="252525"/>
        </w:rPr>
        <w:t>, Carol C. New England Economic Review</w:t>
      </w:r>
      <w:r w:rsidRPr="00F1794C">
        <w:rPr>
          <w:rStyle w:val="apple-converted-space"/>
          <w:rFonts w:ascii="Times New Roman" w:hAnsi="Times New Roman" w:cs="Times New Roman"/>
          <w:iCs/>
          <w:color w:val="252525"/>
        </w:rPr>
        <w:t> </w:t>
      </w:r>
      <w:r w:rsidRPr="00F1794C">
        <w:rPr>
          <w:rStyle w:val="CitaHTML"/>
          <w:rFonts w:ascii="Times New Roman" w:hAnsi="Times New Roman" w:cs="Times New Roman"/>
          <w:color w:val="252525"/>
        </w:rPr>
        <w:t>(2nd quarter): 25–28.</w:t>
      </w:r>
      <w:r w:rsidR="00F1794C" w:rsidRPr="00F1794C">
        <w:rPr>
          <w:rStyle w:val="CitaHTML"/>
          <w:rFonts w:ascii="Times New Roman" w:hAnsi="Times New Roman" w:cs="Times New Roman"/>
          <w:color w:val="252525"/>
        </w:rPr>
        <w:t xml:space="preserve"> (2002).</w:t>
      </w:r>
      <w:r w:rsidR="00F1794C" w:rsidRPr="00F1794C">
        <w:rPr>
          <w:rStyle w:val="apple-converted-space"/>
          <w:rFonts w:ascii="Times New Roman" w:hAnsi="Times New Roman" w:cs="Times New Roman"/>
          <w:iCs/>
          <w:color w:val="252525"/>
        </w:rPr>
        <w:t> </w:t>
      </w:r>
    </w:p>
    <w:p w14:paraId="689F4D0F" w14:textId="68ED6269" w:rsidR="00F1794C" w:rsidRPr="00F1794C" w:rsidRDefault="00E8471B" w:rsidP="00BE1C29">
      <w:pPr>
        <w:pStyle w:val="Textonotapie"/>
        <w:rPr>
          <w:rFonts w:ascii="Times New Roman" w:hAnsi="Times New Roman" w:cs="Times New Roman"/>
          <w:lang w:val="en-US"/>
        </w:rPr>
      </w:pPr>
      <w:hyperlink r:id="rId7" w:history="1">
        <w:r w:rsidR="00F1794C" w:rsidRPr="006E190D">
          <w:rPr>
            <w:rStyle w:val="Hipervnculo"/>
            <w:rFonts w:ascii="Times New Roman" w:hAnsi="Times New Roman" w:cs="Times New Roman"/>
            <w:lang w:val="en-US"/>
          </w:rPr>
          <w:t>http://www.bos.frb.org/economic/neer/neer2002/neer202e.pdf</w:t>
        </w:r>
      </w:hyperlink>
      <w:r w:rsidR="00F1794C">
        <w:rPr>
          <w:rFonts w:ascii="Times New Roman" w:hAnsi="Times New Roman" w:cs="Times New Roman"/>
          <w:lang w:val="en-US"/>
        </w:rPr>
        <w:t xml:space="preserve"> </w:t>
      </w:r>
    </w:p>
  </w:footnote>
  <w:footnote w:id="9">
    <w:p w14:paraId="34D1A7CF" w14:textId="6080693C" w:rsidR="006C6B98" w:rsidRDefault="006C6B98" w:rsidP="00CC57A0">
      <w:pPr>
        <w:pStyle w:val="Textonotapie"/>
        <w:rPr>
          <w:rFonts w:ascii="Times New Roman" w:hAnsi="Times New Roman" w:cs="Times New Roman"/>
          <w:color w:val="222222"/>
          <w:shd w:val="clear" w:color="auto" w:fill="FFFFFF"/>
        </w:rPr>
      </w:pPr>
      <w:r w:rsidRPr="00F1794C">
        <w:rPr>
          <w:rStyle w:val="Refdenotaalpie"/>
          <w:rFonts w:ascii="Times New Roman" w:hAnsi="Times New Roman" w:cs="Times New Roman"/>
        </w:rPr>
        <w:footnoteRef/>
      </w:r>
      <w:r w:rsidRPr="00F1794C">
        <w:rPr>
          <w:rFonts w:ascii="Times New Roman" w:hAnsi="Times New Roman" w:cs="Times New Roman"/>
        </w:rPr>
        <w:t xml:space="preserve"> </w:t>
      </w:r>
      <w:r w:rsidR="00F1794C">
        <w:rPr>
          <w:rFonts w:ascii="Times New Roman" w:hAnsi="Times New Roman" w:cs="Times New Roman"/>
        </w:rPr>
        <w:t>“</w:t>
      </w:r>
      <w:r w:rsidR="00F1794C" w:rsidRPr="00F1794C">
        <w:rPr>
          <w:rFonts w:ascii="Times New Roman" w:hAnsi="Times New Roman" w:cs="Times New Roman"/>
          <w:iCs/>
          <w:color w:val="222222"/>
          <w:shd w:val="clear" w:color="auto" w:fill="FFFFFF"/>
        </w:rPr>
        <w:t>History, Role and Functions</w:t>
      </w:r>
      <w:r w:rsidR="00F1794C">
        <w:rPr>
          <w:rFonts w:ascii="Times New Roman" w:hAnsi="Times New Roman" w:cs="Times New Roman"/>
          <w:iCs/>
          <w:color w:val="222222"/>
          <w:shd w:val="clear" w:color="auto" w:fill="FFFFFF"/>
        </w:rPr>
        <w:t>”</w:t>
      </w:r>
      <w:r w:rsidR="00F1794C" w:rsidRPr="00F1794C">
        <w:rPr>
          <w:rFonts w:ascii="Times New Roman" w:hAnsi="Times New Roman" w:cs="Times New Roman"/>
          <w:iCs/>
          <w:color w:val="222222"/>
          <w:shd w:val="clear" w:color="auto" w:fill="FFFFFF"/>
        </w:rPr>
        <w:t>.</w:t>
      </w:r>
      <w:r w:rsidR="00F1794C" w:rsidRPr="00F1794C">
        <w:rPr>
          <w:rFonts w:ascii="Times New Roman" w:hAnsi="Times New Roman" w:cs="Times New Roman"/>
          <w:color w:val="222222"/>
          <w:shd w:val="clear" w:color="auto" w:fill="FFFFFF"/>
        </w:rPr>
        <w:t xml:space="preserve"> </w:t>
      </w:r>
      <w:proofErr w:type="spellStart"/>
      <w:r w:rsidRPr="00F1794C">
        <w:rPr>
          <w:rFonts w:ascii="Times New Roman" w:hAnsi="Times New Roman" w:cs="Times New Roman"/>
          <w:color w:val="222222"/>
          <w:shd w:val="clear" w:color="auto" w:fill="FFFFFF"/>
        </w:rPr>
        <w:t>Scheller</w:t>
      </w:r>
      <w:proofErr w:type="spellEnd"/>
      <w:r w:rsidRPr="00F1794C">
        <w:rPr>
          <w:rFonts w:ascii="Times New Roman" w:hAnsi="Times New Roman" w:cs="Times New Roman"/>
          <w:color w:val="222222"/>
          <w:shd w:val="clear" w:color="auto" w:fill="FFFFFF"/>
        </w:rPr>
        <w:t>, H. K. The European Central Bank.</w:t>
      </w:r>
      <w:r w:rsidRPr="00F1794C">
        <w:rPr>
          <w:rStyle w:val="apple-converted-space"/>
          <w:rFonts w:ascii="Times New Roman" w:hAnsi="Times New Roman" w:cs="Times New Roman"/>
          <w:color w:val="222222"/>
          <w:shd w:val="clear" w:color="auto" w:fill="FFFFFF"/>
        </w:rPr>
        <w:t> </w:t>
      </w:r>
      <w:r w:rsidRPr="00F1794C">
        <w:rPr>
          <w:rFonts w:ascii="Times New Roman" w:hAnsi="Times New Roman" w:cs="Times New Roman"/>
          <w:i/>
          <w:iCs/>
          <w:color w:val="222222"/>
          <w:shd w:val="clear" w:color="auto" w:fill="FFFFFF"/>
        </w:rPr>
        <w:t xml:space="preserve"> ECB</w:t>
      </w:r>
      <w:r w:rsidRPr="00F1794C">
        <w:rPr>
          <w:rFonts w:ascii="Times New Roman" w:hAnsi="Times New Roman" w:cs="Times New Roman"/>
          <w:color w:val="222222"/>
          <w:shd w:val="clear" w:color="auto" w:fill="FFFFFF"/>
        </w:rPr>
        <w:t>.</w:t>
      </w:r>
      <w:r w:rsidR="00F1794C" w:rsidRPr="00F1794C">
        <w:rPr>
          <w:rFonts w:ascii="Times New Roman" w:hAnsi="Times New Roman" w:cs="Times New Roman"/>
          <w:color w:val="222222"/>
          <w:shd w:val="clear" w:color="auto" w:fill="FFFFFF"/>
        </w:rPr>
        <w:t xml:space="preserve"> (2004).</w:t>
      </w:r>
    </w:p>
    <w:p w14:paraId="718E3BF8" w14:textId="2B4BA399" w:rsidR="00F1794C" w:rsidRDefault="00E8471B" w:rsidP="00CC57A0">
      <w:pPr>
        <w:pStyle w:val="Textonotapie"/>
      </w:pPr>
      <w:hyperlink r:id="rId8" w:history="1">
        <w:r w:rsidR="00F1794C" w:rsidRPr="006E190D">
          <w:rPr>
            <w:rStyle w:val="Hipervnculo"/>
          </w:rPr>
          <w:t>https://www.ecb.europa.eu/pub/pdf/other/monetarypolicy2011en.pdf</w:t>
        </w:r>
      </w:hyperlink>
      <w:r w:rsidR="00F1794C">
        <w:t xml:space="preserve"> </w:t>
      </w:r>
    </w:p>
  </w:footnote>
  <w:footnote w:id="10">
    <w:p w14:paraId="193437F7" w14:textId="7266D2AA" w:rsidR="006C6B98" w:rsidRPr="00461B36" w:rsidRDefault="006C6B98" w:rsidP="00461B36">
      <w:pPr>
        <w:spacing w:after="0" w:line="240" w:lineRule="auto"/>
        <w:rPr>
          <w:rFonts w:ascii="Times" w:eastAsia="Times New Roman" w:hAnsi="Times" w:cs="Times New Roman"/>
          <w:sz w:val="20"/>
          <w:szCs w:val="20"/>
        </w:rPr>
      </w:pPr>
      <w:r>
        <w:rPr>
          <w:rStyle w:val="Refdenotaalpie"/>
        </w:rPr>
        <w:footnoteRef/>
      </w:r>
      <w:r w:rsidRPr="009927F4">
        <w:rPr>
          <w:lang w:val="it-IT"/>
        </w:rPr>
        <w:t xml:space="preserve"> </w:t>
      </w:r>
      <w:r w:rsidRPr="00F1794C">
        <w:rPr>
          <w:rFonts w:ascii="Times" w:eastAsia="Times New Roman" w:hAnsi="Times" w:cs="Times New Roman"/>
          <w:color w:val="000000" w:themeColor="text1"/>
          <w:sz w:val="20"/>
          <w:szCs w:val="20"/>
          <w:shd w:val="clear" w:color="auto" w:fill="F1F0F0"/>
          <w:lang w:val="it-IT"/>
        </w:rPr>
        <w:t xml:space="preserve">Jana Randow. "Europe’s QE Quandary." </w:t>
      </w:r>
      <w:r w:rsidRPr="00F1794C">
        <w:rPr>
          <w:rFonts w:ascii="Times" w:eastAsia="Times New Roman" w:hAnsi="Times" w:cs="Times New Roman"/>
          <w:color w:val="000000" w:themeColor="text1"/>
          <w:sz w:val="20"/>
          <w:szCs w:val="20"/>
          <w:shd w:val="clear" w:color="auto" w:fill="F1F0F0"/>
        </w:rPr>
        <w:t>Bloomberg View. 9 Mar. 2015. Web. 27 Oct. 2016. &lt;</w:t>
      </w:r>
      <w:hyperlink r:id="rId9" w:tgtFrame="_blank" w:history="1">
        <w:r w:rsidRPr="00461B36">
          <w:rPr>
            <w:rStyle w:val="Hipervnculo"/>
            <w:rFonts w:ascii="Times" w:eastAsia="Times New Roman" w:hAnsi="Times" w:cs="Times New Roman"/>
            <w:color w:val="365899"/>
            <w:sz w:val="20"/>
            <w:szCs w:val="20"/>
            <w:shd w:val="clear" w:color="auto" w:fill="F1F0F0"/>
          </w:rPr>
          <w:t>https://www.bloomberg.com/view/quicktake/europes-qe-quandary</w:t>
        </w:r>
      </w:hyperlink>
      <w:r w:rsidRPr="00461B36">
        <w:rPr>
          <w:rFonts w:ascii="Times" w:eastAsia="Times New Roman" w:hAnsi="Times" w:cs="Times New Roman"/>
          <w:color w:val="4B4F56"/>
          <w:sz w:val="20"/>
          <w:szCs w:val="20"/>
          <w:shd w:val="clear" w:color="auto" w:fill="F1F0F0"/>
        </w:rPr>
        <w:t>&gt;</w:t>
      </w:r>
    </w:p>
  </w:footnote>
  <w:footnote w:id="11">
    <w:p w14:paraId="0E8DECEC" w14:textId="77777777" w:rsidR="00F1794C" w:rsidRDefault="006C6B98" w:rsidP="00461B36">
      <w:pPr>
        <w:spacing w:after="0" w:line="240" w:lineRule="auto"/>
        <w:rPr>
          <w:rFonts w:ascii="Times" w:eastAsia="Times New Roman" w:hAnsi="Times" w:cs="Times New Roman"/>
          <w:color w:val="4B4F56"/>
          <w:sz w:val="20"/>
          <w:szCs w:val="20"/>
          <w:shd w:val="clear" w:color="auto" w:fill="F1F0F0"/>
        </w:rPr>
      </w:pPr>
      <w:r w:rsidRPr="00461B36">
        <w:rPr>
          <w:rStyle w:val="Refdenotaalpie"/>
          <w:rFonts w:ascii="Times" w:hAnsi="Times"/>
          <w:sz w:val="20"/>
          <w:szCs w:val="20"/>
        </w:rPr>
        <w:footnoteRef/>
      </w:r>
      <w:r w:rsidRPr="00461B36">
        <w:rPr>
          <w:rFonts w:ascii="Times" w:hAnsi="Times"/>
          <w:sz w:val="20"/>
          <w:szCs w:val="20"/>
        </w:rPr>
        <w:t xml:space="preserve"> </w:t>
      </w:r>
      <w:r w:rsidRPr="00F1794C">
        <w:rPr>
          <w:rFonts w:ascii="Times" w:eastAsia="Times New Roman" w:hAnsi="Times" w:cs="Times New Roman"/>
          <w:color w:val="000000" w:themeColor="text1"/>
          <w:sz w:val="20"/>
          <w:szCs w:val="20"/>
          <w:shd w:val="clear" w:color="auto" w:fill="F1F0F0"/>
        </w:rPr>
        <w:t xml:space="preserve">Anna </w:t>
      </w:r>
      <w:proofErr w:type="spellStart"/>
      <w:r w:rsidRPr="00F1794C">
        <w:rPr>
          <w:rFonts w:ascii="Times" w:eastAsia="Times New Roman" w:hAnsi="Times" w:cs="Times New Roman"/>
          <w:color w:val="000000" w:themeColor="text1"/>
          <w:sz w:val="20"/>
          <w:szCs w:val="20"/>
          <w:shd w:val="clear" w:color="auto" w:fill="F1F0F0"/>
        </w:rPr>
        <w:t>Zabrodzka</w:t>
      </w:r>
      <w:proofErr w:type="spellEnd"/>
      <w:r w:rsidRPr="00F1794C">
        <w:rPr>
          <w:rFonts w:ascii="Times" w:eastAsia="Times New Roman" w:hAnsi="Times" w:cs="Times New Roman"/>
          <w:color w:val="000000" w:themeColor="text1"/>
          <w:sz w:val="20"/>
          <w:szCs w:val="20"/>
          <w:shd w:val="clear" w:color="auto" w:fill="F1F0F0"/>
        </w:rPr>
        <w:t xml:space="preserve">, Moody's Analytics. "QE Could Fuel Housing Bubbles in Europe | Moody's Analytics Economy.com." Economy.com. </w:t>
      </w:r>
      <w:proofErr w:type="spellStart"/>
      <w:r w:rsidRPr="00F1794C">
        <w:rPr>
          <w:rFonts w:ascii="Times" w:eastAsia="Times New Roman" w:hAnsi="Times" w:cs="Times New Roman"/>
          <w:color w:val="000000" w:themeColor="text1"/>
          <w:sz w:val="20"/>
          <w:szCs w:val="20"/>
          <w:shd w:val="clear" w:color="auto" w:fill="F1F0F0"/>
        </w:rPr>
        <w:t>n.d.</w:t>
      </w:r>
      <w:proofErr w:type="spellEnd"/>
      <w:r w:rsidRPr="00F1794C">
        <w:rPr>
          <w:rFonts w:ascii="Times" w:eastAsia="Times New Roman" w:hAnsi="Times" w:cs="Times New Roman"/>
          <w:color w:val="000000" w:themeColor="text1"/>
          <w:sz w:val="20"/>
          <w:szCs w:val="20"/>
          <w:shd w:val="clear" w:color="auto" w:fill="F1F0F0"/>
        </w:rPr>
        <w:t xml:space="preserve"> Web. 27 Oct. 2016. </w:t>
      </w:r>
    </w:p>
    <w:p w14:paraId="2258F333" w14:textId="75C6D812" w:rsidR="006C6B98" w:rsidRPr="00461B36" w:rsidRDefault="006C6B98" w:rsidP="00461B36">
      <w:pPr>
        <w:spacing w:after="0" w:line="240" w:lineRule="auto"/>
        <w:rPr>
          <w:rFonts w:ascii="Times" w:eastAsia="Times New Roman" w:hAnsi="Times" w:cs="Times New Roman"/>
          <w:sz w:val="20"/>
          <w:szCs w:val="20"/>
        </w:rPr>
      </w:pPr>
      <w:r w:rsidRPr="00461B36">
        <w:rPr>
          <w:rFonts w:ascii="Times" w:eastAsia="Times New Roman" w:hAnsi="Times" w:cs="Times New Roman"/>
          <w:color w:val="4B4F56"/>
          <w:sz w:val="20"/>
          <w:szCs w:val="20"/>
          <w:shd w:val="clear" w:color="auto" w:fill="F1F0F0"/>
        </w:rPr>
        <w:t>&lt;</w:t>
      </w:r>
      <w:hyperlink r:id="rId10" w:tgtFrame="_blank" w:history="1">
        <w:r w:rsidRPr="00461B36">
          <w:rPr>
            <w:rStyle w:val="Hipervnculo"/>
            <w:rFonts w:ascii="Times" w:eastAsia="Times New Roman" w:hAnsi="Times" w:cs="Times New Roman"/>
            <w:color w:val="365899"/>
            <w:sz w:val="20"/>
            <w:szCs w:val="20"/>
            <w:u w:val="none"/>
            <w:shd w:val="clear" w:color="auto" w:fill="F1F0F0"/>
          </w:rPr>
          <w:t>https://www.economy.com/dismal/analysis/free/255221/QE-Could-Fuel-Housing-Bubbles-in-Europe</w:t>
        </w:r>
      </w:hyperlink>
      <w:r w:rsidRPr="00461B36">
        <w:rPr>
          <w:rFonts w:ascii="Times" w:eastAsia="Times New Roman" w:hAnsi="Times" w:cs="Times New Roman"/>
          <w:color w:val="4B4F56"/>
          <w:sz w:val="20"/>
          <w:szCs w:val="20"/>
          <w:shd w:val="clear" w:color="auto" w:fill="F1F0F0"/>
        </w:rPr>
        <w:t>&gt;</w:t>
      </w:r>
    </w:p>
  </w:footnote>
  <w:footnote w:id="12">
    <w:p w14:paraId="7D78D143" w14:textId="2C29B70C" w:rsidR="006C6B98" w:rsidRPr="00461B36" w:rsidRDefault="006C6B98" w:rsidP="00461B36">
      <w:pPr>
        <w:spacing w:after="0" w:line="240" w:lineRule="auto"/>
        <w:rPr>
          <w:rFonts w:ascii="Times" w:eastAsia="Times New Roman" w:hAnsi="Times" w:cs="Times New Roman"/>
          <w:sz w:val="20"/>
          <w:szCs w:val="20"/>
        </w:rPr>
      </w:pPr>
      <w:r w:rsidRPr="00461B36">
        <w:rPr>
          <w:rStyle w:val="Refdenotaalpie"/>
          <w:rFonts w:ascii="Times" w:hAnsi="Times"/>
          <w:sz w:val="20"/>
          <w:szCs w:val="20"/>
        </w:rPr>
        <w:footnoteRef/>
      </w:r>
      <w:r w:rsidRPr="00461B36">
        <w:rPr>
          <w:rFonts w:ascii="Times" w:hAnsi="Times"/>
          <w:sz w:val="20"/>
          <w:szCs w:val="20"/>
        </w:rPr>
        <w:t xml:space="preserve"> </w:t>
      </w:r>
      <w:r w:rsidRPr="00F1794C">
        <w:rPr>
          <w:rFonts w:ascii="Times" w:eastAsia="Times New Roman" w:hAnsi="Times" w:cs="Times New Roman"/>
          <w:color w:val="000000" w:themeColor="text1"/>
          <w:sz w:val="20"/>
          <w:szCs w:val="20"/>
          <w:shd w:val="clear" w:color="auto" w:fill="F1F0F0"/>
        </w:rPr>
        <w:t xml:space="preserve">Smith, Yves. "Economists Mystified that Negative Interest Rates Aren't Leading Consumers to Run Out and Spend | naked capitalism." naked capitalism. 9 Aug. 2016. Web. 27 Oct. 2016. </w:t>
      </w:r>
      <w:r w:rsidRPr="00461B36">
        <w:rPr>
          <w:rFonts w:ascii="Times" w:eastAsia="Times New Roman" w:hAnsi="Times" w:cs="Times New Roman"/>
          <w:color w:val="4B4F56"/>
          <w:sz w:val="20"/>
          <w:szCs w:val="20"/>
          <w:shd w:val="clear" w:color="auto" w:fill="F1F0F0"/>
        </w:rPr>
        <w:t>&lt;</w:t>
      </w:r>
      <w:hyperlink r:id="rId11" w:tgtFrame="_blank" w:history="1">
        <w:r w:rsidRPr="00461B36">
          <w:rPr>
            <w:rStyle w:val="Hipervnculo"/>
            <w:rFonts w:ascii="Times" w:eastAsia="Times New Roman" w:hAnsi="Times" w:cs="Times New Roman"/>
            <w:color w:val="365899"/>
            <w:sz w:val="20"/>
            <w:szCs w:val="20"/>
            <w:shd w:val="clear" w:color="auto" w:fill="F1F0F0"/>
          </w:rPr>
          <w:t>http://www.nakedcapitalism.com/2016/08/economists-mystified-that-negative-interest-rates-arent-leading-consumers-to-run-out-and-spend.html</w:t>
        </w:r>
      </w:hyperlink>
      <w:r w:rsidRPr="00461B36">
        <w:rPr>
          <w:rFonts w:ascii="Times" w:eastAsia="Times New Roman" w:hAnsi="Times" w:cs="Times New Roman"/>
          <w:color w:val="4B4F56"/>
          <w:sz w:val="20"/>
          <w:szCs w:val="20"/>
          <w:shd w:val="clear" w:color="auto" w:fill="F1F0F0"/>
        </w:rPr>
        <w:t>&gt;</w:t>
      </w:r>
    </w:p>
  </w:footnote>
  <w:footnote w:id="13">
    <w:p w14:paraId="05890CD5" w14:textId="1C09D147" w:rsidR="00CE74AE" w:rsidRDefault="006C6B98" w:rsidP="00461B36">
      <w:pPr>
        <w:pStyle w:val="Textonotapie"/>
        <w:rPr>
          <w:rFonts w:ascii="Times" w:hAnsi="Times"/>
        </w:rPr>
      </w:pPr>
      <w:r w:rsidRPr="00461B36">
        <w:rPr>
          <w:rStyle w:val="Refdenotaalpie"/>
          <w:rFonts w:ascii="Times" w:hAnsi="Times"/>
        </w:rPr>
        <w:footnoteRef/>
      </w:r>
      <w:r w:rsidR="00CE74AE">
        <w:rPr>
          <w:rFonts w:ascii="Times" w:hAnsi="Times"/>
        </w:rPr>
        <w:t xml:space="preserve"> “Monetary Policy Instruments”</w:t>
      </w:r>
      <w:r w:rsidRPr="00461B36">
        <w:rPr>
          <w:rFonts w:ascii="Times" w:hAnsi="Times"/>
        </w:rPr>
        <w:t xml:space="preserve"> </w:t>
      </w:r>
      <w:r w:rsidR="00CE74AE">
        <w:rPr>
          <w:rFonts w:ascii="Times" w:hAnsi="Times"/>
        </w:rPr>
        <w:t>European Central Bank Official Website</w:t>
      </w:r>
    </w:p>
    <w:p w14:paraId="16767062" w14:textId="28209AEA" w:rsidR="00CE74AE" w:rsidRPr="00CE74AE" w:rsidRDefault="00CE74AE" w:rsidP="00461B36">
      <w:pPr>
        <w:pStyle w:val="Textonotapie"/>
        <w:rPr>
          <w:rFonts w:ascii="Times" w:hAnsi="Times"/>
        </w:rPr>
      </w:pPr>
      <w:r>
        <w:t>&lt;</w:t>
      </w:r>
      <w:hyperlink r:id="rId12" w:history="1">
        <w:r w:rsidR="006C6B98" w:rsidRPr="0084589F">
          <w:rPr>
            <w:rStyle w:val="Hipervnculo"/>
            <w:rFonts w:ascii="Times" w:hAnsi="Times"/>
          </w:rPr>
          <w:t>https://www.ecb.europa.eu/mopo/intro/operational/html/index.en.html</w:t>
        </w:r>
      </w:hyperlink>
      <w:r>
        <w:rPr>
          <w:rStyle w:val="Hipervnculo"/>
          <w:rFonts w:ascii="Times" w:hAnsi="Times"/>
        </w:rPr>
        <w:t>&gt;</w:t>
      </w:r>
      <w:r w:rsidR="006C6B98">
        <w:rPr>
          <w:rFonts w:ascii="Times" w:hAnsi="Times"/>
        </w:rPr>
        <w:t xml:space="preserve"> </w:t>
      </w:r>
      <w:r>
        <w:rPr>
          <w:rFonts w:ascii="Times" w:hAnsi="Times"/>
        </w:rPr>
        <w:t xml:space="preserve"> </w:t>
      </w:r>
    </w:p>
  </w:footnote>
  <w:footnote w:id="14">
    <w:p w14:paraId="07F434F3" w14:textId="54482E28" w:rsidR="006C6B98" w:rsidRPr="00461B36" w:rsidRDefault="006C6B98" w:rsidP="00461B36">
      <w:pPr>
        <w:pStyle w:val="Textonotapie"/>
        <w:rPr>
          <w:rFonts w:ascii="Times" w:hAnsi="Times"/>
          <w:lang w:val="en-US"/>
        </w:rPr>
      </w:pPr>
      <w:r w:rsidRPr="00461B36">
        <w:rPr>
          <w:rStyle w:val="Refdenotaalpie"/>
          <w:rFonts w:ascii="Times" w:hAnsi="Times"/>
        </w:rPr>
        <w:footnoteRef/>
      </w:r>
      <w:r w:rsidRPr="00461B36">
        <w:rPr>
          <w:rFonts w:ascii="Times" w:hAnsi="Times"/>
        </w:rPr>
        <w:t xml:space="preserve"> Presentation by </w:t>
      </w:r>
      <w:r w:rsidRPr="00461B36">
        <w:rPr>
          <w:rFonts w:ascii="Times" w:hAnsi="Times"/>
          <w:lang w:val="en-US"/>
        </w:rPr>
        <w:t xml:space="preserve">Dr. Rob </w:t>
      </w:r>
      <w:proofErr w:type="spellStart"/>
      <w:r w:rsidRPr="00461B36">
        <w:rPr>
          <w:rFonts w:ascii="Times" w:hAnsi="Times"/>
          <w:lang w:val="en-US"/>
        </w:rPr>
        <w:t>Nijskens</w:t>
      </w:r>
      <w:proofErr w:type="spellEnd"/>
      <w:r w:rsidRPr="00461B36">
        <w:rPr>
          <w:rFonts w:ascii="Times" w:hAnsi="Times"/>
          <w:lang w:val="en-US"/>
        </w:rPr>
        <w:t>, Economist and Policy Officer at the ECB,</w:t>
      </w:r>
      <w:r>
        <w:rPr>
          <w:rFonts w:ascii="Times" w:hAnsi="Times"/>
          <w:lang w:val="en-US"/>
        </w:rPr>
        <w:t xml:space="preserve"> Tilburg University,</w:t>
      </w:r>
      <w:r w:rsidRPr="00461B36">
        <w:rPr>
          <w:rFonts w:ascii="Times" w:hAnsi="Times"/>
          <w:lang w:val="en-US"/>
        </w:rPr>
        <w:t xml:space="preserve"> 25 Oct. 2016.</w:t>
      </w:r>
    </w:p>
  </w:footnote>
  <w:footnote w:id="15">
    <w:p w14:paraId="24914BA1" w14:textId="72E0972E" w:rsidR="00CE74AE" w:rsidRDefault="006C6B98" w:rsidP="00461B36">
      <w:pPr>
        <w:pStyle w:val="Textonotapie"/>
        <w:rPr>
          <w:rFonts w:ascii="Times" w:hAnsi="Times"/>
        </w:rPr>
      </w:pPr>
      <w:r w:rsidRPr="00461B36">
        <w:rPr>
          <w:rStyle w:val="Refdenotaalpie"/>
          <w:rFonts w:ascii="Times" w:hAnsi="Times"/>
        </w:rPr>
        <w:footnoteRef/>
      </w:r>
      <w:r w:rsidR="00CE74AE">
        <w:rPr>
          <w:rFonts w:ascii="Times" w:hAnsi="Times"/>
        </w:rPr>
        <w:t xml:space="preserve"> “Single Supervisory Mechanism”. European Central Bank Official Website</w:t>
      </w:r>
      <w:r w:rsidRPr="00461B36">
        <w:rPr>
          <w:rFonts w:ascii="Times" w:hAnsi="Times"/>
        </w:rPr>
        <w:t xml:space="preserve"> </w:t>
      </w:r>
    </w:p>
    <w:p w14:paraId="36EFF325" w14:textId="6972C446" w:rsidR="006C6B98" w:rsidRPr="00461B36" w:rsidRDefault="00E8471B" w:rsidP="00461B36">
      <w:pPr>
        <w:pStyle w:val="Textonotapie"/>
        <w:rPr>
          <w:rFonts w:ascii="Times" w:hAnsi="Times"/>
          <w:lang w:val="en-US"/>
        </w:rPr>
      </w:pPr>
      <w:hyperlink r:id="rId13" w:history="1">
        <w:r w:rsidR="00CE74AE" w:rsidRPr="006E190D">
          <w:rPr>
            <w:rStyle w:val="Hipervnculo"/>
            <w:rFonts w:ascii="Times" w:hAnsi="Times"/>
          </w:rPr>
          <w:t>https://www.bankingsupervision.europa.eu/about/thessm/html/index.en.html</w:t>
        </w:r>
      </w:hyperlink>
      <w:r w:rsidR="00CE74AE">
        <w:rPr>
          <w:rFonts w:ascii="Times" w:hAnsi="Times"/>
        </w:rPr>
        <w:t xml:space="preserve"> </w:t>
      </w:r>
    </w:p>
  </w:footnote>
  <w:footnote w:id="16">
    <w:p w14:paraId="5ECE9D73" w14:textId="3F6C7786" w:rsidR="007337EB" w:rsidRPr="007337EB" w:rsidRDefault="007337EB" w:rsidP="007337EB">
      <w:pPr>
        <w:pStyle w:val="Textonotapie"/>
        <w:spacing w:after="240"/>
        <w:jc w:val="both"/>
        <w:rPr>
          <w:rFonts w:ascii="Times" w:hAnsi="Times" w:cs="Times"/>
        </w:rPr>
      </w:pPr>
      <w:r>
        <w:rPr>
          <w:rStyle w:val="Refdenotaalpie"/>
        </w:rPr>
        <w:footnoteRef/>
      </w:r>
      <w:proofErr w:type="spellStart"/>
      <w:r w:rsidRPr="007337EB">
        <w:rPr>
          <w:rFonts w:ascii="Times" w:hAnsi="Times" w:cs="Times"/>
          <w:color w:val="222222"/>
          <w:shd w:val="clear" w:color="auto" w:fill="FFFFFF"/>
        </w:rPr>
        <w:t>Eichengreen</w:t>
      </w:r>
      <w:proofErr w:type="spellEnd"/>
      <w:r w:rsidRPr="007337EB">
        <w:rPr>
          <w:rFonts w:ascii="Times" w:hAnsi="Times" w:cs="Times"/>
          <w:color w:val="222222"/>
          <w:shd w:val="clear" w:color="auto" w:fill="FFFFFF"/>
        </w:rPr>
        <w:t>, B., 2007. The Breakup of the Euro Area. </w:t>
      </w:r>
      <w:r w:rsidRPr="007337EB">
        <w:rPr>
          <w:rFonts w:ascii="Times" w:hAnsi="Times" w:cs="Times"/>
          <w:i/>
          <w:iCs/>
          <w:color w:val="222222"/>
          <w:shd w:val="clear" w:color="auto" w:fill="FFFFFF"/>
        </w:rPr>
        <w:t>NBER Working Paper</w:t>
      </w:r>
      <w:r w:rsidRPr="007337EB">
        <w:rPr>
          <w:rFonts w:ascii="Times" w:hAnsi="Times" w:cs="Times"/>
          <w:color w:val="222222"/>
          <w:shd w:val="clear" w:color="auto" w:fill="FFFFFF"/>
        </w:rPr>
        <w:t>, (w13393).</w:t>
      </w:r>
    </w:p>
  </w:footnote>
  <w:footnote w:id="17">
    <w:p w14:paraId="389BBFBC" w14:textId="3EE2CA3F" w:rsidR="007337EB" w:rsidRPr="007337EB" w:rsidRDefault="007337EB">
      <w:pPr>
        <w:pStyle w:val="Textonotapie"/>
      </w:pPr>
      <w:r>
        <w:rPr>
          <w:rStyle w:val="Refdenotaalpie"/>
        </w:rPr>
        <w:footnoteRef/>
      </w:r>
      <w:r>
        <w:t xml:space="preserve"> </w:t>
      </w:r>
      <w:proofErr w:type="spellStart"/>
      <w:r w:rsidRPr="00803BF9">
        <w:rPr>
          <w:rFonts w:ascii="Times" w:hAnsi="Times" w:cs="Times"/>
          <w:color w:val="222222"/>
          <w:shd w:val="clear" w:color="auto" w:fill="FFFFFF"/>
        </w:rPr>
        <w:t>Bénassy-Quéréa</w:t>
      </w:r>
      <w:proofErr w:type="spellEnd"/>
      <w:r w:rsidRPr="00803BF9">
        <w:rPr>
          <w:rFonts w:ascii="Times" w:hAnsi="Times" w:cs="Times"/>
          <w:color w:val="222222"/>
          <w:shd w:val="clear" w:color="auto" w:fill="FFFFFF"/>
        </w:rPr>
        <w:t xml:space="preserve">, A., </w:t>
      </w:r>
      <w:proofErr w:type="spellStart"/>
      <w:r w:rsidRPr="00803BF9">
        <w:rPr>
          <w:rFonts w:ascii="Times" w:hAnsi="Times" w:cs="Times"/>
          <w:color w:val="222222"/>
          <w:shd w:val="clear" w:color="auto" w:fill="FFFFFF"/>
        </w:rPr>
        <w:t>Gourinchasb</w:t>
      </w:r>
      <w:proofErr w:type="spellEnd"/>
      <w:r w:rsidRPr="00803BF9">
        <w:rPr>
          <w:rFonts w:ascii="Times" w:hAnsi="Times" w:cs="Times"/>
          <w:color w:val="222222"/>
          <w:shd w:val="clear" w:color="auto" w:fill="FFFFFF"/>
        </w:rPr>
        <w:t xml:space="preserve">, P.O., </w:t>
      </w:r>
      <w:proofErr w:type="spellStart"/>
      <w:r w:rsidRPr="00803BF9">
        <w:rPr>
          <w:rFonts w:ascii="Times" w:hAnsi="Times" w:cs="Times"/>
          <w:color w:val="222222"/>
          <w:shd w:val="clear" w:color="auto" w:fill="FFFFFF"/>
        </w:rPr>
        <w:t>Martinc</w:t>
      </w:r>
      <w:proofErr w:type="spellEnd"/>
      <w:r w:rsidRPr="00803BF9">
        <w:rPr>
          <w:rFonts w:ascii="Times" w:hAnsi="Times" w:cs="Times"/>
          <w:color w:val="222222"/>
          <w:shd w:val="clear" w:color="auto" w:fill="FFFFFF"/>
        </w:rPr>
        <w:t xml:space="preserve">, P. and </w:t>
      </w:r>
      <w:proofErr w:type="spellStart"/>
      <w:r w:rsidRPr="00803BF9">
        <w:rPr>
          <w:rFonts w:ascii="Times" w:hAnsi="Times" w:cs="Times"/>
          <w:color w:val="222222"/>
          <w:shd w:val="clear" w:color="auto" w:fill="FFFFFF"/>
        </w:rPr>
        <w:t>Plantind</w:t>
      </w:r>
      <w:proofErr w:type="spellEnd"/>
      <w:r w:rsidRPr="00803BF9">
        <w:rPr>
          <w:rFonts w:ascii="Times" w:hAnsi="Times" w:cs="Times"/>
          <w:color w:val="222222"/>
          <w:shd w:val="clear" w:color="auto" w:fill="FFFFFF"/>
        </w:rPr>
        <w:t>, G., 2014. The Euro in the ‘Currency War’.</w:t>
      </w:r>
      <w:r w:rsidRPr="00803BF9">
        <w:rPr>
          <w:rFonts w:ascii="Times" w:hAnsi="Times" w:cs="Times"/>
        </w:rPr>
        <w:t xml:space="preserve"> </w:t>
      </w:r>
      <w:r w:rsidRPr="00803BF9">
        <w:rPr>
          <w:rFonts w:ascii="Times" w:hAnsi="Times" w:cs="Times"/>
          <w:color w:val="222222"/>
          <w:shd w:val="clear" w:color="auto" w:fill="FFFFFF"/>
        </w:rPr>
        <w:t>French Council of Economic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F3CC9" w14:textId="77777777" w:rsidR="006C6B98" w:rsidRDefault="006C6B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A6B"/>
    <w:multiLevelType w:val="hybridMultilevel"/>
    <w:tmpl w:val="532088F0"/>
    <w:lvl w:ilvl="0" w:tplc="DF4AC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047E"/>
    <w:multiLevelType w:val="hybridMultilevel"/>
    <w:tmpl w:val="9834ADF2"/>
    <w:lvl w:ilvl="0" w:tplc="8C60E764">
      <w:start w:val="1"/>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7DBF"/>
    <w:multiLevelType w:val="hybridMultilevel"/>
    <w:tmpl w:val="8F82DAA2"/>
    <w:lvl w:ilvl="0" w:tplc="1D242D0E">
      <w:start w:val="29"/>
      <w:numFmt w:val="bullet"/>
      <w:pStyle w:val="Prrafodelista"/>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A51FE"/>
    <w:multiLevelType w:val="multilevel"/>
    <w:tmpl w:val="9A0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0F83"/>
    <w:multiLevelType w:val="hybridMultilevel"/>
    <w:tmpl w:val="2D0219B6"/>
    <w:lvl w:ilvl="0" w:tplc="B56EEDB0">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C2CBF"/>
    <w:multiLevelType w:val="multilevel"/>
    <w:tmpl w:val="CCD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87069"/>
    <w:multiLevelType w:val="multilevel"/>
    <w:tmpl w:val="808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F280B"/>
    <w:multiLevelType w:val="hybridMultilevel"/>
    <w:tmpl w:val="E6503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E504A"/>
    <w:multiLevelType w:val="hybridMultilevel"/>
    <w:tmpl w:val="2B301F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5443C6"/>
    <w:multiLevelType w:val="multilevel"/>
    <w:tmpl w:val="70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B03BD"/>
    <w:multiLevelType w:val="hybridMultilevel"/>
    <w:tmpl w:val="50D205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E1572E"/>
    <w:multiLevelType w:val="multilevel"/>
    <w:tmpl w:val="91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1"/>
  </w:num>
  <w:num w:numId="5">
    <w:abstractNumId w:val="3"/>
  </w:num>
  <w:num w:numId="6">
    <w:abstractNumId w:val="0"/>
  </w:num>
  <w:num w:numId="7">
    <w:abstractNumId w:val="1"/>
  </w:num>
  <w:num w:numId="8">
    <w:abstractNumId w:val="4"/>
  </w:num>
  <w:num w:numId="9">
    <w:abstractNumId w:val="7"/>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16"/>
    <w:rsid w:val="0000463F"/>
    <w:rsid w:val="00026C44"/>
    <w:rsid w:val="00046485"/>
    <w:rsid w:val="0006315D"/>
    <w:rsid w:val="000664B1"/>
    <w:rsid w:val="00070077"/>
    <w:rsid w:val="000731EE"/>
    <w:rsid w:val="00077B23"/>
    <w:rsid w:val="00087ADD"/>
    <w:rsid w:val="00090C5C"/>
    <w:rsid w:val="000C089B"/>
    <w:rsid w:val="000C4496"/>
    <w:rsid w:val="000C51C1"/>
    <w:rsid w:val="000D0B8D"/>
    <w:rsid w:val="000D5E67"/>
    <w:rsid w:val="000E369C"/>
    <w:rsid w:val="000E416E"/>
    <w:rsid w:val="000F4C2D"/>
    <w:rsid w:val="00116F4F"/>
    <w:rsid w:val="001179A7"/>
    <w:rsid w:val="00130669"/>
    <w:rsid w:val="001347E1"/>
    <w:rsid w:val="0013669E"/>
    <w:rsid w:val="00164D2B"/>
    <w:rsid w:val="001728D0"/>
    <w:rsid w:val="00184174"/>
    <w:rsid w:val="00185732"/>
    <w:rsid w:val="00194426"/>
    <w:rsid w:val="00196A0F"/>
    <w:rsid w:val="001A431E"/>
    <w:rsid w:val="001D159C"/>
    <w:rsid w:val="001D3CB7"/>
    <w:rsid w:val="001E7A76"/>
    <w:rsid w:val="001F2DCC"/>
    <w:rsid w:val="00213891"/>
    <w:rsid w:val="00237EC8"/>
    <w:rsid w:val="00244A81"/>
    <w:rsid w:val="002519D2"/>
    <w:rsid w:val="00271941"/>
    <w:rsid w:val="002B528E"/>
    <w:rsid w:val="002C271F"/>
    <w:rsid w:val="002D1588"/>
    <w:rsid w:val="002D4117"/>
    <w:rsid w:val="002E48B6"/>
    <w:rsid w:val="002F162A"/>
    <w:rsid w:val="0031688D"/>
    <w:rsid w:val="00331B08"/>
    <w:rsid w:val="0034462A"/>
    <w:rsid w:val="00361AE3"/>
    <w:rsid w:val="00386FB1"/>
    <w:rsid w:val="0039021C"/>
    <w:rsid w:val="00390915"/>
    <w:rsid w:val="003A098A"/>
    <w:rsid w:val="003A77EA"/>
    <w:rsid w:val="003C1187"/>
    <w:rsid w:val="003D61E7"/>
    <w:rsid w:val="003E56E9"/>
    <w:rsid w:val="0041051C"/>
    <w:rsid w:val="00414444"/>
    <w:rsid w:val="00461B36"/>
    <w:rsid w:val="00491E21"/>
    <w:rsid w:val="004A087D"/>
    <w:rsid w:val="004A0A8B"/>
    <w:rsid w:val="004B0EC0"/>
    <w:rsid w:val="004B16AB"/>
    <w:rsid w:val="004C7910"/>
    <w:rsid w:val="004F5FCE"/>
    <w:rsid w:val="00522E9F"/>
    <w:rsid w:val="00525B8D"/>
    <w:rsid w:val="0053632B"/>
    <w:rsid w:val="00536D24"/>
    <w:rsid w:val="0054127A"/>
    <w:rsid w:val="00553685"/>
    <w:rsid w:val="005553D5"/>
    <w:rsid w:val="0056563D"/>
    <w:rsid w:val="00577ADA"/>
    <w:rsid w:val="005B7164"/>
    <w:rsid w:val="005C35A3"/>
    <w:rsid w:val="005C578C"/>
    <w:rsid w:val="005C7031"/>
    <w:rsid w:val="005D428C"/>
    <w:rsid w:val="005E5B8F"/>
    <w:rsid w:val="00632B81"/>
    <w:rsid w:val="00633B2B"/>
    <w:rsid w:val="00650903"/>
    <w:rsid w:val="00651BFB"/>
    <w:rsid w:val="00654C47"/>
    <w:rsid w:val="00654E79"/>
    <w:rsid w:val="0067038C"/>
    <w:rsid w:val="0069340A"/>
    <w:rsid w:val="006B0DAC"/>
    <w:rsid w:val="006B75EB"/>
    <w:rsid w:val="006C1E57"/>
    <w:rsid w:val="006C6B98"/>
    <w:rsid w:val="006D5C6D"/>
    <w:rsid w:val="006F1296"/>
    <w:rsid w:val="006F7ACC"/>
    <w:rsid w:val="007337EB"/>
    <w:rsid w:val="0074108E"/>
    <w:rsid w:val="0074790A"/>
    <w:rsid w:val="00750202"/>
    <w:rsid w:val="0075493E"/>
    <w:rsid w:val="00755C0A"/>
    <w:rsid w:val="00756E6B"/>
    <w:rsid w:val="00776081"/>
    <w:rsid w:val="007838BA"/>
    <w:rsid w:val="0079253B"/>
    <w:rsid w:val="007C07EC"/>
    <w:rsid w:val="007C124C"/>
    <w:rsid w:val="007C396D"/>
    <w:rsid w:val="007C5B7D"/>
    <w:rsid w:val="007D4E5E"/>
    <w:rsid w:val="007F57C1"/>
    <w:rsid w:val="008135B9"/>
    <w:rsid w:val="00845E1A"/>
    <w:rsid w:val="00862713"/>
    <w:rsid w:val="0086689D"/>
    <w:rsid w:val="0087170C"/>
    <w:rsid w:val="00893768"/>
    <w:rsid w:val="008A01A7"/>
    <w:rsid w:val="008B3B7C"/>
    <w:rsid w:val="008C6B46"/>
    <w:rsid w:val="008D1FBA"/>
    <w:rsid w:val="008D4BF3"/>
    <w:rsid w:val="008D66E5"/>
    <w:rsid w:val="009026FA"/>
    <w:rsid w:val="009063BF"/>
    <w:rsid w:val="00923ECB"/>
    <w:rsid w:val="0093450F"/>
    <w:rsid w:val="00973AC5"/>
    <w:rsid w:val="00982FD3"/>
    <w:rsid w:val="009927F4"/>
    <w:rsid w:val="009B0B52"/>
    <w:rsid w:val="009C6388"/>
    <w:rsid w:val="00A116EA"/>
    <w:rsid w:val="00A12ACE"/>
    <w:rsid w:val="00A14F59"/>
    <w:rsid w:val="00A155D6"/>
    <w:rsid w:val="00A15718"/>
    <w:rsid w:val="00A329C6"/>
    <w:rsid w:val="00A6544F"/>
    <w:rsid w:val="00A70AC5"/>
    <w:rsid w:val="00A71B36"/>
    <w:rsid w:val="00A81564"/>
    <w:rsid w:val="00A84FEE"/>
    <w:rsid w:val="00A90318"/>
    <w:rsid w:val="00A96F73"/>
    <w:rsid w:val="00AC23A8"/>
    <w:rsid w:val="00AD5B08"/>
    <w:rsid w:val="00AE1E9D"/>
    <w:rsid w:val="00AE48F7"/>
    <w:rsid w:val="00AF1F00"/>
    <w:rsid w:val="00AF237F"/>
    <w:rsid w:val="00AF7F89"/>
    <w:rsid w:val="00B23924"/>
    <w:rsid w:val="00B25A98"/>
    <w:rsid w:val="00B27C5B"/>
    <w:rsid w:val="00B3131A"/>
    <w:rsid w:val="00B35FB9"/>
    <w:rsid w:val="00B41BB0"/>
    <w:rsid w:val="00B43F06"/>
    <w:rsid w:val="00B56FF1"/>
    <w:rsid w:val="00B7128A"/>
    <w:rsid w:val="00B87C9D"/>
    <w:rsid w:val="00BB06B4"/>
    <w:rsid w:val="00BB187F"/>
    <w:rsid w:val="00BB38FD"/>
    <w:rsid w:val="00BC2E91"/>
    <w:rsid w:val="00BC4818"/>
    <w:rsid w:val="00BD5A3C"/>
    <w:rsid w:val="00BE1C29"/>
    <w:rsid w:val="00BE706F"/>
    <w:rsid w:val="00BF68E9"/>
    <w:rsid w:val="00C022F3"/>
    <w:rsid w:val="00C17C26"/>
    <w:rsid w:val="00C548BE"/>
    <w:rsid w:val="00C60970"/>
    <w:rsid w:val="00C76D40"/>
    <w:rsid w:val="00C81C88"/>
    <w:rsid w:val="00C90DE2"/>
    <w:rsid w:val="00C94216"/>
    <w:rsid w:val="00C97C51"/>
    <w:rsid w:val="00CB1BE4"/>
    <w:rsid w:val="00CB2D82"/>
    <w:rsid w:val="00CB4C9D"/>
    <w:rsid w:val="00CC57A0"/>
    <w:rsid w:val="00CD2750"/>
    <w:rsid w:val="00CD36CB"/>
    <w:rsid w:val="00CD624C"/>
    <w:rsid w:val="00CD7805"/>
    <w:rsid w:val="00CE0CE5"/>
    <w:rsid w:val="00CE1B1C"/>
    <w:rsid w:val="00CE60B1"/>
    <w:rsid w:val="00CE74AE"/>
    <w:rsid w:val="00CF3EE2"/>
    <w:rsid w:val="00D159E9"/>
    <w:rsid w:val="00D36DD5"/>
    <w:rsid w:val="00D636E6"/>
    <w:rsid w:val="00D76449"/>
    <w:rsid w:val="00D77330"/>
    <w:rsid w:val="00D95305"/>
    <w:rsid w:val="00DA2F10"/>
    <w:rsid w:val="00DA41AC"/>
    <w:rsid w:val="00DA4666"/>
    <w:rsid w:val="00DC3FC8"/>
    <w:rsid w:val="00DD55E6"/>
    <w:rsid w:val="00DE26F4"/>
    <w:rsid w:val="00DE7B42"/>
    <w:rsid w:val="00DF20E5"/>
    <w:rsid w:val="00E216CF"/>
    <w:rsid w:val="00E2612C"/>
    <w:rsid w:val="00E33073"/>
    <w:rsid w:val="00E35507"/>
    <w:rsid w:val="00E3670D"/>
    <w:rsid w:val="00E506FE"/>
    <w:rsid w:val="00E51B11"/>
    <w:rsid w:val="00E53D44"/>
    <w:rsid w:val="00E60779"/>
    <w:rsid w:val="00E6203B"/>
    <w:rsid w:val="00E64C57"/>
    <w:rsid w:val="00E8471B"/>
    <w:rsid w:val="00E87906"/>
    <w:rsid w:val="00E9597B"/>
    <w:rsid w:val="00E96A51"/>
    <w:rsid w:val="00F110BF"/>
    <w:rsid w:val="00F1794C"/>
    <w:rsid w:val="00F43219"/>
    <w:rsid w:val="00F60588"/>
    <w:rsid w:val="00F63724"/>
    <w:rsid w:val="00F701A3"/>
    <w:rsid w:val="00F70C85"/>
    <w:rsid w:val="00F72B54"/>
    <w:rsid w:val="00F74A3E"/>
    <w:rsid w:val="00F80BC4"/>
    <w:rsid w:val="00F94274"/>
    <w:rsid w:val="00F96527"/>
    <w:rsid w:val="00FA0395"/>
    <w:rsid w:val="00FA5C33"/>
    <w:rsid w:val="00FA61D3"/>
    <w:rsid w:val="00FA6FEC"/>
    <w:rsid w:val="00FB09CF"/>
    <w:rsid w:val="00FB247B"/>
    <w:rsid w:val="00FC4A4F"/>
    <w:rsid w:val="00FD5134"/>
    <w:rsid w:val="00FE4FEC"/>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F1FE8F"/>
  <w15:docId w15:val="{EB1755E0-F53A-43BC-A261-E24443C6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tulo1">
    <w:name w:val="heading 1"/>
    <w:basedOn w:val="Normal"/>
    <w:link w:val="Ttulo1Car"/>
    <w:uiPriority w:val="9"/>
    <w:qFormat/>
    <w:rsid w:val="00992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4">
    <w:name w:val="heading 4"/>
    <w:basedOn w:val="Normal"/>
    <w:link w:val="Ttulo4Car"/>
    <w:uiPriority w:val="9"/>
    <w:qFormat/>
    <w:rsid w:val="009927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46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uentedeprrafopredeter"/>
    <w:rsid w:val="00213891"/>
  </w:style>
  <w:style w:type="character" w:styleId="Textoennegrita">
    <w:name w:val="Strong"/>
    <w:basedOn w:val="Fuentedeprrafopredeter"/>
    <w:uiPriority w:val="22"/>
    <w:qFormat/>
    <w:rsid w:val="00213891"/>
    <w:rPr>
      <w:b/>
      <w:bCs/>
    </w:rPr>
  </w:style>
  <w:style w:type="character" w:styleId="Hipervnculo">
    <w:name w:val="Hyperlink"/>
    <w:basedOn w:val="Fuentedeprrafopredeter"/>
    <w:uiPriority w:val="99"/>
    <w:unhideWhenUsed/>
    <w:rsid w:val="00BE706F"/>
    <w:rPr>
      <w:color w:val="0000FF"/>
      <w:u w:val="single"/>
    </w:rPr>
  </w:style>
  <w:style w:type="paragraph" w:styleId="Textonotapie">
    <w:name w:val="footnote text"/>
    <w:basedOn w:val="Normal"/>
    <w:link w:val="TextonotapieCar"/>
    <w:uiPriority w:val="99"/>
    <w:unhideWhenUsed/>
    <w:rsid w:val="006B75EB"/>
    <w:pPr>
      <w:spacing w:after="0" w:line="240" w:lineRule="auto"/>
    </w:pPr>
    <w:rPr>
      <w:sz w:val="20"/>
      <w:szCs w:val="20"/>
    </w:rPr>
  </w:style>
  <w:style w:type="character" w:customStyle="1" w:styleId="TextonotapieCar">
    <w:name w:val="Texto nota pie Car"/>
    <w:basedOn w:val="Fuentedeprrafopredeter"/>
    <w:link w:val="Textonotapie"/>
    <w:uiPriority w:val="99"/>
    <w:rsid w:val="006B75EB"/>
    <w:rPr>
      <w:sz w:val="20"/>
      <w:szCs w:val="20"/>
      <w:lang w:val="en-GB"/>
    </w:rPr>
  </w:style>
  <w:style w:type="character" w:styleId="Refdenotaalpie">
    <w:name w:val="footnote reference"/>
    <w:basedOn w:val="Fuentedeprrafopredeter"/>
    <w:uiPriority w:val="99"/>
    <w:unhideWhenUsed/>
    <w:rsid w:val="006B75EB"/>
    <w:rPr>
      <w:vertAlign w:val="superscript"/>
    </w:rPr>
  </w:style>
  <w:style w:type="paragraph" w:styleId="Prrafodelista">
    <w:name w:val="List Paragraph"/>
    <w:basedOn w:val="Normal"/>
    <w:uiPriority w:val="34"/>
    <w:qFormat/>
    <w:rsid w:val="00087ADD"/>
    <w:pPr>
      <w:numPr>
        <w:numId w:val="12"/>
      </w:numPr>
      <w:spacing w:after="240" w:line="240" w:lineRule="auto"/>
      <w:contextualSpacing/>
      <w:jc w:val="both"/>
    </w:pPr>
    <w:rPr>
      <w:rFonts w:ascii="Times New Roman" w:eastAsia="Times New Roman" w:hAnsi="Times New Roman" w:cs="Times New Roman"/>
      <w:sz w:val="24"/>
      <w:szCs w:val="24"/>
    </w:rPr>
  </w:style>
  <w:style w:type="character" w:styleId="CitaHTML">
    <w:name w:val="HTML Cite"/>
    <w:uiPriority w:val="99"/>
    <w:semiHidden/>
    <w:unhideWhenUsed/>
    <w:rsid w:val="00B23924"/>
    <w:rPr>
      <w:i/>
      <w:iCs/>
    </w:rPr>
  </w:style>
  <w:style w:type="character" w:customStyle="1" w:styleId="reference-accessdate">
    <w:name w:val="reference-accessdate"/>
    <w:rsid w:val="00B23924"/>
  </w:style>
  <w:style w:type="character" w:customStyle="1" w:styleId="nowrap">
    <w:name w:val="nowrap"/>
    <w:rsid w:val="00B23924"/>
  </w:style>
  <w:style w:type="character" w:styleId="Hipervnculovisitado">
    <w:name w:val="FollowedHyperlink"/>
    <w:basedOn w:val="Fuentedeprrafopredeter"/>
    <w:uiPriority w:val="99"/>
    <w:semiHidden/>
    <w:unhideWhenUsed/>
    <w:rsid w:val="008D4BF3"/>
    <w:rPr>
      <w:color w:val="954F72" w:themeColor="followedHyperlink"/>
      <w:u w:val="single"/>
    </w:rPr>
  </w:style>
  <w:style w:type="paragraph" w:styleId="Piedepgina">
    <w:name w:val="footer"/>
    <w:basedOn w:val="Normal"/>
    <w:link w:val="PiedepginaCar"/>
    <w:uiPriority w:val="99"/>
    <w:unhideWhenUsed/>
    <w:rsid w:val="00C022F3"/>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C022F3"/>
    <w:rPr>
      <w:lang w:val="es-ES"/>
    </w:rPr>
  </w:style>
  <w:style w:type="character" w:styleId="Refdecomentario">
    <w:name w:val="annotation reference"/>
    <w:basedOn w:val="Fuentedeprrafopredeter"/>
    <w:uiPriority w:val="99"/>
    <w:semiHidden/>
    <w:unhideWhenUsed/>
    <w:rsid w:val="004B16AB"/>
    <w:rPr>
      <w:sz w:val="16"/>
      <w:szCs w:val="16"/>
    </w:rPr>
  </w:style>
  <w:style w:type="paragraph" w:styleId="Textocomentario">
    <w:name w:val="annotation text"/>
    <w:basedOn w:val="Normal"/>
    <w:link w:val="TextocomentarioCar"/>
    <w:uiPriority w:val="99"/>
    <w:semiHidden/>
    <w:unhideWhenUsed/>
    <w:rsid w:val="004B16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16AB"/>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16AB"/>
    <w:rPr>
      <w:b/>
      <w:bCs/>
    </w:rPr>
  </w:style>
  <w:style w:type="character" w:customStyle="1" w:styleId="AsuntodelcomentarioCar">
    <w:name w:val="Asunto del comentario Car"/>
    <w:basedOn w:val="TextocomentarioCar"/>
    <w:link w:val="Asuntodelcomentario"/>
    <w:uiPriority w:val="99"/>
    <w:semiHidden/>
    <w:rsid w:val="004B16AB"/>
    <w:rPr>
      <w:b/>
      <w:bCs/>
      <w:sz w:val="20"/>
      <w:szCs w:val="20"/>
      <w:lang w:val="en-GB"/>
    </w:rPr>
  </w:style>
  <w:style w:type="paragraph" w:styleId="Textodeglobo">
    <w:name w:val="Balloon Text"/>
    <w:basedOn w:val="Normal"/>
    <w:link w:val="TextodegloboCar"/>
    <w:uiPriority w:val="99"/>
    <w:semiHidden/>
    <w:unhideWhenUsed/>
    <w:rsid w:val="004B1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16AB"/>
    <w:rPr>
      <w:rFonts w:ascii="Tahoma" w:hAnsi="Tahoma" w:cs="Tahoma"/>
      <w:sz w:val="16"/>
      <w:szCs w:val="16"/>
      <w:lang w:val="en-GB"/>
    </w:rPr>
  </w:style>
  <w:style w:type="paragraph" w:styleId="Textonotaalfinal">
    <w:name w:val="endnote text"/>
    <w:basedOn w:val="Normal"/>
    <w:link w:val="TextonotaalfinalCar"/>
    <w:uiPriority w:val="99"/>
    <w:semiHidden/>
    <w:unhideWhenUsed/>
    <w:rsid w:val="00553685"/>
    <w:pPr>
      <w:spacing w:after="0" w:line="240" w:lineRule="auto"/>
    </w:pPr>
    <w:rPr>
      <w:sz w:val="24"/>
      <w:szCs w:val="24"/>
    </w:rPr>
  </w:style>
  <w:style w:type="character" w:customStyle="1" w:styleId="TextonotaalfinalCar">
    <w:name w:val="Texto nota al final Car"/>
    <w:basedOn w:val="Fuentedeprrafopredeter"/>
    <w:link w:val="Textonotaalfinal"/>
    <w:uiPriority w:val="99"/>
    <w:semiHidden/>
    <w:rsid w:val="00553685"/>
    <w:rPr>
      <w:sz w:val="24"/>
      <w:szCs w:val="24"/>
      <w:lang w:val="en-GB"/>
    </w:rPr>
  </w:style>
  <w:style w:type="character" w:styleId="Refdenotaalfinal">
    <w:name w:val="endnote reference"/>
    <w:basedOn w:val="Fuentedeprrafopredeter"/>
    <w:uiPriority w:val="99"/>
    <w:semiHidden/>
    <w:unhideWhenUsed/>
    <w:rsid w:val="00553685"/>
    <w:rPr>
      <w:vertAlign w:val="superscript"/>
    </w:rPr>
  </w:style>
  <w:style w:type="paragraph" w:styleId="Encabezado">
    <w:name w:val="header"/>
    <w:basedOn w:val="Normal"/>
    <w:link w:val="EncabezadoCar"/>
    <w:uiPriority w:val="99"/>
    <w:unhideWhenUsed/>
    <w:rsid w:val="00BF68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68E9"/>
    <w:rPr>
      <w:lang w:val="en-GB"/>
    </w:rPr>
  </w:style>
  <w:style w:type="character" w:styleId="Nmerodepgina">
    <w:name w:val="page number"/>
    <w:basedOn w:val="Fuentedeprrafopredeter"/>
    <w:uiPriority w:val="99"/>
    <w:semiHidden/>
    <w:unhideWhenUsed/>
    <w:rsid w:val="00E216CF"/>
  </w:style>
  <w:style w:type="character" w:customStyle="1" w:styleId="Ttulo1Car">
    <w:name w:val="Título 1 Car"/>
    <w:basedOn w:val="Fuentedeprrafopredeter"/>
    <w:link w:val="Ttulo1"/>
    <w:uiPriority w:val="9"/>
    <w:rsid w:val="009927F4"/>
    <w:rPr>
      <w:rFonts w:ascii="Times New Roman" w:eastAsia="Times New Roman" w:hAnsi="Times New Roman" w:cs="Times New Roman"/>
      <w:b/>
      <w:bCs/>
      <w:kern w:val="36"/>
      <w:sz w:val="48"/>
      <w:szCs w:val="48"/>
      <w:lang w:val="en-GB" w:eastAsia="en-GB"/>
    </w:rPr>
  </w:style>
  <w:style w:type="character" w:customStyle="1" w:styleId="Ttulo4Car">
    <w:name w:val="Título 4 Car"/>
    <w:basedOn w:val="Fuentedeprrafopredeter"/>
    <w:link w:val="Ttulo4"/>
    <w:uiPriority w:val="9"/>
    <w:rsid w:val="009927F4"/>
    <w:rPr>
      <w:rFonts w:ascii="Times New Roman" w:eastAsia="Times New Roman" w:hAnsi="Times New Roman" w:cs="Times New Roman"/>
      <w:b/>
      <w:bCs/>
      <w:sz w:val="24"/>
      <w:szCs w:val="24"/>
      <w:lang w:val="en-GB" w:eastAsia="en-GB"/>
    </w:rPr>
  </w:style>
  <w:style w:type="paragraph" w:customStyle="1" w:styleId="publish-date">
    <w:name w:val="publish-date"/>
    <w:basedOn w:val="Normal"/>
    <w:rsid w:val="009927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947">
      <w:bodyDiv w:val="1"/>
      <w:marLeft w:val="0"/>
      <w:marRight w:val="0"/>
      <w:marTop w:val="0"/>
      <w:marBottom w:val="0"/>
      <w:divBdr>
        <w:top w:val="none" w:sz="0" w:space="0" w:color="auto"/>
        <w:left w:val="none" w:sz="0" w:space="0" w:color="auto"/>
        <w:bottom w:val="none" w:sz="0" w:space="0" w:color="auto"/>
        <w:right w:val="none" w:sz="0" w:space="0" w:color="auto"/>
      </w:divBdr>
    </w:div>
    <w:div w:id="20399388">
      <w:bodyDiv w:val="1"/>
      <w:marLeft w:val="0"/>
      <w:marRight w:val="0"/>
      <w:marTop w:val="0"/>
      <w:marBottom w:val="0"/>
      <w:divBdr>
        <w:top w:val="none" w:sz="0" w:space="0" w:color="auto"/>
        <w:left w:val="none" w:sz="0" w:space="0" w:color="auto"/>
        <w:bottom w:val="none" w:sz="0" w:space="0" w:color="auto"/>
        <w:right w:val="none" w:sz="0" w:space="0" w:color="auto"/>
      </w:divBdr>
    </w:div>
    <w:div w:id="97483862">
      <w:bodyDiv w:val="1"/>
      <w:marLeft w:val="0"/>
      <w:marRight w:val="0"/>
      <w:marTop w:val="0"/>
      <w:marBottom w:val="0"/>
      <w:divBdr>
        <w:top w:val="none" w:sz="0" w:space="0" w:color="auto"/>
        <w:left w:val="none" w:sz="0" w:space="0" w:color="auto"/>
        <w:bottom w:val="none" w:sz="0" w:space="0" w:color="auto"/>
        <w:right w:val="none" w:sz="0" w:space="0" w:color="auto"/>
      </w:divBdr>
    </w:div>
    <w:div w:id="182669408">
      <w:bodyDiv w:val="1"/>
      <w:marLeft w:val="0"/>
      <w:marRight w:val="0"/>
      <w:marTop w:val="0"/>
      <w:marBottom w:val="0"/>
      <w:divBdr>
        <w:top w:val="none" w:sz="0" w:space="0" w:color="auto"/>
        <w:left w:val="none" w:sz="0" w:space="0" w:color="auto"/>
        <w:bottom w:val="none" w:sz="0" w:space="0" w:color="auto"/>
        <w:right w:val="none" w:sz="0" w:space="0" w:color="auto"/>
      </w:divBdr>
    </w:div>
    <w:div w:id="370107651">
      <w:bodyDiv w:val="1"/>
      <w:marLeft w:val="0"/>
      <w:marRight w:val="0"/>
      <w:marTop w:val="0"/>
      <w:marBottom w:val="0"/>
      <w:divBdr>
        <w:top w:val="none" w:sz="0" w:space="0" w:color="auto"/>
        <w:left w:val="none" w:sz="0" w:space="0" w:color="auto"/>
        <w:bottom w:val="none" w:sz="0" w:space="0" w:color="auto"/>
        <w:right w:val="none" w:sz="0" w:space="0" w:color="auto"/>
      </w:divBdr>
    </w:div>
    <w:div w:id="761999164">
      <w:bodyDiv w:val="1"/>
      <w:marLeft w:val="0"/>
      <w:marRight w:val="0"/>
      <w:marTop w:val="0"/>
      <w:marBottom w:val="0"/>
      <w:divBdr>
        <w:top w:val="none" w:sz="0" w:space="0" w:color="auto"/>
        <w:left w:val="none" w:sz="0" w:space="0" w:color="auto"/>
        <w:bottom w:val="none" w:sz="0" w:space="0" w:color="auto"/>
        <w:right w:val="none" w:sz="0" w:space="0" w:color="auto"/>
      </w:divBdr>
    </w:div>
    <w:div w:id="897327203">
      <w:bodyDiv w:val="1"/>
      <w:marLeft w:val="0"/>
      <w:marRight w:val="0"/>
      <w:marTop w:val="0"/>
      <w:marBottom w:val="0"/>
      <w:divBdr>
        <w:top w:val="none" w:sz="0" w:space="0" w:color="auto"/>
        <w:left w:val="none" w:sz="0" w:space="0" w:color="auto"/>
        <w:bottom w:val="none" w:sz="0" w:space="0" w:color="auto"/>
        <w:right w:val="none" w:sz="0" w:space="0" w:color="auto"/>
      </w:divBdr>
    </w:div>
    <w:div w:id="1085569569">
      <w:bodyDiv w:val="1"/>
      <w:marLeft w:val="0"/>
      <w:marRight w:val="0"/>
      <w:marTop w:val="0"/>
      <w:marBottom w:val="0"/>
      <w:divBdr>
        <w:top w:val="none" w:sz="0" w:space="0" w:color="auto"/>
        <w:left w:val="none" w:sz="0" w:space="0" w:color="auto"/>
        <w:bottom w:val="none" w:sz="0" w:space="0" w:color="auto"/>
        <w:right w:val="none" w:sz="0" w:space="0" w:color="auto"/>
      </w:divBdr>
    </w:div>
    <w:div w:id="1187864556">
      <w:bodyDiv w:val="1"/>
      <w:marLeft w:val="0"/>
      <w:marRight w:val="0"/>
      <w:marTop w:val="0"/>
      <w:marBottom w:val="0"/>
      <w:divBdr>
        <w:top w:val="none" w:sz="0" w:space="0" w:color="auto"/>
        <w:left w:val="none" w:sz="0" w:space="0" w:color="auto"/>
        <w:bottom w:val="none" w:sz="0" w:space="0" w:color="auto"/>
        <w:right w:val="none" w:sz="0" w:space="0" w:color="auto"/>
      </w:divBdr>
      <w:divsChild>
        <w:div w:id="342822231">
          <w:marLeft w:val="0"/>
          <w:marRight w:val="0"/>
          <w:marTop w:val="0"/>
          <w:marBottom w:val="180"/>
          <w:divBdr>
            <w:top w:val="none" w:sz="0" w:space="0" w:color="auto"/>
            <w:left w:val="none" w:sz="0" w:space="0" w:color="auto"/>
            <w:bottom w:val="none" w:sz="0" w:space="0" w:color="auto"/>
            <w:right w:val="none" w:sz="0" w:space="0" w:color="auto"/>
          </w:divBdr>
        </w:div>
      </w:divsChild>
    </w:div>
    <w:div w:id="1195847843">
      <w:bodyDiv w:val="1"/>
      <w:marLeft w:val="0"/>
      <w:marRight w:val="0"/>
      <w:marTop w:val="0"/>
      <w:marBottom w:val="0"/>
      <w:divBdr>
        <w:top w:val="none" w:sz="0" w:space="0" w:color="auto"/>
        <w:left w:val="none" w:sz="0" w:space="0" w:color="auto"/>
        <w:bottom w:val="none" w:sz="0" w:space="0" w:color="auto"/>
        <w:right w:val="none" w:sz="0" w:space="0" w:color="auto"/>
      </w:divBdr>
      <w:divsChild>
        <w:div w:id="1435173233">
          <w:marLeft w:val="0"/>
          <w:marRight w:val="0"/>
          <w:marTop w:val="0"/>
          <w:marBottom w:val="150"/>
          <w:divBdr>
            <w:top w:val="single" w:sz="6" w:space="4" w:color="E7E7E7"/>
            <w:left w:val="none" w:sz="0" w:space="0" w:color="auto"/>
            <w:bottom w:val="single" w:sz="6" w:space="4" w:color="E7E7E7"/>
            <w:right w:val="none" w:sz="0" w:space="0" w:color="auto"/>
          </w:divBdr>
        </w:div>
      </w:divsChild>
    </w:div>
    <w:div w:id="1393697731">
      <w:bodyDiv w:val="1"/>
      <w:marLeft w:val="0"/>
      <w:marRight w:val="0"/>
      <w:marTop w:val="0"/>
      <w:marBottom w:val="0"/>
      <w:divBdr>
        <w:top w:val="none" w:sz="0" w:space="0" w:color="auto"/>
        <w:left w:val="none" w:sz="0" w:space="0" w:color="auto"/>
        <w:bottom w:val="none" w:sz="0" w:space="0" w:color="auto"/>
        <w:right w:val="none" w:sz="0" w:space="0" w:color="auto"/>
      </w:divBdr>
    </w:div>
    <w:div w:id="1592884522">
      <w:bodyDiv w:val="1"/>
      <w:marLeft w:val="0"/>
      <w:marRight w:val="0"/>
      <w:marTop w:val="0"/>
      <w:marBottom w:val="0"/>
      <w:divBdr>
        <w:top w:val="none" w:sz="0" w:space="0" w:color="auto"/>
        <w:left w:val="none" w:sz="0" w:space="0" w:color="auto"/>
        <w:bottom w:val="none" w:sz="0" w:space="0" w:color="auto"/>
        <w:right w:val="none" w:sz="0" w:space="0" w:color="auto"/>
      </w:divBdr>
    </w:div>
    <w:div w:id="1616674287">
      <w:bodyDiv w:val="1"/>
      <w:marLeft w:val="0"/>
      <w:marRight w:val="0"/>
      <w:marTop w:val="0"/>
      <w:marBottom w:val="0"/>
      <w:divBdr>
        <w:top w:val="none" w:sz="0" w:space="0" w:color="auto"/>
        <w:left w:val="none" w:sz="0" w:space="0" w:color="auto"/>
        <w:bottom w:val="none" w:sz="0" w:space="0" w:color="auto"/>
        <w:right w:val="none" w:sz="0" w:space="0" w:color="auto"/>
      </w:divBdr>
    </w:div>
    <w:div w:id="204971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ecb.europa.eu/pub/pdf/other/monetarypolicy2011en.pdf" TargetMode="External"/><Relationship Id="rId13" Type="http://schemas.openxmlformats.org/officeDocument/2006/relationships/hyperlink" Target="https://www.bankingsupervision.europa.eu/about/thessm/html/index.en.html" TargetMode="External"/><Relationship Id="rId3" Type="http://schemas.openxmlformats.org/officeDocument/2006/relationships/hyperlink" Target="https://home.kpmg.com/xx/en/home/insights/2016/07/brexit-ecb-reaction.html" TargetMode="External"/><Relationship Id="rId7" Type="http://schemas.openxmlformats.org/officeDocument/2006/relationships/hyperlink" Target="http://www.bos.frb.org/economic/neer/neer2002/neer202e.pdf" TargetMode="External"/><Relationship Id="rId12" Type="http://schemas.openxmlformats.org/officeDocument/2006/relationships/hyperlink" Target="https://www.ecb.europa.eu/mopo/intro/operational/html/index.en.html" TargetMode="External"/><Relationship Id="rId2" Type="http://schemas.openxmlformats.org/officeDocument/2006/relationships/hyperlink" Target="http://www.cbsnews.com/news/british-pm-theresa-may-brexit-european-union-date-march/" TargetMode="External"/><Relationship Id="rId1" Type="http://schemas.openxmlformats.org/officeDocument/2006/relationships/hyperlink" Target="http://knowledge.wharton.upenn.edu/article/does-austerity-work-or-does-it-make-things-worse/" TargetMode="External"/><Relationship Id="rId6" Type="http://schemas.openxmlformats.org/officeDocument/2006/relationships/hyperlink" Target="http://monthlyreview.org/2002/04/01/the-argentine-crisis/" TargetMode="External"/><Relationship Id="rId11" Type="http://schemas.openxmlformats.org/officeDocument/2006/relationships/hyperlink" Target="http://l.facebook.com/l.php?u=http%3A%2F%2Fwww.nakedcapitalism.com%2F2016%2F08%2Feconomists-mystified-that-negative-interest-rates-arent-leading-consumers-to-run-out-and-spend.html&amp;h=EAQHEywOP" TargetMode="External"/><Relationship Id="rId5" Type="http://schemas.openxmlformats.org/officeDocument/2006/relationships/hyperlink" Target="https://www.ecb.europa.eu/pub/pdf/other/monetarypolicy2011en.pdf" TargetMode="External"/><Relationship Id="rId10" Type="http://schemas.openxmlformats.org/officeDocument/2006/relationships/hyperlink" Target="https://l.facebook.com/l.php?u=https%3A%2F%2Fwww.economy.com%2Fdismal%2Fanalysis%2Ffree%2F255221%2FQE-Could-Fuel-Housing-Bubbles-in-Europe&amp;h=EAQHEywOP" TargetMode="External"/><Relationship Id="rId4" Type="http://schemas.openxmlformats.org/officeDocument/2006/relationships/hyperlink" Target="https://www.ecb.europa.eu/mopo/intro/benefits/html/index.en.html" TargetMode="External"/><Relationship Id="rId9" Type="http://schemas.openxmlformats.org/officeDocument/2006/relationships/hyperlink" Target="https://l.facebook.com/l.php?u=https%3A%2F%2Fwww.bloomberg.com%2Fview%2Fquicktake%2Feuropes-qe-quandary&amp;h=EAQHEywO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73A86-0526-4F3B-A0CA-39EEB738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2965</Words>
  <Characters>16313</Characters>
  <Application>Microsoft Office Word</Application>
  <DocSecurity>0</DocSecurity>
  <Lines>135</Lines>
  <Paragraphs>38</Paragraphs>
  <ScaleCrop>false</ScaleCrop>
  <HeadingPairs>
    <vt:vector size="6" baseType="variant">
      <vt:variant>
        <vt:lpstr>Título</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Pérez</dc:creator>
  <cp:keywords/>
  <dc:description/>
  <cp:lastModifiedBy>xavi perez</cp:lastModifiedBy>
  <cp:revision>2</cp:revision>
  <dcterms:created xsi:type="dcterms:W3CDTF">2016-10-27T21:19:00Z</dcterms:created>
  <dcterms:modified xsi:type="dcterms:W3CDTF">2016-10-27T21:19:00Z</dcterms:modified>
</cp:coreProperties>
</file>